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
    <w:p/>
    <w:p/>
    <w:p>
      <w:pPr>
        <w:spacing w:after="120"/>
        <w:jc w:val="center"/>
      </w:pPr>
      <w:r>
        <w:rPr>
          <w:b/>
          <w:i w:val="0"/>
          <w:color w:val="595959"/>
          <w:sz w:val="24"/>
        </w:rPr>
        <w:t>PLAN DE TRABAJO</w:t>
      </w:r>
    </w:p>
    <w:p>
      <w:pPr>
        <w:pStyle w:val="Ttulo"/>
        <w:jc w:val="center"/>
      </w:pPr>
      <w:r>
        <w:rPr>
          <w:b w:val="0"/>
          <w:i w:val="0"/>
        </w:rPr>
        <w:t>Plan de Trabajo</w:t>
      </w:r>
    </w:p>
    <w:p>
      <w:pPr>
        <w:pStyle w:val="Subttulo"/>
        <w:jc w:val="center"/>
      </w:pPr>
      <w:r>
        <w:rPr>
          <w:b w:val="0"/>
          <w:i w:val="0"/>
        </w:rPr>
        <w:t>Levantamiento de Procesos y Gobierno de Datos — Subastar Ecuador S.A.S. (Manabí)</w:t>
      </w:r>
    </w:p>
    <w:p/>
    <w:p/>
    <w:p/>
    <w:p/>
    <w:p/>
    <w:p/>
    <w:p/>
    <w:p/>
    <w:p/>
    <w:p>
      <w:pPr>
        <w:jc w:val="center"/>
      </w:pPr>
      <w:r>
        <w:rPr>
          <w:b/>
        </w:rPr>
        <w:t xml:space="preserve">Autor: </w:t>
      </w:r>
      <w:r>
        <w:t>Rolando Casigña | Bryan Sánchez</w:t>
      </w:r>
    </w:p>
    <w:p>
      <w:pPr>
        <w:jc w:val="center"/>
      </w:pPr>
      <w:r>
        <w:rPr>
          <w:b/>
        </w:rPr>
        <w:t xml:space="preserve">Lugar y fecha: </w:t>
      </w:r>
      <w:r>
        <w:t>Riobamba, 26 de julio de 2026</w:t>
      </w:r>
    </w:p>
    <w:p>
      <w:pPr>
        <w:jc w:val="center"/>
      </w:pPr>
      <w:r>
        <w:rPr>
          <w:b/>
        </w:rPr>
        <w:t xml:space="preserve">Referencia: </w:t>
      </w:r>
      <w:r>
        <w:t>RC20260726005</w:t>
      </w:r>
    </w:p>
    <w:p>
      <w:pPr>
        <w:jc w:val="center"/>
      </w:pPr>
      <w:r>
        <w:rPr>
          <w:b/>
        </w:rPr>
        <w:t xml:space="preserve">Proyecto: </w:t>
      </w:r>
      <w:r>
        <w:t>Definición y Levantamiento de Procesos Institucionales y Evaluación del Gobierno de Datos</w:t>
      </w:r>
    </w:p>
    <w:p>
      <w:pPr>
        <w:jc w:val="center"/>
      </w:pPr>
      <w:r>
        <w:rPr>
          <w:b/>
        </w:rPr>
        <w:t xml:space="preserve">Fecha de Inicio: </w:t>
      </w:r>
      <w:r>
        <w:t>1 de junio de 2026</w:t>
      </w:r>
    </w:p>
    <w:p>
      <w:pPr>
        <w:jc w:val="center"/>
      </w:pPr>
      <w:r>
        <w:rPr>
          <w:b/>
        </w:rPr>
        <w:t xml:space="preserve">Fecha de Fin: </w:t>
      </w:r>
      <w:r>
        <w:t>30 de junio de 2026</w:t>
      </w:r>
    </w:p>
    <w:p>
      <w:pPr>
        <w:jc w:val="center"/>
      </w:pPr>
      <w:r>
        <w:rPr>
          <w:b/>
        </w:rPr>
        <w:t xml:space="preserve">Versión: </w:t>
      </w:r>
      <w:r>
        <w:t>1.0</w:t>
      </w:r>
    </w:p>
    <w:p>
      <w:r>
        <w:br w:type="page"/>
      </w:r>
    </w:p>
    <w:p>
      <w:pPr>
        <w:pStyle w:val="Ttulo1"/>
      </w:pPr>
      <w:r>
        <w:t>Resumen Ejecutivo</w:t>
      </w:r>
    </w:p>
    <w:p>
      <w:r>
        <w:rPr>
          <w:b w:val="0"/>
          <w:i w:val="0"/>
        </w:rPr>
        <w:t>Desarrollar la planificación integral del proyecto de levantamiento de procesos y gobierno de datos de Subastar Ecuador S.A.S. (Manabí), asegurando una ejecución ordenada, eficiente y orientada a resultados de calidad dentro del plazo establecido.</w:t>
      </w:r>
    </w:p>
    <w:p>
      <w:r>
        <w:br w:type="page"/>
      </w:r>
    </w:p>
    <w:p>
      <w:pPr>
        <w:pStyle w:val="Ttulo1"/>
      </w:pPr>
      <w:r>
        <w:t>1. Resumen ejecutivo</w:t>
      </w:r>
    </w:p>
    <w:p>
      <w:r>
        <w:rPr>
          <w:b/>
          <w:i w:val="0"/>
        </w:rPr>
        <w:t>Actores del proyecto</w:t>
      </w:r>
    </w:p>
    <w:p>
      <w:pPr>
        <w:pStyle w:val="Prrafodelista"/>
        <w:numPr>
          <w:ilvl w:val="0"/>
          <w:numId w:val="900"/>
        </w:numPr>
      </w:pPr>
      <w:r>
        <w:t>Rolando Casigña — Consultor Gobierno de datos</w:t>
      </w:r>
    </w:p>
    <w:p>
      <w:pPr>
        <w:pStyle w:val="Prrafodelista"/>
        <w:numPr>
          <w:ilvl w:val="0"/>
          <w:numId w:val="900"/>
        </w:numPr>
      </w:pPr>
      <w:r>
        <w:t>Bryan Sánchez — Consultor de Procesos y Datos</w:t>
      </w:r>
    </w:p>
    <w:p>
      <w:pPr>
        <w:pStyle w:val="Prrafodelista"/>
        <w:numPr>
          <w:ilvl w:val="0"/>
          <w:numId w:val="900"/>
        </w:numPr>
      </w:pPr>
      <w:r>
        <w:t>Representante MAG — Entidad de referencia homólogadora</w:t>
      </w:r>
    </w:p>
    <w:p>
      <w:pPr>
        <w:pStyle w:val="Prrafodelista"/>
        <w:numPr>
          <w:ilvl w:val="0"/>
          <w:numId w:val="900"/>
        </w:numPr>
      </w:pPr>
      <w:r>
        <w:t>Representante GIZ — Contraparte técnica internacional</w:t>
      </w:r>
    </w:p>
    <w:p>
      <w:pPr>
        <w:pStyle w:val="Prrafodelista"/>
        <w:numPr>
          <w:ilvl w:val="0"/>
          <w:numId w:val="900"/>
        </w:numPr>
      </w:pPr>
      <w:r>
        <w:t>Stakeholders de Subastar Ecuador S.A.S. (Manabí) — Personal clave en entrevistas</w:t>
      </w:r>
    </w:p>
    <w:p>
      <w:r>
        <w:rPr>
          <w:b/>
          <w:i w:val="0"/>
        </w:rPr>
        <w:t>Fases del proyecto</w:t>
      </w:r>
    </w:p>
    <w:p>
      <w:pPr>
        <w:pStyle w:val="Prrafodelista"/>
        <w:numPr>
          <w:ilvl w:val="0"/>
          <w:numId w:val="900"/>
        </w:numPr>
      </w:pPr>
      <w:r>
        <w:t>Fase 1: Planificación (6 días) — 26 mayo al 2 junio 2026</w:t>
      </w:r>
    </w:p>
    <w:p>
      <w:pPr>
        <w:pStyle w:val="Prrafodelista"/>
        <w:numPr>
          <w:ilvl w:val="0"/>
          <w:numId w:val="900"/>
        </w:numPr>
      </w:pPr>
      <w:r>
        <w:t>Fase 2: Preparación para levantamiento (10 días) — 3 al 16 junio 2026</w:t>
      </w:r>
    </w:p>
    <w:p>
      <w:pPr>
        <w:pStyle w:val="Prrafodelista"/>
        <w:numPr>
          <w:ilvl w:val="0"/>
          <w:numId w:val="900"/>
        </w:numPr>
      </w:pPr>
      <w:r>
        <w:t>Fase 3: Levantamiento de proceso (3 días) — 17 al 19 junio 2026</w:t>
      </w:r>
    </w:p>
    <w:p>
      <w:pPr>
        <w:pStyle w:val="Prrafodelista"/>
        <w:numPr>
          <w:ilvl w:val="0"/>
          <w:numId w:val="900"/>
        </w:numPr>
      </w:pPr>
      <w:r>
        <w:t>Fase 4: Documentación (5 días) — 22 al 26 junio 2026</w:t>
      </w:r>
    </w:p>
    <w:p>
      <w:r>
        <w:rPr>
          <w:b/>
          <w:i w:val="0"/>
        </w:rPr>
        <w:t>Tiempo total del proyecto</w:t>
      </w:r>
    </w:p>
    <w:p>
      <w:pPr>
        <w:pStyle w:val="Prrafodelista"/>
        <w:numPr>
          <w:ilvl w:val="0"/>
          <w:numId w:val="900"/>
        </w:numPr>
      </w:pPr>
      <w:r>
        <w:t>Duración total: 24 días hábiles efectivos</w:t>
      </w:r>
    </w:p>
    <w:p>
      <w:pPr>
        <w:pStyle w:val="Prrafodelista"/>
        <w:numPr>
          <w:ilvl w:val="0"/>
          <w:numId w:val="900"/>
        </w:numPr>
      </w:pPr>
      <w:r>
        <w:t>Período calendario: 1 de junio al 30 de junio de 2026</w:t>
      </w:r>
    </w:p>
    <w:p>
      <w:pPr>
        <w:pStyle w:val="Prrafodelista"/>
        <w:numPr>
          <w:ilvl w:val="0"/>
          <w:numId w:val="900"/>
        </w:numPr>
      </w:pPr>
      <w:r>
        <w:t>Inicio: martes 26 de mayo 2026 (planificación interna)</w:t>
      </w:r>
    </w:p>
    <w:p>
      <w:pPr>
        <w:pStyle w:val="Prrafodelista"/>
        <w:numPr>
          <w:ilvl w:val="0"/>
          <w:numId w:val="900"/>
        </w:numPr>
      </w:pPr>
      <w:r>
        <w:t>Cierre: viernes 26 de junio 2026</w:t>
      </w:r>
    </w:p>
    <w:p>
      <w:r>
        <w:rPr>
          <w:b/>
          <w:i w:val="0"/>
        </w:rPr>
        <w:t>Riesgos identificados</w:t>
      </w:r>
    </w:p>
    <w:p>
      <w:pPr>
        <w:pStyle w:val="Prrafodelista"/>
        <w:numPr>
          <w:ilvl w:val="0"/>
          <w:numId w:val="900"/>
        </w:numPr>
      </w:pPr>
      <w:r>
        <w:t>Cortes de luz programados a nivel nacional.</w:t>
      </w:r>
    </w:p>
    <w:p>
      <w:pPr>
        <w:pStyle w:val="Prrafodelista"/>
        <w:numPr>
          <w:ilvl w:val="0"/>
          <w:numId w:val="900"/>
        </w:numPr>
      </w:pPr>
      <w:r>
        <w:t>Dificultad de interacción con personal involucrado en los procesos</w:t>
      </w:r>
    </w:p>
    <w:p>
      <w:pPr>
        <w:pStyle w:val="Prrafodelista"/>
        <w:numPr>
          <w:ilvl w:val="0"/>
          <w:numId w:val="900"/>
        </w:numPr>
      </w:pPr>
      <w:r>
        <w:t>Procesos burocráticos que pueden generar retrasos en la obtención de información.</w:t>
      </w:r>
    </w:p>
    <w:p>
      <w:pPr>
        <w:pStyle w:val="Prrafodelista"/>
        <w:numPr>
          <w:ilvl w:val="0"/>
          <w:numId w:val="900"/>
        </w:numPr>
      </w:pPr>
      <w:r>
        <w:t>Disponibilidad y acceso oportuno a documentos institucionales</w:t>
      </w:r>
    </w:p>
    <w:p>
      <w:r>
        <w:rPr>
          <w:b/>
          <w:i w:val="0"/>
        </w:rPr>
        <w:t>Principales productos</w:t>
      </w:r>
    </w:p>
    <w:p>
      <w:pPr>
        <w:pStyle w:val="Prrafodelista"/>
        <w:numPr>
          <w:ilvl w:val="0"/>
          <w:numId w:val="900"/>
        </w:numPr>
      </w:pPr>
      <w:r>
        <w:t>Informe de Planificación + Plan XML para OpenProject</w:t>
      </w:r>
    </w:p>
    <w:p>
      <w:pPr>
        <w:pStyle w:val="Prrafodelista"/>
        <w:numPr>
          <w:ilvl w:val="0"/>
          <w:numId w:val="900"/>
        </w:numPr>
      </w:pPr>
      <w:r>
        <w:t>Guía de entrevistas a stakeholders de procesos</w:t>
      </w:r>
    </w:p>
    <w:p>
      <w:pPr>
        <w:pStyle w:val="Prrafodelista"/>
        <w:numPr>
          <w:ilvl w:val="0"/>
          <w:numId w:val="900"/>
        </w:numPr>
      </w:pPr>
      <w:r>
        <w:t>Informe de levantamiento de procesos</w:t>
      </w:r>
    </w:p>
    <w:p>
      <w:pPr>
        <w:pStyle w:val="Prrafodelista"/>
        <w:numPr>
          <w:ilvl w:val="0"/>
          <w:numId w:val="900"/>
        </w:numPr>
      </w:pPr>
      <w:r>
        <w:t>Diagramas de procesos (BPMN 2.0)</w:t>
      </w:r>
    </w:p>
    <w:p>
      <w:pPr>
        <w:pStyle w:val="Prrafodelista"/>
        <w:numPr>
          <w:ilvl w:val="0"/>
          <w:numId w:val="900"/>
        </w:numPr>
      </w:pPr>
      <w:r>
        <w:t>Informe de Gobierno de Datos</w:t>
      </w:r>
    </w:p>
    <w:p>
      <w:pPr>
        <w:pStyle w:val="Prrafodelista"/>
        <w:numPr>
          <w:ilvl w:val="0"/>
          <w:numId w:val="900"/>
        </w:numPr>
      </w:pPr>
      <w:r>
        <w:t>Evaluación DCAM</w:t>
      </w:r>
    </w:p>
    <w:p>
      <w:pPr>
        <w:pStyle w:val="Prrafodelista"/>
        <w:numPr>
          <w:ilvl w:val="0"/>
          <w:numId w:val="900"/>
        </w:numPr>
      </w:pPr>
      <w:r>
        <w:t>Informe de recomendaciones</w:t>
      </w:r>
    </w:p>
    <w:p>
      <w:pPr>
        <w:pStyle w:val="Ttulo1"/>
      </w:pPr>
      <w:r>
        <w:t>2. Introducción</w:t>
      </w:r>
    </w:p>
    <w:p>
      <w:r>
        <w:rPr>
          <w:b w:val="0"/>
          <w:i w:val="0"/>
        </w:rPr>
        <w:t>El presente informe expone la planificación operativa y metodológica elaborada para el proyecto Levantamiento de Procesos y Gobierno de Datos de Subastar Ecuador S.A.S. (Manabí), entidad dedicada a la comercialización y subasta de productos agropecuarios en la provincia de Manabí, Ecuador.</w:t>
      </w:r>
    </w:p>
    <w:p>
      <w:r>
        <w:rPr>
          <w:b w:val="0"/>
          <w:i w:val="0"/>
        </w:rPr>
        <w:t>En el marco de los Términos de Referencia (TDR) establecidos para esta consultoría, se ha identificado la necesidad de documentar, modelar y evaluar los procesos institucionales de Subastar Ecuador S.A.S. (Manabí), así como diagnosticar el nivel de madurez en la gestión y gobierno de sus datos. Este ejercicio permitirá a la organización contar con una línea base documentada que sustente futuras decisiones estratégicas, mejoras operativas e implementación de sistemas de información.</w:t>
      </w:r>
    </w:p>
    <w:p>
      <w:r>
        <w:rPr>
          <w:b w:val="0"/>
          <w:i w:val="0"/>
        </w:rPr>
        <w:t>La consultoría responde a los siguientes lineamientos establecidos en el TDR:</w:t>
      </w:r>
    </w:p>
    <w:p>
      <w:pPr>
        <w:pStyle w:val="Prrafodelista"/>
        <w:numPr>
          <w:ilvl w:val="0"/>
          <w:numId w:val="900"/>
        </w:numPr>
      </w:pPr>
      <w:r>
        <w:t>Relevamiento sistemático y estructurado de los procesos core y de soporte de la institución.</w:t>
      </w:r>
    </w:p>
    <w:p>
      <w:pPr>
        <w:pStyle w:val="Prrafodelista"/>
        <w:numPr>
          <w:ilvl w:val="0"/>
          <w:numId w:val="900"/>
        </w:numPr>
      </w:pPr>
      <w:r>
        <w:t>Identificación de actores, responsables y flujos de información entre las áreas funcionales.</w:t>
      </w:r>
    </w:p>
    <w:p>
      <w:pPr>
        <w:pStyle w:val="Prrafodelista"/>
        <w:numPr>
          <w:ilvl w:val="0"/>
          <w:numId w:val="900"/>
        </w:numPr>
      </w:pPr>
      <w:r>
        <w:t>Diagnóstico del estado del gobierno de datos para el proceso de subasta o venta de ganado.</w:t>
      </w:r>
    </w:p>
    <w:p>
      <w:pPr>
        <w:pStyle w:val="Prrafodelista"/>
        <w:numPr>
          <w:ilvl w:val="0"/>
          <w:numId w:val="900"/>
        </w:numPr>
      </w:pPr>
      <w:r>
        <w:t>Entrega de documentación técnica que sirva como insumo para la transformación digital de la organización.</w:t>
      </w:r>
    </w:p>
    <w:p>
      <w:r>
        <w:rPr>
          <w:b w:val="0"/>
          <w:i w:val="0"/>
        </w:rPr>
        <w:t>Para garantizar la calidad y el rigor técnico del trabajo, se ha diseñado una planificación detallada que abarca desde la fase de preparación hasta la entrega de productos finales, articulando metodologías que permiten cumplir con los objetivos establecidos.</w:t>
      </w:r>
    </w:p>
    <w:p>
      <w:pPr>
        <w:pStyle w:val="Ttulo1"/>
      </w:pPr>
      <w:r>
        <w:t>3. Objetivos</w:t>
      </w:r>
    </w:p>
    <w:p>
      <w:pPr>
        <w:pStyle w:val="Ttulo2"/>
      </w:pPr>
      <w:r>
        <w:t>3.1 Objetivo General</w:t>
      </w:r>
    </w:p>
    <w:p>
      <w:r>
        <w:rPr>
          <w:b w:val="0"/>
          <w:i w:val="0"/>
        </w:rPr>
        <w:t>Desarrollar la planificación integral del proyecto de levantamiento de procesos y gobierno de datos de Subastar Ecuador S.A.S. (Manabí), asegurando una ejecución ordenada, eficiente y orientada a resultados de calidad dentro del plazo establecido.</w:t>
      </w:r>
    </w:p>
    <w:p>
      <w:pPr>
        <w:pStyle w:val="Ttulo2"/>
      </w:pPr>
      <w:r>
        <w:t>3.2 Objetivos Específicos</w:t>
      </w:r>
    </w:p>
    <w:p>
      <w:pPr>
        <w:pStyle w:val="Ttulo3"/>
      </w:pPr>
      <w:r>
        <w:t>Definición de la planificación</w:t>
      </w:r>
    </w:p>
    <w:p>
      <w:pPr>
        <w:pStyle w:val="Prrafodelista"/>
        <w:numPr>
          <w:ilvl w:val="0"/>
          <w:numId w:val="900"/>
        </w:numPr>
      </w:pPr>
      <w:r>
        <w:t>Establecer el cronograma de actividades con fechas, hitos y dependencias claramente definidas.</w:t>
      </w:r>
    </w:p>
    <w:p>
      <w:pPr>
        <w:pStyle w:val="Prrafodelista"/>
        <w:numPr>
          <w:ilvl w:val="0"/>
          <w:numId w:val="900"/>
        </w:numPr>
      </w:pPr>
      <w:r>
        <w:t>Estructurar las fases del proyecto: planificación, preparación, levantamiento y documentación.</w:t>
      </w:r>
    </w:p>
    <w:p>
      <w:pPr>
        <w:pStyle w:val="Prrafodelista"/>
        <w:numPr>
          <w:ilvl w:val="0"/>
          <w:numId w:val="900"/>
        </w:numPr>
      </w:pPr>
      <w:r>
        <w:t>Formalizar el plan de trabajo como insumo para seguimiento mediante herramienta de gestión de proyectos.</w:t>
      </w:r>
    </w:p>
    <w:p>
      <w:pPr>
        <w:pStyle w:val="Ttulo3"/>
      </w:pPr>
      <w:r>
        <w:t>Identificación de recursos</w:t>
      </w:r>
    </w:p>
    <w:p>
      <w:pPr>
        <w:pStyle w:val="Prrafodelista"/>
        <w:numPr>
          <w:ilvl w:val="0"/>
          <w:numId w:val="900"/>
        </w:numPr>
      </w:pPr>
      <w:r>
        <w:t>Asignar responsables para cada actividad del proyecto: Rolando Casigña y Bryan Sánchez.</w:t>
      </w:r>
    </w:p>
    <w:p>
      <w:pPr>
        <w:pStyle w:val="Prrafodelista"/>
        <w:numPr>
          <w:ilvl w:val="0"/>
          <w:numId w:val="900"/>
        </w:numPr>
      </w:pPr>
      <w:r>
        <w:t>Identificar las contrapartes institucionales: Representante MAG y Representante GIZ.</w:t>
      </w:r>
    </w:p>
    <w:p>
      <w:pPr>
        <w:pStyle w:val="Prrafodelista"/>
        <w:numPr>
          <w:ilvl w:val="0"/>
          <w:numId w:val="900"/>
        </w:numPr>
      </w:pPr>
      <w:r>
        <w:t>Definir los recursos logísticos necesarios: transporte aéreo, hospedaje y movilización interna.</w:t>
      </w:r>
    </w:p>
    <w:p>
      <w:pPr>
        <w:pStyle w:val="Ttulo3"/>
      </w:pPr>
      <w:r>
        <w:t>Identificación de acciones</w:t>
      </w:r>
    </w:p>
    <w:p>
      <w:pPr>
        <w:pStyle w:val="Prrafodelista"/>
        <w:numPr>
          <w:ilvl w:val="0"/>
          <w:numId w:val="900"/>
        </w:numPr>
      </w:pPr>
      <w:r>
        <w:t>Mapear todas las actividades necesarias para cumplir con los entregables comprometidos.</w:t>
      </w:r>
    </w:p>
    <w:p>
      <w:pPr>
        <w:pStyle w:val="Prrafodelista"/>
        <w:numPr>
          <w:ilvl w:val="0"/>
          <w:numId w:val="900"/>
        </w:numPr>
      </w:pPr>
      <w:r>
        <w:t>Definir las dependencias entre actividades y su secuencia lógica de ejecución.</w:t>
      </w:r>
    </w:p>
    <w:p>
      <w:pPr>
        <w:pStyle w:val="Prrafodelista"/>
        <w:numPr>
          <w:ilvl w:val="0"/>
          <w:numId w:val="900"/>
        </w:numPr>
      </w:pPr>
      <w:r>
        <w:t>Programar reuniones de seguimiento con las entidades participantes.</w:t>
      </w:r>
    </w:p>
    <w:p>
      <w:pPr>
        <w:pStyle w:val="Ttulo3"/>
      </w:pPr>
      <w:r>
        <w:t>Identificación de productos</w:t>
      </w:r>
    </w:p>
    <w:p>
      <w:pPr>
        <w:pStyle w:val="Prrafodelista"/>
        <w:numPr>
          <w:ilvl w:val="0"/>
          <w:numId w:val="900"/>
        </w:numPr>
      </w:pPr>
      <w:r>
        <w:t>Definir el listado de entregables por fase con sus respectivos formatos y responsables.</w:t>
      </w:r>
    </w:p>
    <w:p>
      <w:pPr>
        <w:pStyle w:val="Prrafodelista"/>
        <w:numPr>
          <w:ilvl w:val="0"/>
          <w:numId w:val="900"/>
        </w:numPr>
      </w:pPr>
      <w:r>
        <w:t>Establecer criterios de calidad y validación para cada producto.</w:t>
      </w:r>
    </w:p>
    <w:p>
      <w:pPr>
        <w:pStyle w:val="Prrafodelista"/>
        <w:numPr>
          <w:ilvl w:val="0"/>
          <w:numId w:val="900"/>
        </w:numPr>
      </w:pPr>
      <w:r>
        <w:t>Alinear los productos con los requerimientos del TDR y las expectativas del cliente.</w:t>
      </w:r>
    </w:p>
    <w:p>
      <w:pPr>
        <w:pStyle w:val="Ttulo1"/>
      </w:pPr>
      <w:r>
        <w:t>4. Metodologías</w:t>
      </w:r>
    </w:p>
    <w:p>
      <w:pPr>
        <w:pStyle w:val="Ttulo2"/>
      </w:pPr>
      <w:r>
        <w:t>4.1 Metodología de planificación del proyecto</w:t>
      </w:r>
    </w:p>
    <w:p>
      <w:r>
        <w:rPr>
          <w:b w:val="0"/>
          <w:i w:val="0"/>
        </w:rPr>
        <w:t>Para la gestión y planificación del proyecto se adoptará el enfoque de Cascada (Waterfall), caracterizado por una ejecución secuencial y estructurada de las fases del proyecto, donde cada etapa debe completarse antes de iniciar la siguiente. Este enfoque es adecuado dado que los requisitos del proyecto están claramente definidos en el TDR y el alcance es determinado.</w:t>
      </w:r>
    </w:p>
    <w:tbl>
      <w:tblPr>
        <w:tblStyle w:val="Tablaconcuadrcula"/>
        <w:tblW w:type="auto" w:w="0"/>
        <w:jc w:val="center"/>
        <w:tblLook w:firstColumn="1" w:firstRow="1" w:lastColumn="0" w:lastRow="0" w:noHBand="0" w:noVBand="1" w:val="04A0"/>
      </w:tblPr>
      <w:tblGrid>
        <w:gridCol w:w="4607"/>
        <w:gridCol w:w="4607"/>
      </w:tblGrid>
      <w:tr>
        <w:tc>
          <w:tcPr>
            <w:tcW w:type="dxa" w:w="4607"/>
            <w:shd w:val="clear" w:color="auto" w:fill="1F4E79"/>
          </w:tcPr>
          <w:p>
            <w:r>
              <w:rPr>
                <w:color w:val="FFFFFF"/>
              </w:rPr>
            </w:r>
            <w:r>
              <w:rPr>
                <w:b/>
                <w:color w:val="FFFFFF"/>
              </w:rPr>
              <w:t>Característica</w:t>
            </w:r>
          </w:p>
        </w:tc>
        <w:tc>
          <w:tcPr>
            <w:tcW w:type="dxa" w:w="4607"/>
            <w:shd w:val="clear" w:color="auto" w:fill="1F4E79"/>
          </w:tcPr>
          <w:p>
            <w:r>
              <w:rPr>
                <w:color w:val="FFFFFF"/>
              </w:rPr>
            </w:r>
            <w:r>
              <w:rPr>
                <w:b/>
                <w:color w:val="FFFFFF"/>
              </w:rPr>
              <w:t>Descripción</w:t>
            </w:r>
          </w:p>
        </w:tc>
      </w:tr>
      <w:tr>
        <w:tc>
          <w:tcPr>
            <w:tcW w:type="dxa" w:w="4607"/>
          </w:tcPr>
          <w:p>
            <w:r>
              <w:t>Enfoque</w:t>
            </w:r>
          </w:p>
        </w:tc>
        <w:tc>
          <w:tcPr>
            <w:tcW w:type="dxa" w:w="4607"/>
          </w:tcPr>
          <w:p>
            <w:r>
              <w:t>Cascada — Ejecución secuencial de fases</w:t>
            </w:r>
          </w:p>
        </w:tc>
      </w:tr>
      <w:tr>
        <w:tc>
          <w:tcPr>
            <w:tcW w:type="dxa" w:w="4607"/>
          </w:tcPr>
          <w:p>
            <w:r>
              <w:t>Herramienta de seguimiento</w:t>
            </w:r>
          </w:p>
        </w:tc>
        <w:tc>
          <w:tcPr>
            <w:tcW w:type="dxa" w:w="4607"/>
          </w:tcPr>
          <w:p>
            <w:r>
              <w:t>Diagrama de Gantt mediante OpenProject</w:t>
            </w:r>
          </w:p>
        </w:tc>
      </w:tr>
      <w:tr>
        <w:tc>
          <w:tcPr>
            <w:tcW w:type="dxa" w:w="4607"/>
          </w:tcPr>
          <w:p>
            <w:r>
              <w:t>Formato de exportación</w:t>
            </w:r>
          </w:p>
        </w:tc>
        <w:tc>
          <w:tcPr>
            <w:tcW w:type="dxa" w:w="4607"/>
          </w:tcPr>
          <w:p>
            <w:r>
              <w:t>XML estándar compatible con MS Project y OpenProject</w:t>
            </w:r>
          </w:p>
        </w:tc>
      </w:tr>
      <w:tr>
        <w:tc>
          <w:tcPr>
            <w:tcW w:type="dxa" w:w="4607"/>
          </w:tcPr>
          <w:p>
            <w:r>
              <w:t>Reuniones de seguimiento</w:t>
            </w:r>
          </w:p>
        </w:tc>
        <w:tc>
          <w:tcPr>
            <w:tcW w:type="dxa" w:w="4607"/>
          </w:tcPr>
          <w:p>
            <w:r>
              <w:t>Hitos definidos al cierre de cada fase con representantes MAG/GIZ</w:t>
            </w:r>
          </w:p>
        </w:tc>
      </w:tr>
      <w:tr>
        <w:tc>
          <w:tcPr>
            <w:tcW w:type="dxa" w:w="4607"/>
          </w:tcPr>
          <w:p>
            <w:r>
              <w:t>Control de cambios</w:t>
            </w:r>
          </w:p>
        </w:tc>
        <w:tc>
          <w:tcPr>
            <w:tcW w:type="dxa" w:w="4607"/>
          </w:tcPr>
          <w:p>
            <w:r>
              <w:t>Registro documentado de variaciones al alcance o cronograma</w:t>
            </w:r>
          </w:p>
        </w:tc>
      </w:tr>
    </w:tbl>
    <w:p>
      <w:pPr>
        <w:pStyle w:val="Ttulo2"/>
      </w:pPr>
      <w:r>
        <w:t>4.2 Metodología para levantamiento de procesos</w:t>
      </w:r>
    </w:p>
    <w:p>
      <w:r>
        <w:rPr>
          <w:b w:val="0"/>
          <w:i w:val="0"/>
        </w:rPr>
        <w:t>El levantamiento y modelado de procesos institucionales se realizará aplicando el estándar BPMN 2.0 (Business Process Model and Notation), que es el estándar internacional para la representación gráfica de procesos de negocio.</w:t>
      </w:r>
    </w:p>
    <w:p>
      <w:r>
        <w:rPr>
          <w:b w:val="0"/>
          <w:i w:val="0"/>
        </w:rPr>
        <w:t>Para el levantamiento del proceso se prepararán y ejecutarán las siguientes herramientas.</w:t>
      </w:r>
    </w:p>
    <w:p>
      <w:pPr>
        <w:pStyle w:val="Prrafodelista"/>
        <w:numPr>
          <w:ilvl w:val="0"/>
          <w:numId w:val="900"/>
        </w:numPr>
      </w:pPr>
      <w:r>
        <w:t>Revisión documental de procedimientos, manuales e instructivos existentes.</w:t>
      </w:r>
    </w:p>
    <w:p>
      <w:pPr>
        <w:pStyle w:val="Prrafodelista"/>
        <w:numPr>
          <w:ilvl w:val="0"/>
          <w:numId w:val="900"/>
        </w:numPr>
      </w:pPr>
      <w:r>
        <w:t>Entrevistas estructuradas a stakeholders clave mediante guía de entrevistas validada.</w:t>
      </w:r>
    </w:p>
    <w:p>
      <w:pPr>
        <w:pStyle w:val="Prrafodelista"/>
        <w:numPr>
          <w:ilvl w:val="0"/>
          <w:numId w:val="900"/>
        </w:numPr>
      </w:pPr>
      <w:r>
        <w:t>Visita in situ para observación directa de los procesos en campo.</w:t>
      </w:r>
    </w:p>
    <w:p>
      <w:pPr>
        <w:pStyle w:val="Prrafodelista"/>
        <w:numPr>
          <w:ilvl w:val="0"/>
          <w:numId w:val="900"/>
        </w:numPr>
      </w:pPr>
      <w:r>
        <w:t>Modelado en BPMN 2.0: eventos de inicio/fin, tareas, compuertas lógicas, flujos de secuencia y pools/lanes.</w:t>
      </w:r>
    </w:p>
    <w:p>
      <w:pPr>
        <w:pStyle w:val="Prrafodelista"/>
        <w:numPr>
          <w:ilvl w:val="0"/>
          <w:numId w:val="900"/>
        </w:numPr>
      </w:pPr>
      <w:r>
        <w:t>Validación con los responsables del proceso y corrección iterativa del modelo.</w:t>
      </w:r>
    </w:p>
    <w:p>
      <w:pPr>
        <w:pStyle w:val="Ttulo2"/>
      </w:pPr>
      <w:r>
        <w:t>4.3 Metodología para gobierno de datos</w:t>
      </w:r>
    </w:p>
    <w:p>
      <w:r>
        <w:rPr>
          <w:b w:val="0"/>
          <w:i w:val="0"/>
        </w:rPr>
        <w:t>La evaluación del gobierno de datos se fundamentará en dos marcos de referencia complementarios:</w:t>
      </w:r>
    </w:p>
    <w:p>
      <w:pPr>
        <w:pStyle w:val="Ttulo3"/>
      </w:pPr>
      <w:r>
        <w:t>DAMA DMBOK (Data Management Body of Knowledge)</w:t>
      </w:r>
    </w:p>
    <w:p>
      <w:r>
        <w:rPr>
          <w:b w:val="0"/>
          <w:i w:val="0"/>
        </w:rPr>
        <w:t>Marco de conocimiento desarrollado por DAMA International que define las mejores prácticas para la gestión de datos a nivel empresarial. Se aplicarán las 11 áreas de conocimiento del DMBOK para estructurar el diagnóstico: Arquitectura de Datos, Modelado y Diseño, Almacenamiento y Operaciones, Seguridad de Datos, Integración e Interoperabilidad, Documentos y Contenidos, Datos de Referencia y Maestros, Business Intelligence y Analítica, Metadatos y Calidad de Datos.</w:t>
      </w:r>
    </w:p>
    <w:p>
      <w:pPr>
        <w:pStyle w:val="Ttulo3"/>
      </w:pPr>
      <w:r>
        <w:t>DCAM (Data Management Capability Assessment Model)</w:t>
      </w:r>
    </w:p>
    <w:p>
      <w:r>
        <w:rPr>
          <w:b w:val="0"/>
          <w:i w:val="0"/>
        </w:rPr>
        <w:t>Modelo de evaluación desarrollado por EDM Council que permite medir la madurez de las capacidades de gestión de datos de una organización. La evaluación DCAM contempla:</w:t>
      </w:r>
    </w:p>
    <w:p>
      <w:pPr>
        <w:pStyle w:val="Prrafodelista"/>
        <w:numPr>
          <w:ilvl w:val="0"/>
          <w:numId w:val="900"/>
        </w:numPr>
      </w:pPr>
      <w:r>
        <w:t>Estrategia y programa de gobierno de datos.</w:t>
      </w:r>
    </w:p>
    <w:p>
      <w:pPr>
        <w:pStyle w:val="Prrafodelista"/>
        <w:numPr>
          <w:ilvl w:val="0"/>
          <w:numId w:val="900"/>
        </w:numPr>
      </w:pPr>
      <w:r>
        <w:t>Arquitectura de datos y activos de datos críticos.</w:t>
      </w:r>
    </w:p>
    <w:p>
      <w:pPr>
        <w:pStyle w:val="Prrafodelista"/>
        <w:numPr>
          <w:ilvl w:val="0"/>
          <w:numId w:val="900"/>
        </w:numPr>
      </w:pPr>
      <w:r>
        <w:t>Calidad, linaje y metadata de los datos.</w:t>
      </w:r>
    </w:p>
    <w:p>
      <w:pPr>
        <w:pStyle w:val="Prrafodelista"/>
        <w:numPr>
          <w:ilvl w:val="0"/>
          <w:numId w:val="900"/>
        </w:numPr>
      </w:pPr>
      <w:r>
        <w:t>Tecnología de soporte para la gestión de datos.</w:t>
      </w:r>
    </w:p>
    <w:p>
      <w:pPr>
        <w:pStyle w:val="Prrafodelista"/>
        <w:numPr>
          <w:ilvl w:val="0"/>
          <w:numId w:val="900"/>
        </w:numPr>
      </w:pPr>
      <w:r>
        <w:t>Asignación de roles y responsabilidades en gobierno de datos.</w:t>
      </w:r>
    </w:p>
    <w:p>
      <w:pPr>
        <w:pStyle w:val="Ttulo1"/>
      </w:pPr>
      <w:r>
        <w:t>5. Planificación del proyecto</w:t>
      </w:r>
    </w:p>
    <w:p>
      <w:r>
        <w:rPr>
          <w:b w:val="0"/>
          <w:i w:val="0"/>
        </w:rPr>
        <w:t>A continuación se presenta el plan de trabajo detallado con todas las fases, actividades, duraciones, fechas y responsables asignados. El proyecto se ejecuta entre el 1 y el 30 de junio de 2026, con actividades preparatorias de planificación desde el 26 de mayo.</w:t>
      </w:r>
    </w:p>
    <w:p>
      <w:r>
        <w:rPr>
          <w:b/>
          <w:i w:val="0"/>
        </w:rPr>
        <w:t>Período de ejecución: 1 de junio — 30 de junio de 2026</w:t>
      </w:r>
    </w:p>
    <w:tbl>
      <w:tblPr>
        <w:tblStyle w:val="Tablaconcuadrcula"/>
        <w:tblW w:type="auto" w:w="0"/>
        <w:jc w:val="center"/>
        <w:tblLook w:firstColumn="1" w:firstRow="1" w:lastColumn="0" w:lastRow="0" w:noHBand="0" w:noVBand="1" w:val="04A0"/>
      </w:tblPr>
      <w:tblGrid>
        <w:gridCol w:w="1536"/>
        <w:gridCol w:w="1536"/>
        <w:gridCol w:w="1536"/>
        <w:gridCol w:w="1536"/>
        <w:gridCol w:w="1536"/>
        <w:gridCol w:w="1536"/>
      </w:tblGrid>
      <w:tr>
        <w:tc>
          <w:tcPr>
            <w:tcW w:type="dxa" w:w="1536"/>
            <w:shd w:val="clear" w:color="auto" w:fill="1F4E79"/>
          </w:tcPr>
          <w:p>
            <w:r>
              <w:rPr>
                <w:color w:val="FFFFFF"/>
              </w:rPr>
            </w:r>
            <w:r>
              <w:rPr>
                <w:b/>
                <w:color w:val="FFFFFF"/>
              </w:rPr>
              <w:t>Nro.</w:t>
            </w:r>
          </w:p>
        </w:tc>
        <w:tc>
          <w:tcPr>
            <w:tcW w:type="dxa" w:w="1536"/>
            <w:shd w:val="clear" w:color="auto" w:fill="1F4E79"/>
          </w:tcPr>
          <w:p>
            <w:r>
              <w:rPr>
                <w:color w:val="FFFFFF"/>
              </w:rPr>
            </w:r>
            <w:r>
              <w:rPr>
                <w:b/>
                <w:color w:val="FFFFFF"/>
              </w:rPr>
              <w:t>Actividad</w:t>
            </w:r>
          </w:p>
        </w:tc>
        <w:tc>
          <w:tcPr>
            <w:tcW w:type="dxa" w:w="1536"/>
            <w:shd w:val="clear" w:color="auto" w:fill="1F4E79"/>
          </w:tcPr>
          <w:p>
            <w:r>
              <w:rPr>
                <w:color w:val="FFFFFF"/>
              </w:rPr>
            </w:r>
            <w:r>
              <w:rPr>
                <w:b/>
                <w:color w:val="FFFFFF"/>
              </w:rPr>
              <w:t>Duración</w:t>
            </w:r>
          </w:p>
        </w:tc>
        <w:tc>
          <w:tcPr>
            <w:tcW w:type="dxa" w:w="1536"/>
            <w:shd w:val="clear" w:color="auto" w:fill="1F4E79"/>
          </w:tcPr>
          <w:p>
            <w:r>
              <w:rPr>
                <w:color w:val="FFFFFF"/>
              </w:rPr>
            </w:r>
            <w:r>
              <w:rPr>
                <w:b/>
                <w:color w:val="FFFFFF"/>
              </w:rPr>
              <w:t>Inicio</w:t>
            </w:r>
          </w:p>
        </w:tc>
        <w:tc>
          <w:tcPr>
            <w:tcW w:type="dxa" w:w="1536"/>
            <w:shd w:val="clear" w:color="auto" w:fill="1F4E79"/>
          </w:tcPr>
          <w:p>
            <w:r>
              <w:rPr>
                <w:color w:val="FFFFFF"/>
              </w:rPr>
            </w:r>
            <w:r>
              <w:rPr>
                <w:b/>
                <w:color w:val="FFFFFF"/>
              </w:rPr>
              <w:t>Fin</w:t>
            </w:r>
          </w:p>
        </w:tc>
        <w:tc>
          <w:tcPr>
            <w:tcW w:type="dxa" w:w="1536"/>
            <w:shd w:val="clear" w:color="auto" w:fill="1F4E79"/>
          </w:tcPr>
          <w:p>
            <w:r>
              <w:rPr>
                <w:color w:val="FFFFFF"/>
              </w:rPr>
            </w:r>
            <w:r>
              <w:rPr>
                <w:b/>
                <w:color w:val="FFFFFF"/>
              </w:rPr>
              <w:t>Responsables</w:t>
            </w:r>
          </w:p>
        </w:tc>
      </w:tr>
      <w:tr>
        <w:tc>
          <w:tcPr>
            <w:tcW w:type="dxa" w:w="1536"/>
          </w:tcPr>
          <w:p>
            <w:r>
              <w:t>1</w:t>
            </w:r>
          </w:p>
        </w:tc>
        <w:tc>
          <w:tcPr>
            <w:tcW w:type="dxa" w:w="1536"/>
          </w:tcPr>
          <w:p>
            <w:r>
              <w:t>Planificación</w:t>
            </w:r>
          </w:p>
        </w:tc>
        <w:tc>
          <w:tcPr>
            <w:tcW w:type="dxa" w:w="1536"/>
          </w:tcPr>
          <w:p>
            <w:r>
              <w:t>6 días</w:t>
            </w:r>
          </w:p>
        </w:tc>
        <w:tc>
          <w:tcPr>
            <w:tcW w:type="dxa" w:w="1536"/>
          </w:tcPr>
          <w:p>
            <w:r>
              <w:t>26/05/26</w:t>
            </w:r>
          </w:p>
        </w:tc>
        <w:tc>
          <w:tcPr>
            <w:tcW w:type="dxa" w:w="1536"/>
          </w:tcPr>
          <w:p>
            <w:r>
              <w:t>02/06/26</w:t>
            </w:r>
          </w:p>
        </w:tc>
        <w:tc>
          <w:tcPr>
            <w:tcW w:type="dxa" w:w="1536"/>
          </w:tcPr>
          <w:p>
            <w:r>
              <w:t>Rolando, Bryan</w:t>
            </w:r>
          </w:p>
        </w:tc>
      </w:tr>
      <w:tr>
        <w:tc>
          <w:tcPr>
            <w:tcW w:type="dxa" w:w="1536"/>
          </w:tcPr>
          <w:p>
            <w:r>
              <w:t>1.1</w:t>
            </w:r>
          </w:p>
        </w:tc>
        <w:tc>
          <w:tcPr>
            <w:tcW w:type="dxa" w:w="1536"/>
          </w:tcPr>
          <w:p>
            <w:r>
              <w:t>Definición de metodologías</w:t>
            </w:r>
          </w:p>
        </w:tc>
        <w:tc>
          <w:tcPr>
            <w:tcW w:type="dxa" w:w="1536"/>
          </w:tcPr>
          <w:p>
            <w:r>
              <w:t>1 día</w:t>
            </w:r>
          </w:p>
        </w:tc>
        <w:tc>
          <w:tcPr>
            <w:tcW w:type="dxa" w:w="1536"/>
          </w:tcPr>
          <w:p>
            <w:r>
              <w:t>26/05/26</w:t>
            </w:r>
          </w:p>
        </w:tc>
        <w:tc>
          <w:tcPr>
            <w:tcW w:type="dxa" w:w="1536"/>
          </w:tcPr>
          <w:p>
            <w:r>
              <w:t>26/05/26</w:t>
            </w:r>
          </w:p>
        </w:tc>
        <w:tc>
          <w:tcPr>
            <w:tcW w:type="dxa" w:w="1536"/>
          </w:tcPr>
          <w:p>
            <w:r>
              <w:t>Rolando, Bryan</w:t>
            </w:r>
          </w:p>
        </w:tc>
      </w:tr>
      <w:tr>
        <w:tc>
          <w:tcPr>
            <w:tcW w:type="dxa" w:w="1536"/>
          </w:tcPr>
          <w:p>
            <w:r>
              <w:t>1.2</w:t>
            </w:r>
          </w:p>
        </w:tc>
        <w:tc>
          <w:tcPr>
            <w:tcW w:type="dxa" w:w="1536"/>
          </w:tcPr>
          <w:p>
            <w:r>
              <w:t>Identificación de riesgos</w:t>
            </w:r>
          </w:p>
        </w:tc>
        <w:tc>
          <w:tcPr>
            <w:tcW w:type="dxa" w:w="1536"/>
          </w:tcPr>
          <w:p>
            <w:r>
              <w:t>1 día</w:t>
            </w:r>
          </w:p>
        </w:tc>
        <w:tc>
          <w:tcPr>
            <w:tcW w:type="dxa" w:w="1536"/>
          </w:tcPr>
          <w:p>
            <w:r>
              <w:t>27/05/26</w:t>
            </w:r>
          </w:p>
        </w:tc>
        <w:tc>
          <w:tcPr>
            <w:tcW w:type="dxa" w:w="1536"/>
          </w:tcPr>
          <w:p>
            <w:r>
              <w:t>27/05/26</w:t>
            </w:r>
          </w:p>
        </w:tc>
        <w:tc>
          <w:tcPr>
            <w:tcW w:type="dxa" w:w="1536"/>
          </w:tcPr>
          <w:p>
            <w:r>
              <w:t>Rolando, Bryan</w:t>
            </w:r>
          </w:p>
        </w:tc>
      </w:tr>
      <w:tr>
        <w:tc>
          <w:tcPr>
            <w:tcW w:type="dxa" w:w="1536"/>
          </w:tcPr>
          <w:p>
            <w:r>
              <w:t>1.3</w:t>
            </w:r>
          </w:p>
        </w:tc>
        <w:tc>
          <w:tcPr>
            <w:tcW w:type="dxa" w:w="1536"/>
          </w:tcPr>
          <w:p>
            <w:r>
              <w:t>Definición de herramientas</w:t>
            </w:r>
          </w:p>
        </w:tc>
        <w:tc>
          <w:tcPr>
            <w:tcW w:type="dxa" w:w="1536"/>
          </w:tcPr>
          <w:p>
            <w:r>
              <w:t>1 día</w:t>
            </w:r>
          </w:p>
        </w:tc>
        <w:tc>
          <w:tcPr>
            <w:tcW w:type="dxa" w:w="1536"/>
          </w:tcPr>
          <w:p>
            <w:r>
              <w:t>28/05/26</w:t>
            </w:r>
          </w:p>
        </w:tc>
        <w:tc>
          <w:tcPr>
            <w:tcW w:type="dxa" w:w="1536"/>
          </w:tcPr>
          <w:p>
            <w:r>
              <w:t>28/05/26</w:t>
            </w:r>
          </w:p>
        </w:tc>
        <w:tc>
          <w:tcPr>
            <w:tcW w:type="dxa" w:w="1536"/>
          </w:tcPr>
          <w:p>
            <w:r>
              <w:t>Rolando, Bryan</w:t>
            </w:r>
          </w:p>
        </w:tc>
      </w:tr>
      <w:tr>
        <w:tc>
          <w:tcPr>
            <w:tcW w:type="dxa" w:w="1536"/>
          </w:tcPr>
          <w:p>
            <w:r>
              <w:t>1.4</w:t>
            </w:r>
          </w:p>
        </w:tc>
        <w:tc>
          <w:tcPr>
            <w:tcW w:type="dxa" w:w="1536"/>
          </w:tcPr>
          <w:p>
            <w:r>
              <w:t>Definición de actividades</w:t>
            </w:r>
          </w:p>
        </w:tc>
        <w:tc>
          <w:tcPr>
            <w:tcW w:type="dxa" w:w="1536"/>
          </w:tcPr>
          <w:p>
            <w:r>
              <w:t>1 día</w:t>
            </w:r>
          </w:p>
        </w:tc>
        <w:tc>
          <w:tcPr>
            <w:tcW w:type="dxa" w:w="1536"/>
          </w:tcPr>
          <w:p>
            <w:r>
              <w:t>29/05/26</w:t>
            </w:r>
          </w:p>
        </w:tc>
        <w:tc>
          <w:tcPr>
            <w:tcW w:type="dxa" w:w="1536"/>
          </w:tcPr>
          <w:p>
            <w:r>
              <w:t>29/05/26</w:t>
            </w:r>
          </w:p>
        </w:tc>
        <w:tc>
          <w:tcPr>
            <w:tcW w:type="dxa" w:w="1536"/>
          </w:tcPr>
          <w:p>
            <w:r>
              <w:t>Rolando, Bryan</w:t>
            </w:r>
          </w:p>
        </w:tc>
      </w:tr>
      <w:tr>
        <w:tc>
          <w:tcPr>
            <w:tcW w:type="dxa" w:w="1536"/>
          </w:tcPr>
          <w:p>
            <w:r>
              <w:t>1.5</w:t>
            </w:r>
          </w:p>
        </w:tc>
        <w:tc>
          <w:tcPr>
            <w:tcW w:type="dxa" w:w="1536"/>
          </w:tcPr>
          <w:p>
            <w:r>
              <w:t>Entrevista MAG</w:t>
            </w:r>
          </w:p>
        </w:tc>
        <w:tc>
          <w:tcPr>
            <w:tcW w:type="dxa" w:w="1536"/>
          </w:tcPr>
          <w:p>
            <w:r>
              <w:t>1 día</w:t>
            </w:r>
          </w:p>
        </w:tc>
        <w:tc>
          <w:tcPr>
            <w:tcW w:type="dxa" w:w="1536"/>
          </w:tcPr>
          <w:p>
            <w:r>
              <w:t>01/06/26</w:t>
            </w:r>
          </w:p>
        </w:tc>
        <w:tc>
          <w:tcPr>
            <w:tcW w:type="dxa" w:w="1536"/>
          </w:tcPr>
          <w:p>
            <w:r>
              <w:t>01/06/26</w:t>
            </w:r>
          </w:p>
        </w:tc>
        <w:tc>
          <w:tcPr>
            <w:tcW w:type="dxa" w:w="1536"/>
          </w:tcPr>
          <w:p>
            <w:r>
              <w:t>Rolando, Bryan, MAG</w:t>
            </w:r>
          </w:p>
        </w:tc>
      </w:tr>
      <w:tr>
        <w:tc>
          <w:tcPr>
            <w:tcW w:type="dxa" w:w="1536"/>
          </w:tcPr>
          <w:p>
            <w:r>
              <w:t>1.6</w:t>
            </w:r>
          </w:p>
        </w:tc>
        <w:tc>
          <w:tcPr>
            <w:tcW w:type="dxa" w:w="1536"/>
          </w:tcPr>
          <w:p>
            <w:r>
              <w:t>Entrevista GIZ/Seguimiento</w:t>
            </w:r>
          </w:p>
        </w:tc>
        <w:tc>
          <w:tcPr>
            <w:tcW w:type="dxa" w:w="1536"/>
          </w:tcPr>
          <w:p>
            <w:r>
              <w:t>1 día</w:t>
            </w:r>
          </w:p>
        </w:tc>
        <w:tc>
          <w:tcPr>
            <w:tcW w:type="dxa" w:w="1536"/>
          </w:tcPr>
          <w:p>
            <w:r>
              <w:t>02/06/26</w:t>
            </w:r>
          </w:p>
        </w:tc>
        <w:tc>
          <w:tcPr>
            <w:tcW w:type="dxa" w:w="1536"/>
          </w:tcPr>
          <w:p>
            <w:r>
              <w:t>02/06/26</w:t>
            </w:r>
          </w:p>
        </w:tc>
        <w:tc>
          <w:tcPr>
            <w:tcW w:type="dxa" w:w="1536"/>
          </w:tcPr>
          <w:p>
            <w:r>
              <w:t>Rolando, Bryan, GIZ</w:t>
            </w:r>
          </w:p>
        </w:tc>
      </w:tr>
      <w:tr>
        <w:tc>
          <w:tcPr>
            <w:tcW w:type="dxa" w:w="1536"/>
          </w:tcPr>
          <w:p>
            <w:r>
              <w:t>2</w:t>
            </w:r>
          </w:p>
        </w:tc>
        <w:tc>
          <w:tcPr>
            <w:tcW w:type="dxa" w:w="1536"/>
          </w:tcPr>
          <w:p>
            <w:r>
              <w:t>Preparación para levantamiento</w:t>
            </w:r>
          </w:p>
        </w:tc>
        <w:tc>
          <w:tcPr>
            <w:tcW w:type="dxa" w:w="1536"/>
          </w:tcPr>
          <w:p>
            <w:r>
              <w:t>10 días</w:t>
            </w:r>
          </w:p>
        </w:tc>
        <w:tc>
          <w:tcPr>
            <w:tcW w:type="dxa" w:w="1536"/>
          </w:tcPr>
          <w:p>
            <w:r>
              <w:t>03/06/26</w:t>
            </w:r>
          </w:p>
        </w:tc>
        <w:tc>
          <w:tcPr>
            <w:tcW w:type="dxa" w:w="1536"/>
          </w:tcPr>
          <w:p>
            <w:r>
              <w:t>16/06/26</w:t>
            </w:r>
          </w:p>
        </w:tc>
        <w:tc>
          <w:tcPr>
            <w:tcW w:type="dxa" w:w="1536"/>
          </w:tcPr>
          <w:p>
            <w:r>
              <w:t>Rolando, Bryan</w:t>
            </w:r>
          </w:p>
        </w:tc>
      </w:tr>
      <w:tr>
        <w:tc>
          <w:tcPr>
            <w:tcW w:type="dxa" w:w="1536"/>
          </w:tcPr>
          <w:p>
            <w:r>
              <w:t>2a</w:t>
            </w:r>
          </w:p>
        </w:tc>
        <w:tc>
          <w:tcPr>
            <w:tcW w:type="dxa" w:w="1536"/>
          </w:tcPr>
          <w:p>
            <w:r>
              <w:t>Logística</w:t>
            </w:r>
          </w:p>
        </w:tc>
        <w:tc>
          <w:tcPr>
            <w:tcW w:type="dxa" w:w="1536"/>
          </w:tcPr>
          <w:p>
            <w:r>
              <w:t>1 día</w:t>
            </w:r>
          </w:p>
        </w:tc>
        <w:tc>
          <w:tcPr>
            <w:tcW w:type="dxa" w:w="1536"/>
          </w:tcPr>
          <w:p>
            <w:r>
              <w:t>03/06/26</w:t>
            </w:r>
          </w:p>
        </w:tc>
        <w:tc>
          <w:tcPr>
            <w:tcW w:type="dxa" w:w="1536"/>
          </w:tcPr>
          <w:p>
            <w:r>
              <w:t>03/06/26</w:t>
            </w:r>
          </w:p>
        </w:tc>
        <w:tc>
          <w:tcPr>
            <w:tcW w:type="dxa" w:w="1536"/>
          </w:tcPr>
          <w:p>
            <w:r>
              <w:t>Bryan, GIZ</w:t>
            </w:r>
          </w:p>
        </w:tc>
      </w:tr>
      <w:tr>
        <w:tc>
          <w:tcPr>
            <w:tcW w:type="dxa" w:w="1536"/>
          </w:tcPr>
          <w:p>
            <w:r>
              <w:t>2a.1</w:t>
            </w:r>
          </w:p>
        </w:tc>
        <w:tc>
          <w:tcPr>
            <w:tcW w:type="dxa" w:w="1536"/>
          </w:tcPr>
          <w:p>
            <w:r>
              <w:t>Compra de boleto de avión</w:t>
            </w:r>
          </w:p>
        </w:tc>
        <w:tc>
          <w:tcPr>
            <w:tcW w:type="dxa" w:w="1536"/>
          </w:tcPr>
          <w:p>
            <w:r>
              <w:t>1 día</w:t>
            </w:r>
          </w:p>
        </w:tc>
        <w:tc>
          <w:tcPr>
            <w:tcW w:type="dxa" w:w="1536"/>
          </w:tcPr>
          <w:p>
            <w:r>
              <w:t>03/06/26</w:t>
            </w:r>
          </w:p>
        </w:tc>
        <w:tc>
          <w:tcPr>
            <w:tcW w:type="dxa" w:w="1536"/>
          </w:tcPr>
          <w:p>
            <w:r>
              <w:t>03/06/26</w:t>
            </w:r>
          </w:p>
        </w:tc>
        <w:tc>
          <w:tcPr>
            <w:tcW w:type="dxa" w:w="1536"/>
          </w:tcPr>
          <w:p>
            <w:r>
              <w:t>Bryan, GIZ</w:t>
            </w:r>
          </w:p>
        </w:tc>
      </w:tr>
      <w:tr>
        <w:tc>
          <w:tcPr>
            <w:tcW w:type="dxa" w:w="1536"/>
          </w:tcPr>
          <w:p>
            <w:r>
              <w:t>2a.2</w:t>
            </w:r>
          </w:p>
        </w:tc>
        <w:tc>
          <w:tcPr>
            <w:tcW w:type="dxa" w:w="1536"/>
          </w:tcPr>
          <w:p>
            <w:r>
              <w:t>Reserva de hotel</w:t>
            </w:r>
          </w:p>
        </w:tc>
        <w:tc>
          <w:tcPr>
            <w:tcW w:type="dxa" w:w="1536"/>
          </w:tcPr>
          <w:p>
            <w:r>
              <w:t>1 día</w:t>
            </w:r>
          </w:p>
        </w:tc>
        <w:tc>
          <w:tcPr>
            <w:tcW w:type="dxa" w:w="1536"/>
          </w:tcPr>
          <w:p>
            <w:r>
              <w:t>03/06/26</w:t>
            </w:r>
          </w:p>
        </w:tc>
        <w:tc>
          <w:tcPr>
            <w:tcW w:type="dxa" w:w="1536"/>
          </w:tcPr>
          <w:p>
            <w:r>
              <w:t>03/06/26</w:t>
            </w:r>
          </w:p>
        </w:tc>
        <w:tc>
          <w:tcPr>
            <w:tcW w:type="dxa" w:w="1536"/>
          </w:tcPr>
          <w:p>
            <w:r>
              <w:t>Bryan, GIZ</w:t>
            </w:r>
          </w:p>
        </w:tc>
      </w:tr>
      <w:tr>
        <w:tc>
          <w:tcPr>
            <w:tcW w:type="dxa" w:w="1536"/>
          </w:tcPr>
          <w:p>
            <w:r>
              <w:t>2a.3</w:t>
            </w:r>
          </w:p>
        </w:tc>
        <w:tc>
          <w:tcPr>
            <w:tcW w:type="dxa" w:w="1536"/>
          </w:tcPr>
          <w:p>
            <w:r>
              <w:t>Movilización interna</w:t>
            </w:r>
          </w:p>
        </w:tc>
        <w:tc>
          <w:tcPr>
            <w:tcW w:type="dxa" w:w="1536"/>
          </w:tcPr>
          <w:p>
            <w:r>
              <w:t>1 día</w:t>
            </w:r>
          </w:p>
        </w:tc>
        <w:tc>
          <w:tcPr>
            <w:tcW w:type="dxa" w:w="1536"/>
          </w:tcPr>
          <w:p>
            <w:r>
              <w:t>03/06/26</w:t>
            </w:r>
          </w:p>
        </w:tc>
        <w:tc>
          <w:tcPr>
            <w:tcW w:type="dxa" w:w="1536"/>
          </w:tcPr>
          <w:p>
            <w:r>
              <w:t>03/06/26</w:t>
            </w:r>
          </w:p>
        </w:tc>
        <w:tc>
          <w:tcPr>
            <w:tcW w:type="dxa" w:w="1536"/>
          </w:tcPr>
          <w:p>
            <w:r>
              <w:t>Bryan, GIZ</w:t>
            </w:r>
          </w:p>
        </w:tc>
      </w:tr>
      <w:tr>
        <w:tc>
          <w:tcPr>
            <w:tcW w:type="dxa" w:w="1536"/>
          </w:tcPr>
          <w:p>
            <w:r>
              <w:t>2a.4</w:t>
            </w:r>
          </w:p>
        </w:tc>
        <w:tc>
          <w:tcPr>
            <w:tcW w:type="dxa" w:w="1536"/>
          </w:tcPr>
          <w:p>
            <w:r>
              <w:t>Envío de facturas</w:t>
            </w:r>
          </w:p>
        </w:tc>
        <w:tc>
          <w:tcPr>
            <w:tcW w:type="dxa" w:w="1536"/>
          </w:tcPr>
          <w:p>
            <w:r>
              <w:t>1 día</w:t>
            </w:r>
          </w:p>
        </w:tc>
        <w:tc>
          <w:tcPr>
            <w:tcW w:type="dxa" w:w="1536"/>
          </w:tcPr>
          <w:p>
            <w:r>
              <w:t>03/06/26</w:t>
            </w:r>
          </w:p>
        </w:tc>
        <w:tc>
          <w:tcPr>
            <w:tcW w:type="dxa" w:w="1536"/>
          </w:tcPr>
          <w:p>
            <w:r>
              <w:t>03/06/26</w:t>
            </w:r>
          </w:p>
        </w:tc>
        <w:tc>
          <w:tcPr>
            <w:tcW w:type="dxa" w:w="1536"/>
          </w:tcPr>
          <w:p>
            <w:r>
              <w:t>Bryan, GIZ</w:t>
            </w:r>
          </w:p>
        </w:tc>
      </w:tr>
      <w:tr>
        <w:tc>
          <w:tcPr>
            <w:tcW w:type="dxa" w:w="1536"/>
          </w:tcPr>
          <w:p>
            <w:r>
              <w:t>2b</w:t>
            </w:r>
          </w:p>
        </w:tc>
        <w:tc>
          <w:tcPr>
            <w:tcW w:type="dxa" w:w="1536"/>
          </w:tcPr>
          <w:p>
            <w:r>
              <w:t>Preparación levantamiento de proceso</w:t>
            </w:r>
          </w:p>
        </w:tc>
        <w:tc>
          <w:tcPr>
            <w:tcW w:type="dxa" w:w="1536"/>
          </w:tcPr>
          <w:p>
            <w:r>
              <w:t>10 días</w:t>
            </w:r>
          </w:p>
        </w:tc>
        <w:tc>
          <w:tcPr>
            <w:tcW w:type="dxa" w:w="1536"/>
          </w:tcPr>
          <w:p>
            <w:r>
              <w:t>03/06/26</w:t>
            </w:r>
          </w:p>
        </w:tc>
        <w:tc>
          <w:tcPr>
            <w:tcW w:type="dxa" w:w="1536"/>
          </w:tcPr>
          <w:p>
            <w:r>
              <w:t>16/06/26</w:t>
            </w:r>
          </w:p>
        </w:tc>
        <w:tc>
          <w:tcPr>
            <w:tcW w:type="dxa" w:w="1536"/>
          </w:tcPr>
          <w:p>
            <w:r>
              <w:t>Rolando, Bryan</w:t>
            </w:r>
          </w:p>
        </w:tc>
      </w:tr>
      <w:tr>
        <w:tc>
          <w:tcPr>
            <w:tcW w:type="dxa" w:w="1536"/>
          </w:tcPr>
          <w:p>
            <w:r>
              <w:t>2b.1</w:t>
            </w:r>
          </w:p>
        </w:tc>
        <w:tc>
          <w:tcPr>
            <w:tcW w:type="dxa" w:w="1536"/>
          </w:tcPr>
          <w:p>
            <w:r>
              <w:t>Generación de encuestas</w:t>
            </w:r>
          </w:p>
        </w:tc>
        <w:tc>
          <w:tcPr>
            <w:tcW w:type="dxa" w:w="1536"/>
          </w:tcPr>
          <w:p>
            <w:r>
              <w:t>2 días</w:t>
            </w:r>
          </w:p>
        </w:tc>
        <w:tc>
          <w:tcPr>
            <w:tcW w:type="dxa" w:w="1536"/>
          </w:tcPr>
          <w:p>
            <w:r>
              <w:t>03/06/26</w:t>
            </w:r>
          </w:p>
        </w:tc>
        <w:tc>
          <w:tcPr>
            <w:tcW w:type="dxa" w:w="1536"/>
          </w:tcPr>
          <w:p>
            <w:r>
              <w:t>04/06/26</w:t>
            </w:r>
          </w:p>
        </w:tc>
        <w:tc>
          <w:tcPr>
            <w:tcW w:type="dxa" w:w="1536"/>
          </w:tcPr>
          <w:p>
            <w:r>
              <w:t>Rolando, Bryan</w:t>
            </w:r>
          </w:p>
        </w:tc>
      </w:tr>
      <w:tr>
        <w:tc>
          <w:tcPr>
            <w:tcW w:type="dxa" w:w="1536"/>
          </w:tcPr>
          <w:p>
            <w:r>
              <w:t>2b.2</w:t>
            </w:r>
          </w:p>
        </w:tc>
        <w:tc>
          <w:tcPr>
            <w:tcW w:type="dxa" w:w="1536"/>
          </w:tcPr>
          <w:p>
            <w:r>
              <w:t>Validación de la encuesta</w:t>
            </w:r>
          </w:p>
        </w:tc>
        <w:tc>
          <w:tcPr>
            <w:tcW w:type="dxa" w:w="1536"/>
          </w:tcPr>
          <w:p>
            <w:r>
              <w:t>2 días</w:t>
            </w:r>
          </w:p>
        </w:tc>
        <w:tc>
          <w:tcPr>
            <w:tcW w:type="dxa" w:w="1536"/>
          </w:tcPr>
          <w:p>
            <w:r>
              <w:t>05/06/26</w:t>
            </w:r>
          </w:p>
        </w:tc>
        <w:tc>
          <w:tcPr>
            <w:tcW w:type="dxa" w:w="1536"/>
          </w:tcPr>
          <w:p>
            <w:r>
              <w:t>06/06/26</w:t>
            </w:r>
          </w:p>
        </w:tc>
        <w:tc>
          <w:tcPr>
            <w:tcW w:type="dxa" w:w="1536"/>
          </w:tcPr>
          <w:p>
            <w:r>
              <w:t>Rolando, Bryan</w:t>
            </w:r>
          </w:p>
        </w:tc>
      </w:tr>
      <w:tr>
        <w:tc>
          <w:tcPr>
            <w:tcW w:type="dxa" w:w="1536"/>
          </w:tcPr>
          <w:p>
            <w:r>
              <w:t>2b.3</w:t>
            </w:r>
          </w:p>
        </w:tc>
        <w:tc>
          <w:tcPr>
            <w:tcW w:type="dxa" w:w="1536"/>
          </w:tcPr>
          <w:p>
            <w:r>
              <w:t>Logística de levantamiento</w:t>
            </w:r>
          </w:p>
        </w:tc>
        <w:tc>
          <w:tcPr>
            <w:tcW w:type="dxa" w:w="1536"/>
          </w:tcPr>
          <w:p>
            <w:r>
              <w:t>2 días</w:t>
            </w:r>
          </w:p>
        </w:tc>
        <w:tc>
          <w:tcPr>
            <w:tcW w:type="dxa" w:w="1536"/>
          </w:tcPr>
          <w:p>
            <w:r>
              <w:t>09/06/26</w:t>
            </w:r>
          </w:p>
        </w:tc>
        <w:tc>
          <w:tcPr>
            <w:tcW w:type="dxa" w:w="1536"/>
          </w:tcPr>
          <w:p>
            <w:r>
              <w:t>10/06/26</w:t>
            </w:r>
          </w:p>
        </w:tc>
        <w:tc>
          <w:tcPr>
            <w:tcW w:type="dxa" w:w="1536"/>
          </w:tcPr>
          <w:p>
            <w:r>
              <w:t>Rolando, Bryan</w:t>
            </w:r>
          </w:p>
        </w:tc>
      </w:tr>
      <w:tr>
        <w:tc>
          <w:tcPr>
            <w:tcW w:type="dxa" w:w="1536"/>
          </w:tcPr>
          <w:p>
            <w:r>
              <w:t>2b.4</w:t>
            </w:r>
          </w:p>
        </w:tc>
        <w:tc>
          <w:tcPr>
            <w:tcW w:type="dxa" w:w="1536"/>
          </w:tcPr>
          <w:p>
            <w:r>
              <w:t>Levantamiento de información</w:t>
            </w:r>
          </w:p>
        </w:tc>
        <w:tc>
          <w:tcPr>
            <w:tcW w:type="dxa" w:w="1536"/>
          </w:tcPr>
          <w:p>
            <w:r>
              <w:t>2 días</w:t>
            </w:r>
          </w:p>
        </w:tc>
        <w:tc>
          <w:tcPr>
            <w:tcW w:type="dxa" w:w="1536"/>
          </w:tcPr>
          <w:p>
            <w:r>
              <w:t>11/06/26</w:t>
            </w:r>
          </w:p>
        </w:tc>
        <w:tc>
          <w:tcPr>
            <w:tcW w:type="dxa" w:w="1536"/>
          </w:tcPr>
          <w:p>
            <w:r>
              <w:t>12/06/26</w:t>
            </w:r>
          </w:p>
        </w:tc>
        <w:tc>
          <w:tcPr>
            <w:tcW w:type="dxa" w:w="1536"/>
          </w:tcPr>
          <w:p>
            <w:r>
              <w:t>Rolando, Bryan</w:t>
            </w:r>
          </w:p>
        </w:tc>
      </w:tr>
      <w:tr>
        <w:tc>
          <w:tcPr>
            <w:tcW w:type="dxa" w:w="1536"/>
          </w:tcPr>
          <w:p>
            <w:r>
              <w:t>2b.5</w:t>
            </w:r>
          </w:p>
        </w:tc>
        <w:tc>
          <w:tcPr>
            <w:tcW w:type="dxa" w:w="1536"/>
          </w:tcPr>
          <w:p>
            <w:r>
              <w:t>Documentación</w:t>
            </w:r>
          </w:p>
        </w:tc>
        <w:tc>
          <w:tcPr>
            <w:tcW w:type="dxa" w:w="1536"/>
          </w:tcPr>
          <w:p>
            <w:r>
              <w:t>2 días</w:t>
            </w:r>
          </w:p>
        </w:tc>
        <w:tc>
          <w:tcPr>
            <w:tcW w:type="dxa" w:w="1536"/>
          </w:tcPr>
          <w:p>
            <w:r>
              <w:t>15/06/26</w:t>
            </w:r>
          </w:p>
        </w:tc>
        <w:tc>
          <w:tcPr>
            <w:tcW w:type="dxa" w:w="1536"/>
          </w:tcPr>
          <w:p>
            <w:r>
              <w:t>16/06/26</w:t>
            </w:r>
          </w:p>
        </w:tc>
        <w:tc>
          <w:tcPr>
            <w:tcW w:type="dxa" w:w="1536"/>
          </w:tcPr>
          <w:p>
            <w:r>
              <w:t>Rolando, Bryan</w:t>
            </w:r>
          </w:p>
        </w:tc>
      </w:tr>
      <w:tr>
        <w:tc>
          <w:tcPr>
            <w:tcW w:type="dxa" w:w="1536"/>
          </w:tcPr>
          <w:p>
            <w:r>
              <w:t>2b.6</w:t>
            </w:r>
          </w:p>
        </w:tc>
        <w:tc>
          <w:tcPr>
            <w:tcW w:type="dxa" w:w="1536"/>
          </w:tcPr>
          <w:p>
            <w:r>
              <w:t>Reunión Seguimiento</w:t>
            </w:r>
          </w:p>
        </w:tc>
        <w:tc>
          <w:tcPr>
            <w:tcW w:type="dxa" w:w="1536"/>
          </w:tcPr>
          <w:p>
            <w:r>
              <w:t>0.15 días</w:t>
            </w:r>
          </w:p>
        </w:tc>
        <w:tc>
          <w:tcPr>
            <w:tcW w:type="dxa" w:w="1536"/>
          </w:tcPr>
          <w:p>
            <w:r>
              <w:t>16/06/26</w:t>
            </w:r>
          </w:p>
        </w:tc>
        <w:tc>
          <w:tcPr>
            <w:tcW w:type="dxa" w:w="1536"/>
          </w:tcPr>
          <w:p>
            <w:r>
              <w:t>16/06/26</w:t>
            </w:r>
          </w:p>
        </w:tc>
        <w:tc>
          <w:tcPr>
            <w:tcW w:type="dxa" w:w="1536"/>
          </w:tcPr>
          <w:p>
            <w:r>
              <w:t>Rolando, Bryan, GIZ, MAG</w:t>
            </w:r>
          </w:p>
        </w:tc>
      </w:tr>
      <w:tr>
        <w:tc>
          <w:tcPr>
            <w:tcW w:type="dxa" w:w="1536"/>
          </w:tcPr>
          <w:p>
            <w:r>
              <w:t>2c</w:t>
            </w:r>
          </w:p>
        </w:tc>
        <w:tc>
          <w:tcPr>
            <w:tcW w:type="dxa" w:w="1536"/>
          </w:tcPr>
          <w:p>
            <w:r>
              <w:t>Preparación levantamiento gobierno de datos</w:t>
            </w:r>
          </w:p>
        </w:tc>
        <w:tc>
          <w:tcPr>
            <w:tcW w:type="dxa" w:w="1536"/>
          </w:tcPr>
          <w:p>
            <w:r>
              <w:t>10 días</w:t>
            </w:r>
          </w:p>
        </w:tc>
        <w:tc>
          <w:tcPr>
            <w:tcW w:type="dxa" w:w="1536"/>
          </w:tcPr>
          <w:p>
            <w:r>
              <w:t>03/06/26</w:t>
            </w:r>
          </w:p>
        </w:tc>
        <w:tc>
          <w:tcPr>
            <w:tcW w:type="dxa" w:w="1536"/>
          </w:tcPr>
          <w:p>
            <w:r>
              <w:t>16/06/26</w:t>
            </w:r>
          </w:p>
        </w:tc>
        <w:tc>
          <w:tcPr>
            <w:tcW w:type="dxa" w:w="1536"/>
          </w:tcPr>
          <w:p>
            <w:r>
              <w:t>Rolando, Bryan</w:t>
            </w:r>
          </w:p>
        </w:tc>
      </w:tr>
      <w:tr>
        <w:tc>
          <w:tcPr>
            <w:tcW w:type="dxa" w:w="1536"/>
          </w:tcPr>
          <w:p>
            <w:r>
              <w:t>2c.1</w:t>
            </w:r>
          </w:p>
        </w:tc>
        <w:tc>
          <w:tcPr>
            <w:tcW w:type="dxa" w:w="1536"/>
          </w:tcPr>
          <w:p>
            <w:r>
              <w:t>Generación de encuestas</w:t>
            </w:r>
          </w:p>
        </w:tc>
        <w:tc>
          <w:tcPr>
            <w:tcW w:type="dxa" w:w="1536"/>
          </w:tcPr>
          <w:p>
            <w:r>
              <w:t>2 días</w:t>
            </w:r>
          </w:p>
        </w:tc>
        <w:tc>
          <w:tcPr>
            <w:tcW w:type="dxa" w:w="1536"/>
          </w:tcPr>
          <w:p>
            <w:r>
              <w:t>03/06/26</w:t>
            </w:r>
          </w:p>
        </w:tc>
        <w:tc>
          <w:tcPr>
            <w:tcW w:type="dxa" w:w="1536"/>
          </w:tcPr>
          <w:p>
            <w:r>
              <w:t>04/06/26</w:t>
            </w:r>
          </w:p>
        </w:tc>
        <w:tc>
          <w:tcPr>
            <w:tcW w:type="dxa" w:w="1536"/>
          </w:tcPr>
          <w:p>
            <w:r>
              <w:t>Rolando, Bryan</w:t>
            </w:r>
          </w:p>
        </w:tc>
      </w:tr>
      <w:tr>
        <w:tc>
          <w:tcPr>
            <w:tcW w:type="dxa" w:w="1536"/>
          </w:tcPr>
          <w:p>
            <w:r>
              <w:t>2c.2</w:t>
            </w:r>
          </w:p>
        </w:tc>
        <w:tc>
          <w:tcPr>
            <w:tcW w:type="dxa" w:w="1536"/>
          </w:tcPr>
          <w:p>
            <w:r>
              <w:t>Validación de la encuesta</w:t>
            </w:r>
          </w:p>
        </w:tc>
        <w:tc>
          <w:tcPr>
            <w:tcW w:type="dxa" w:w="1536"/>
          </w:tcPr>
          <w:p>
            <w:r>
              <w:t>2 días</w:t>
            </w:r>
          </w:p>
        </w:tc>
        <w:tc>
          <w:tcPr>
            <w:tcW w:type="dxa" w:w="1536"/>
          </w:tcPr>
          <w:p>
            <w:r>
              <w:t>05/06/26</w:t>
            </w:r>
          </w:p>
        </w:tc>
        <w:tc>
          <w:tcPr>
            <w:tcW w:type="dxa" w:w="1536"/>
          </w:tcPr>
          <w:p>
            <w:r>
              <w:t>06/06/26</w:t>
            </w:r>
          </w:p>
        </w:tc>
        <w:tc>
          <w:tcPr>
            <w:tcW w:type="dxa" w:w="1536"/>
          </w:tcPr>
          <w:p>
            <w:r>
              <w:t>Rolando, Bryan</w:t>
            </w:r>
          </w:p>
        </w:tc>
      </w:tr>
      <w:tr>
        <w:tc>
          <w:tcPr>
            <w:tcW w:type="dxa" w:w="1536"/>
          </w:tcPr>
          <w:p>
            <w:r>
              <w:t>2c.3</w:t>
            </w:r>
          </w:p>
        </w:tc>
        <w:tc>
          <w:tcPr>
            <w:tcW w:type="dxa" w:w="1536"/>
          </w:tcPr>
          <w:p>
            <w:r>
              <w:t>Logística de levantamiento</w:t>
            </w:r>
          </w:p>
        </w:tc>
        <w:tc>
          <w:tcPr>
            <w:tcW w:type="dxa" w:w="1536"/>
          </w:tcPr>
          <w:p>
            <w:r>
              <w:t>2 días</w:t>
            </w:r>
          </w:p>
        </w:tc>
        <w:tc>
          <w:tcPr>
            <w:tcW w:type="dxa" w:w="1536"/>
          </w:tcPr>
          <w:p>
            <w:r>
              <w:t>09/06/26</w:t>
            </w:r>
          </w:p>
        </w:tc>
        <w:tc>
          <w:tcPr>
            <w:tcW w:type="dxa" w:w="1536"/>
          </w:tcPr>
          <w:p>
            <w:r>
              <w:t>10/06/26</w:t>
            </w:r>
          </w:p>
        </w:tc>
        <w:tc>
          <w:tcPr>
            <w:tcW w:type="dxa" w:w="1536"/>
          </w:tcPr>
          <w:p>
            <w:r>
              <w:t>Rolando, Bryan</w:t>
            </w:r>
          </w:p>
        </w:tc>
      </w:tr>
      <w:tr>
        <w:tc>
          <w:tcPr>
            <w:tcW w:type="dxa" w:w="1536"/>
          </w:tcPr>
          <w:p>
            <w:r>
              <w:t>2c.4</w:t>
            </w:r>
          </w:p>
        </w:tc>
        <w:tc>
          <w:tcPr>
            <w:tcW w:type="dxa" w:w="1536"/>
          </w:tcPr>
          <w:p>
            <w:r>
              <w:t>Levantamiento de información</w:t>
            </w:r>
          </w:p>
        </w:tc>
        <w:tc>
          <w:tcPr>
            <w:tcW w:type="dxa" w:w="1536"/>
          </w:tcPr>
          <w:p>
            <w:r>
              <w:t>2 días</w:t>
            </w:r>
          </w:p>
        </w:tc>
        <w:tc>
          <w:tcPr>
            <w:tcW w:type="dxa" w:w="1536"/>
          </w:tcPr>
          <w:p>
            <w:r>
              <w:t>11/06/26</w:t>
            </w:r>
          </w:p>
        </w:tc>
        <w:tc>
          <w:tcPr>
            <w:tcW w:type="dxa" w:w="1536"/>
          </w:tcPr>
          <w:p>
            <w:r>
              <w:t>12/06/26</w:t>
            </w:r>
          </w:p>
        </w:tc>
        <w:tc>
          <w:tcPr>
            <w:tcW w:type="dxa" w:w="1536"/>
          </w:tcPr>
          <w:p>
            <w:r>
              <w:t>Rolando, Bryan</w:t>
            </w:r>
          </w:p>
        </w:tc>
      </w:tr>
      <w:tr>
        <w:tc>
          <w:tcPr>
            <w:tcW w:type="dxa" w:w="1536"/>
          </w:tcPr>
          <w:p>
            <w:r>
              <w:t>2c.5</w:t>
            </w:r>
          </w:p>
        </w:tc>
        <w:tc>
          <w:tcPr>
            <w:tcW w:type="dxa" w:w="1536"/>
          </w:tcPr>
          <w:p>
            <w:r>
              <w:t>Documentación</w:t>
            </w:r>
          </w:p>
        </w:tc>
        <w:tc>
          <w:tcPr>
            <w:tcW w:type="dxa" w:w="1536"/>
          </w:tcPr>
          <w:p>
            <w:r>
              <w:t>2 días</w:t>
            </w:r>
          </w:p>
        </w:tc>
        <w:tc>
          <w:tcPr>
            <w:tcW w:type="dxa" w:w="1536"/>
          </w:tcPr>
          <w:p>
            <w:r>
              <w:t>15/06/26</w:t>
            </w:r>
          </w:p>
        </w:tc>
        <w:tc>
          <w:tcPr>
            <w:tcW w:type="dxa" w:w="1536"/>
          </w:tcPr>
          <w:p>
            <w:r>
              <w:t>16/06/26</w:t>
            </w:r>
          </w:p>
        </w:tc>
        <w:tc>
          <w:tcPr>
            <w:tcW w:type="dxa" w:w="1536"/>
          </w:tcPr>
          <w:p>
            <w:r>
              <w:t>Rolando, Bryan</w:t>
            </w:r>
          </w:p>
        </w:tc>
      </w:tr>
      <w:tr>
        <w:tc>
          <w:tcPr>
            <w:tcW w:type="dxa" w:w="1536"/>
          </w:tcPr>
          <w:p>
            <w:r>
              <w:t>2c.6</w:t>
            </w:r>
          </w:p>
        </w:tc>
        <w:tc>
          <w:tcPr>
            <w:tcW w:type="dxa" w:w="1536"/>
          </w:tcPr>
          <w:p>
            <w:r>
              <w:t>Reunión Seguimiento</w:t>
            </w:r>
          </w:p>
        </w:tc>
        <w:tc>
          <w:tcPr>
            <w:tcW w:type="dxa" w:w="1536"/>
          </w:tcPr>
          <w:p>
            <w:r>
              <w:t>0.15 días</w:t>
            </w:r>
          </w:p>
        </w:tc>
        <w:tc>
          <w:tcPr>
            <w:tcW w:type="dxa" w:w="1536"/>
          </w:tcPr>
          <w:p>
            <w:r>
              <w:t>16/06/26</w:t>
            </w:r>
          </w:p>
        </w:tc>
        <w:tc>
          <w:tcPr>
            <w:tcW w:type="dxa" w:w="1536"/>
          </w:tcPr>
          <w:p>
            <w:r>
              <w:t>16/06/26</w:t>
            </w:r>
          </w:p>
        </w:tc>
        <w:tc>
          <w:tcPr>
            <w:tcW w:type="dxa" w:w="1536"/>
          </w:tcPr>
          <w:p>
            <w:r>
              <w:t>Rolando, Bryan, GIZ, MAG</w:t>
            </w:r>
          </w:p>
        </w:tc>
      </w:tr>
      <w:tr>
        <w:tc>
          <w:tcPr>
            <w:tcW w:type="dxa" w:w="1536"/>
          </w:tcPr>
          <w:p>
            <w:r>
              <w:t>3</w:t>
            </w:r>
          </w:p>
        </w:tc>
        <w:tc>
          <w:tcPr>
            <w:tcW w:type="dxa" w:w="1536"/>
          </w:tcPr>
          <w:p>
            <w:r>
              <w:t>Levantamiento de proceso</w:t>
            </w:r>
          </w:p>
        </w:tc>
        <w:tc>
          <w:tcPr>
            <w:tcW w:type="dxa" w:w="1536"/>
          </w:tcPr>
          <w:p>
            <w:r>
              <w:t>3 días</w:t>
            </w:r>
          </w:p>
        </w:tc>
        <w:tc>
          <w:tcPr>
            <w:tcW w:type="dxa" w:w="1536"/>
          </w:tcPr>
          <w:p>
            <w:r>
              <w:t>17/06/26</w:t>
            </w:r>
          </w:p>
        </w:tc>
        <w:tc>
          <w:tcPr>
            <w:tcW w:type="dxa" w:w="1536"/>
          </w:tcPr>
          <w:p>
            <w:r>
              <w:t>19/06/26</w:t>
            </w:r>
          </w:p>
        </w:tc>
        <w:tc>
          <w:tcPr>
            <w:tcW w:type="dxa" w:w="1536"/>
          </w:tcPr>
          <w:p>
            <w:r>
              <w:t>Bryan</w:t>
            </w:r>
          </w:p>
        </w:tc>
      </w:tr>
      <w:tr>
        <w:tc>
          <w:tcPr>
            <w:tcW w:type="dxa" w:w="1536"/>
          </w:tcPr>
          <w:p>
            <w:r>
              <w:t>3.1</w:t>
            </w:r>
          </w:p>
        </w:tc>
        <w:tc>
          <w:tcPr>
            <w:tcW w:type="dxa" w:w="1536"/>
          </w:tcPr>
          <w:p>
            <w:r>
              <w:t>Visita in situ (levantamiento en campo)</w:t>
            </w:r>
          </w:p>
        </w:tc>
        <w:tc>
          <w:tcPr>
            <w:tcW w:type="dxa" w:w="1536"/>
          </w:tcPr>
          <w:p>
            <w:r>
              <w:t>2 días</w:t>
            </w:r>
          </w:p>
        </w:tc>
        <w:tc>
          <w:tcPr>
            <w:tcW w:type="dxa" w:w="1536"/>
          </w:tcPr>
          <w:p>
            <w:r>
              <w:t>17/06/26</w:t>
            </w:r>
          </w:p>
        </w:tc>
        <w:tc>
          <w:tcPr>
            <w:tcW w:type="dxa" w:w="1536"/>
          </w:tcPr>
          <w:p>
            <w:r>
              <w:t>18/06/26</w:t>
            </w:r>
          </w:p>
        </w:tc>
        <w:tc>
          <w:tcPr>
            <w:tcW w:type="dxa" w:w="1536"/>
          </w:tcPr>
          <w:p>
            <w:r>
              <w:t>Bryan Sánchez</w:t>
            </w:r>
          </w:p>
        </w:tc>
      </w:tr>
      <w:tr>
        <w:tc>
          <w:tcPr>
            <w:tcW w:type="dxa" w:w="1536"/>
          </w:tcPr>
          <w:p>
            <w:r>
              <w:t>3.2</w:t>
            </w:r>
          </w:p>
        </w:tc>
        <w:tc>
          <w:tcPr>
            <w:tcW w:type="dxa" w:w="1536"/>
          </w:tcPr>
          <w:p>
            <w:r>
              <w:t>Clasificación de documentos identificados</w:t>
            </w:r>
          </w:p>
        </w:tc>
        <w:tc>
          <w:tcPr>
            <w:tcW w:type="dxa" w:w="1536"/>
          </w:tcPr>
          <w:p>
            <w:r>
              <w:t>1 día</w:t>
            </w:r>
          </w:p>
        </w:tc>
        <w:tc>
          <w:tcPr>
            <w:tcW w:type="dxa" w:w="1536"/>
          </w:tcPr>
          <w:p>
            <w:r>
              <w:t>19/06/26</w:t>
            </w:r>
          </w:p>
        </w:tc>
        <w:tc>
          <w:tcPr>
            <w:tcW w:type="dxa" w:w="1536"/>
          </w:tcPr>
          <w:p>
            <w:r>
              <w:t>19/06/26</w:t>
            </w:r>
          </w:p>
        </w:tc>
        <w:tc>
          <w:tcPr>
            <w:tcW w:type="dxa" w:w="1536"/>
          </w:tcPr>
          <w:p>
            <w:r>
              <w:t>Bryan Sánchez</w:t>
            </w:r>
          </w:p>
        </w:tc>
      </w:tr>
      <w:tr>
        <w:tc>
          <w:tcPr>
            <w:tcW w:type="dxa" w:w="1536"/>
          </w:tcPr>
          <w:p>
            <w:r>
              <w:t>4</w:t>
            </w:r>
          </w:p>
        </w:tc>
        <w:tc>
          <w:tcPr>
            <w:tcW w:type="dxa" w:w="1536"/>
          </w:tcPr>
          <w:p>
            <w:r>
              <w:t>Documentación</w:t>
            </w:r>
          </w:p>
        </w:tc>
        <w:tc>
          <w:tcPr>
            <w:tcW w:type="dxa" w:w="1536"/>
          </w:tcPr>
          <w:p>
            <w:r>
              <w:t>5 días</w:t>
            </w:r>
          </w:p>
        </w:tc>
        <w:tc>
          <w:tcPr>
            <w:tcW w:type="dxa" w:w="1536"/>
          </w:tcPr>
          <w:p>
            <w:r>
              <w:t>22/06/26</w:t>
            </w:r>
          </w:p>
        </w:tc>
        <w:tc>
          <w:tcPr>
            <w:tcW w:type="dxa" w:w="1536"/>
          </w:tcPr>
          <w:p>
            <w:r>
              <w:t>26/06/26</w:t>
            </w:r>
          </w:p>
        </w:tc>
        <w:tc>
          <w:tcPr>
            <w:tcW w:type="dxa" w:w="1536"/>
          </w:tcPr>
          <w:p>
            <w:r>
              <w:t>Rolando, Bryan</w:t>
            </w:r>
          </w:p>
        </w:tc>
      </w:tr>
      <w:tr>
        <w:tc>
          <w:tcPr>
            <w:tcW w:type="dxa" w:w="1536"/>
          </w:tcPr>
          <w:p>
            <w:r>
              <w:t>4.1</w:t>
            </w:r>
          </w:p>
        </w:tc>
        <w:tc>
          <w:tcPr>
            <w:tcW w:type="dxa" w:w="1536"/>
          </w:tcPr>
          <w:p>
            <w:r>
              <w:t>Informe de proceso</w:t>
            </w:r>
          </w:p>
        </w:tc>
        <w:tc>
          <w:tcPr>
            <w:tcW w:type="dxa" w:w="1536"/>
          </w:tcPr>
          <w:p>
            <w:r>
              <w:t>1 día</w:t>
            </w:r>
          </w:p>
        </w:tc>
        <w:tc>
          <w:tcPr>
            <w:tcW w:type="dxa" w:w="1536"/>
          </w:tcPr>
          <w:p>
            <w:r>
              <w:t>22/06/26</w:t>
            </w:r>
          </w:p>
        </w:tc>
        <w:tc>
          <w:tcPr>
            <w:tcW w:type="dxa" w:w="1536"/>
          </w:tcPr>
          <w:p>
            <w:r>
              <w:t>22/06/26</w:t>
            </w:r>
          </w:p>
        </w:tc>
        <w:tc>
          <w:tcPr>
            <w:tcW w:type="dxa" w:w="1536"/>
          </w:tcPr>
          <w:p>
            <w:r>
              <w:t>Rolando, Bryan</w:t>
            </w:r>
          </w:p>
        </w:tc>
      </w:tr>
      <w:tr>
        <w:tc>
          <w:tcPr>
            <w:tcW w:type="dxa" w:w="1536"/>
          </w:tcPr>
          <w:p>
            <w:r>
              <w:t>4.2</w:t>
            </w:r>
          </w:p>
        </w:tc>
        <w:tc>
          <w:tcPr>
            <w:tcW w:type="dxa" w:w="1536"/>
          </w:tcPr>
          <w:p>
            <w:r>
              <w:t>Diagrama de proceso</w:t>
            </w:r>
          </w:p>
        </w:tc>
        <w:tc>
          <w:tcPr>
            <w:tcW w:type="dxa" w:w="1536"/>
          </w:tcPr>
          <w:p>
            <w:r>
              <w:t>1 día</w:t>
            </w:r>
          </w:p>
        </w:tc>
        <w:tc>
          <w:tcPr>
            <w:tcW w:type="dxa" w:w="1536"/>
          </w:tcPr>
          <w:p>
            <w:r>
              <w:t>23/06/26</w:t>
            </w:r>
          </w:p>
        </w:tc>
        <w:tc>
          <w:tcPr>
            <w:tcW w:type="dxa" w:w="1536"/>
          </w:tcPr>
          <w:p>
            <w:r>
              <w:t>23/06/26</w:t>
            </w:r>
          </w:p>
        </w:tc>
        <w:tc>
          <w:tcPr>
            <w:tcW w:type="dxa" w:w="1536"/>
          </w:tcPr>
          <w:p>
            <w:r>
              <w:t>Rolando, Bryan</w:t>
            </w:r>
          </w:p>
        </w:tc>
      </w:tr>
      <w:tr>
        <w:tc>
          <w:tcPr>
            <w:tcW w:type="dxa" w:w="1536"/>
          </w:tcPr>
          <w:p>
            <w:r>
              <w:t>4.3</w:t>
            </w:r>
          </w:p>
        </w:tc>
        <w:tc>
          <w:tcPr>
            <w:tcW w:type="dxa" w:w="1536"/>
          </w:tcPr>
          <w:p>
            <w:r>
              <w:t>Documentación de Gobierno de Datos</w:t>
            </w:r>
          </w:p>
        </w:tc>
        <w:tc>
          <w:tcPr>
            <w:tcW w:type="dxa" w:w="1536"/>
          </w:tcPr>
          <w:p>
            <w:r>
              <w:t>1 día</w:t>
            </w:r>
          </w:p>
        </w:tc>
        <w:tc>
          <w:tcPr>
            <w:tcW w:type="dxa" w:w="1536"/>
          </w:tcPr>
          <w:p>
            <w:r>
              <w:t>24/06/26</w:t>
            </w:r>
          </w:p>
        </w:tc>
        <w:tc>
          <w:tcPr>
            <w:tcW w:type="dxa" w:w="1536"/>
          </w:tcPr>
          <w:p>
            <w:r>
              <w:t>24/06/26</w:t>
            </w:r>
          </w:p>
        </w:tc>
        <w:tc>
          <w:tcPr>
            <w:tcW w:type="dxa" w:w="1536"/>
          </w:tcPr>
          <w:p>
            <w:r>
              <w:t>Rolando, Bryan</w:t>
            </w:r>
          </w:p>
        </w:tc>
      </w:tr>
      <w:tr>
        <w:tc>
          <w:tcPr>
            <w:tcW w:type="dxa" w:w="1536"/>
          </w:tcPr>
          <w:p>
            <w:r>
              <w:t>4.4</w:t>
            </w:r>
          </w:p>
        </w:tc>
        <w:tc>
          <w:tcPr>
            <w:tcW w:type="dxa" w:w="1536"/>
          </w:tcPr>
          <w:p>
            <w:r>
              <w:t>Análisis y evaluación DCAM</w:t>
            </w:r>
          </w:p>
        </w:tc>
        <w:tc>
          <w:tcPr>
            <w:tcW w:type="dxa" w:w="1536"/>
          </w:tcPr>
          <w:p>
            <w:r>
              <w:t>1 día</w:t>
            </w:r>
          </w:p>
        </w:tc>
        <w:tc>
          <w:tcPr>
            <w:tcW w:type="dxa" w:w="1536"/>
          </w:tcPr>
          <w:p>
            <w:r>
              <w:t>25/06/26</w:t>
            </w:r>
          </w:p>
        </w:tc>
        <w:tc>
          <w:tcPr>
            <w:tcW w:type="dxa" w:w="1536"/>
          </w:tcPr>
          <w:p>
            <w:r>
              <w:t>25/06/26</w:t>
            </w:r>
          </w:p>
        </w:tc>
        <w:tc>
          <w:tcPr>
            <w:tcW w:type="dxa" w:w="1536"/>
          </w:tcPr>
          <w:p>
            <w:r>
              <w:t>Rolando, Bryan</w:t>
            </w:r>
          </w:p>
        </w:tc>
      </w:tr>
      <w:tr>
        <w:tc>
          <w:tcPr>
            <w:tcW w:type="dxa" w:w="1536"/>
          </w:tcPr>
          <w:p>
            <w:r>
              <w:t>4.5</w:t>
            </w:r>
          </w:p>
        </w:tc>
        <w:tc>
          <w:tcPr>
            <w:tcW w:type="dxa" w:w="1536"/>
          </w:tcPr>
          <w:p>
            <w:r>
              <w:t>Informe de recomendaciones</w:t>
            </w:r>
          </w:p>
        </w:tc>
        <w:tc>
          <w:tcPr>
            <w:tcW w:type="dxa" w:w="1536"/>
          </w:tcPr>
          <w:p>
            <w:r>
              <w:t>1 día</w:t>
            </w:r>
          </w:p>
        </w:tc>
        <w:tc>
          <w:tcPr>
            <w:tcW w:type="dxa" w:w="1536"/>
          </w:tcPr>
          <w:p>
            <w:r>
              <w:t>26/06/26</w:t>
            </w:r>
          </w:p>
        </w:tc>
        <w:tc>
          <w:tcPr>
            <w:tcW w:type="dxa" w:w="1536"/>
          </w:tcPr>
          <w:p>
            <w:r>
              <w:t>26/06/26</w:t>
            </w:r>
          </w:p>
        </w:tc>
        <w:tc>
          <w:tcPr>
            <w:tcW w:type="dxa" w:w="1536"/>
          </w:tcPr>
          <w:p>
            <w:r>
              <w:t>Rolando, Bryan</w:t>
            </w:r>
          </w:p>
        </w:tc>
      </w:tr>
      <w:tr>
        <w:tc>
          <w:tcPr>
            <w:tcW w:type="dxa" w:w="1536"/>
          </w:tcPr>
          <w:p>
            <w:r>
              <w:t>4.6</w:t>
            </w:r>
          </w:p>
        </w:tc>
        <w:tc>
          <w:tcPr>
            <w:tcW w:type="dxa" w:w="1536"/>
          </w:tcPr>
          <w:p>
            <w:r>
              <w:t>Entrega y revisión de productos</w:t>
            </w:r>
          </w:p>
        </w:tc>
        <w:tc>
          <w:tcPr>
            <w:tcW w:type="dxa" w:w="1536"/>
          </w:tcPr>
          <w:p>
            <w:r>
              <w:t>2 días</w:t>
            </w:r>
          </w:p>
        </w:tc>
        <w:tc>
          <w:tcPr>
            <w:tcW w:type="dxa" w:w="1536"/>
          </w:tcPr>
          <w:p>
            <w:r>
              <w:t>29/06/26</w:t>
            </w:r>
          </w:p>
        </w:tc>
        <w:tc>
          <w:tcPr>
            <w:tcW w:type="dxa" w:w="1536"/>
          </w:tcPr>
          <w:p>
            <w:r>
              <w:t>30/06/26</w:t>
            </w:r>
          </w:p>
        </w:tc>
        <w:tc>
          <w:tcPr>
            <w:tcW w:type="dxa" w:w="1536"/>
          </w:tcPr>
          <w:p>
            <w:r>
              <w:t>Rolando, Bryan</w:t>
            </w:r>
          </w:p>
        </w:tc>
      </w:tr>
    </w:tbl>
    <w:p>
      <w:r>
        <w:rPr>
          <w:b w:val="0"/>
          <w:i w:val="0"/>
        </w:rPr>
        <w:t>Nota: La herramienta de gestión y seguimiento utilizada es OpenProject con Diagrama de Gantt. El plan completo se entregará en formato XML para importación directa en la plataforma.</w:t>
      </w:r>
    </w:p>
    <w:p>
      <w:pPr>
        <w:pStyle w:val="Ttulo1"/>
      </w:pPr>
      <w:r>
        <w:t>6. Gestión de riesgos</w:t>
      </w:r>
    </w:p>
    <w:p>
      <w:r>
        <w:rPr>
          <w:b w:val="0"/>
          <w:i w:val="0"/>
        </w:rPr>
        <w:t>En la etapa de planificación se han identificado los principales riesgos que podrían afectar el normal desarrollo del proyecto. Para cada riesgo se ha establecido una estrategia de mitigación proactiva.</w:t>
      </w:r>
    </w:p>
    <w:tbl>
      <w:tblPr>
        <w:tblStyle w:val="Tablaconcuadrcula"/>
        <w:tblW w:type="auto" w:w="0"/>
        <w:jc w:val="center"/>
        <w:tblLook w:firstColumn="1" w:firstRow="1" w:lastColumn="0" w:lastRow="0" w:noHBand="0" w:noVBand="1" w:val="04A0"/>
      </w:tblPr>
      <w:tblGrid>
        <w:gridCol w:w="1843"/>
        <w:gridCol w:w="1843"/>
        <w:gridCol w:w="1843"/>
        <w:gridCol w:w="1843"/>
        <w:gridCol w:w="1843"/>
      </w:tblGrid>
      <w:tr>
        <w:tc>
          <w:tcPr>
            <w:tcW w:type="dxa" w:w="1843"/>
            <w:shd w:val="clear" w:color="auto" w:fill="1F4E79"/>
          </w:tcPr>
          <w:p>
            <w:r>
              <w:rPr>
                <w:color w:val="FFFFFF"/>
              </w:rPr>
            </w:r>
            <w:r>
              <w:rPr>
                <w:b/>
                <w:color w:val="FFFFFF"/>
              </w:rPr>
              <w:t>N°</w:t>
            </w:r>
          </w:p>
        </w:tc>
        <w:tc>
          <w:tcPr>
            <w:tcW w:type="dxa" w:w="1843"/>
            <w:shd w:val="clear" w:color="auto" w:fill="1F4E79"/>
          </w:tcPr>
          <w:p>
            <w:r>
              <w:rPr>
                <w:color w:val="FFFFFF"/>
              </w:rPr>
            </w:r>
            <w:r>
              <w:rPr>
                <w:b/>
                <w:color w:val="FFFFFF"/>
              </w:rPr>
              <w:t>Categoría</w:t>
            </w:r>
          </w:p>
        </w:tc>
        <w:tc>
          <w:tcPr>
            <w:tcW w:type="dxa" w:w="1843"/>
            <w:shd w:val="clear" w:color="auto" w:fill="1F4E79"/>
          </w:tcPr>
          <w:p>
            <w:r>
              <w:rPr>
                <w:color w:val="FFFFFF"/>
              </w:rPr>
            </w:r>
            <w:r>
              <w:rPr>
                <w:b/>
                <w:color w:val="FFFFFF"/>
              </w:rPr>
              <w:t>Riesgo identificado</w:t>
            </w:r>
          </w:p>
        </w:tc>
        <w:tc>
          <w:tcPr>
            <w:tcW w:type="dxa" w:w="1843"/>
            <w:shd w:val="clear" w:color="auto" w:fill="1F4E79"/>
          </w:tcPr>
          <w:p>
            <w:r>
              <w:rPr>
                <w:color w:val="FFFFFF"/>
              </w:rPr>
            </w:r>
            <w:r>
              <w:rPr>
                <w:b/>
                <w:color w:val="FFFFFF"/>
              </w:rPr>
              <w:t>Probabilidad</w:t>
            </w:r>
          </w:p>
        </w:tc>
        <w:tc>
          <w:tcPr>
            <w:tcW w:type="dxa" w:w="1843"/>
            <w:shd w:val="clear" w:color="auto" w:fill="1F4E79"/>
          </w:tcPr>
          <w:p>
            <w:r>
              <w:rPr>
                <w:color w:val="FFFFFF"/>
              </w:rPr>
            </w:r>
            <w:r>
              <w:rPr>
                <w:b/>
                <w:color w:val="FFFFFF"/>
              </w:rPr>
              <w:t>Estrategia de mitigación</w:t>
            </w:r>
          </w:p>
        </w:tc>
      </w:tr>
      <w:tr>
        <w:tc>
          <w:tcPr>
            <w:tcW w:type="dxa" w:w="1843"/>
          </w:tcPr>
          <w:p>
            <w:r>
              <w:t>R1</w:t>
            </w:r>
          </w:p>
        </w:tc>
        <w:tc>
          <w:tcPr>
            <w:tcW w:type="dxa" w:w="1843"/>
          </w:tcPr>
          <w:p>
            <w:r>
              <w:t>Operacional</w:t>
            </w:r>
          </w:p>
        </w:tc>
        <w:tc>
          <w:tcPr>
            <w:tcW w:type="dxa" w:w="1843"/>
          </w:tcPr>
          <w:p>
            <w:r>
              <w:t>Dificultad de interacción con el personal involucrado en los procesos institucionales. Resistencia o falta de disponibilidad de los funcionarios clave para las entrevistas.</w:t>
            </w:r>
          </w:p>
        </w:tc>
        <w:tc>
          <w:tcPr>
            <w:tcW w:type="dxa" w:w="1843"/>
          </w:tcPr>
          <w:p>
            <w:r>
              <w:t>Media</w:t>
            </w:r>
          </w:p>
        </w:tc>
        <w:tc>
          <w:tcPr>
            <w:tcW w:type="dxa" w:w="1843"/>
          </w:tcPr>
          <w:p>
            <w:r>
              <w:t>Pre-levantamiento de procesos con entidades homólogas en zonas cercanas para contrastar y complementar la información. Comunicación anticipada con los responsables institucionales.</w:t>
            </w:r>
          </w:p>
        </w:tc>
      </w:tr>
      <w:tr>
        <w:tc>
          <w:tcPr>
            <w:tcW w:type="dxa" w:w="1843"/>
          </w:tcPr>
          <w:p>
            <w:r>
              <w:t>R2</w:t>
            </w:r>
          </w:p>
        </w:tc>
        <w:tc>
          <w:tcPr>
            <w:tcW w:type="dxa" w:w="1843"/>
          </w:tcPr>
          <w:p>
            <w:r>
              <w:t>Administrativo</w:t>
            </w:r>
          </w:p>
        </w:tc>
        <w:tc>
          <w:tcPr>
            <w:tcW w:type="dxa" w:w="1843"/>
          </w:tcPr>
          <w:p>
            <w:r>
              <w:t>Procesos burocráticos que conllevan tiempo excesivo para la obtención de autorizaciones, permisos y acceso a documentación institucional.</w:t>
            </w:r>
          </w:p>
        </w:tc>
        <w:tc>
          <w:tcPr>
            <w:tcW w:type="dxa" w:w="1843"/>
          </w:tcPr>
          <w:p>
            <w:r>
              <w:t>Alta</w:t>
            </w:r>
          </w:p>
        </w:tc>
        <w:tc>
          <w:tcPr>
            <w:tcW w:type="dxa" w:w="1843"/>
          </w:tcPr>
          <w:p>
            <w:r>
              <w:t>Las necesidades de levantamiento de información se solicitarán oportunamente mediante correo electrónico a través de los canales oficiales de la institución, con suficiente anticipación.</w:t>
            </w:r>
          </w:p>
        </w:tc>
      </w:tr>
      <w:tr>
        <w:tc>
          <w:tcPr>
            <w:tcW w:type="dxa" w:w="1843"/>
          </w:tcPr>
          <w:p>
            <w:r>
              <w:t>R3</w:t>
            </w:r>
          </w:p>
        </w:tc>
        <w:tc>
          <w:tcPr>
            <w:tcW w:type="dxa" w:w="1843"/>
          </w:tcPr>
          <w:p>
            <w:r>
              <w:t>Información</w:t>
            </w:r>
          </w:p>
        </w:tc>
        <w:tc>
          <w:tcPr>
            <w:tcW w:type="dxa" w:w="1843"/>
          </w:tcPr>
          <w:p>
            <w:r>
              <w:t>Inexistencia o desactualización de documentación interna de procesos, dificultando el levantamiento y aumentando la dependencia de entrevistas.</w:t>
            </w:r>
          </w:p>
        </w:tc>
        <w:tc>
          <w:tcPr>
            <w:tcW w:type="dxa" w:w="1843"/>
          </w:tcPr>
          <w:p>
            <w:r>
              <w:t>Baja</w:t>
            </w:r>
          </w:p>
        </w:tc>
        <w:tc>
          <w:tcPr>
            <w:tcW w:type="dxa" w:w="1843"/>
          </w:tcPr>
          <w:p>
            <w:r>
              <w:t>Diseño de encuestas y guías de entrevistas exhaustivas para capturar el conocimiento tácito del personal. Validación iterativa con múltiples actores.</w:t>
            </w:r>
          </w:p>
        </w:tc>
      </w:tr>
      <w:tr>
        <w:tc>
          <w:tcPr>
            <w:tcW w:type="dxa" w:w="1843"/>
          </w:tcPr>
          <w:p>
            <w:r>
              <w:t>R4</w:t>
            </w:r>
          </w:p>
        </w:tc>
        <w:tc>
          <w:tcPr>
            <w:tcW w:type="dxa" w:w="1843"/>
          </w:tcPr>
          <w:p>
            <w:r>
              <w:t>Operacional</w:t>
            </w:r>
          </w:p>
        </w:tc>
        <w:tc>
          <w:tcPr>
            <w:tcW w:type="dxa" w:w="1843"/>
          </w:tcPr>
          <w:p>
            <w:r>
              <w:t>Cortes de luz programados a nivel nacional; aunque no exista programación de cortes en el mes de junio, es posible que se extiendan con el potencial de interrumpir la conectividad de sistemas y limitar el acceso a herramientas digitales.</w:t>
            </w:r>
          </w:p>
        </w:tc>
        <w:tc>
          <w:tcPr>
            <w:tcW w:type="dxa" w:w="1843"/>
          </w:tcPr>
          <w:p>
            <w:r>
              <w:t>Alta</w:t>
            </w:r>
          </w:p>
        </w:tc>
        <w:tc>
          <w:tcPr>
            <w:tcW w:type="dxa" w:w="1843"/>
          </w:tcPr>
          <w:p>
            <w:r>
              <w:t>Priorización de reuniones presenciales, registros escritos y reprogramación flexible de actividades virtuales en horarios garantizados.</w:t>
            </w:r>
          </w:p>
        </w:tc>
      </w:tr>
    </w:tbl>
    <w:p>
      <w:pPr>
        <w:pStyle w:val="Ttulo1"/>
      </w:pPr>
      <w:r>
        <w:t>7. Productos del proyecto</w:t>
      </w:r>
    </w:p>
    <w:p>
      <w:r>
        <w:rPr>
          <w:b w:val="0"/>
          <w:i w:val="0"/>
        </w:rPr>
        <w:t>A continuación se detallan los entregables del proyecto organizados por fase, con su descripción y responsable de elaboración.</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Fase</w:t>
            </w:r>
          </w:p>
        </w:tc>
        <w:tc>
          <w:tcPr>
            <w:tcW w:type="dxa" w:w="2303"/>
            <w:shd w:val="clear" w:color="auto" w:fill="1F4E79"/>
          </w:tcPr>
          <w:p>
            <w:r>
              <w:rPr>
                <w:color w:val="FFFFFF"/>
              </w:rPr>
            </w:r>
            <w:r>
              <w:rPr>
                <w:b/>
                <w:color w:val="FFFFFF"/>
              </w:rPr>
              <w:t>Producto / Entregable</w:t>
            </w:r>
          </w:p>
        </w:tc>
        <w:tc>
          <w:tcPr>
            <w:tcW w:type="dxa" w:w="2303"/>
            <w:shd w:val="clear" w:color="auto" w:fill="1F4E79"/>
          </w:tcPr>
          <w:p>
            <w:r>
              <w:rPr>
                <w:color w:val="FFFFFF"/>
              </w:rPr>
            </w:r>
            <w:r>
              <w:rPr>
                <w:b/>
                <w:color w:val="FFFFFF"/>
              </w:rPr>
              <w:t>Formato</w:t>
            </w:r>
          </w:p>
        </w:tc>
        <w:tc>
          <w:tcPr>
            <w:tcW w:type="dxa" w:w="2303"/>
            <w:shd w:val="clear" w:color="auto" w:fill="1F4E79"/>
          </w:tcPr>
          <w:p>
            <w:r>
              <w:rPr>
                <w:color w:val="FFFFFF"/>
              </w:rPr>
            </w:r>
            <w:r>
              <w:rPr>
                <w:b/>
                <w:color w:val="FFFFFF"/>
              </w:rPr>
              <w:t>Responsable</w:t>
            </w:r>
          </w:p>
        </w:tc>
      </w:tr>
      <w:tr>
        <w:tc>
          <w:tcPr>
            <w:tcW w:type="dxa" w:w="2303"/>
          </w:tcPr>
          <w:p>
            <w:r>
              <w:t>Planificación</w:t>
            </w:r>
          </w:p>
        </w:tc>
        <w:tc>
          <w:tcPr>
            <w:tcW w:type="dxa" w:w="2303"/>
          </w:tcPr>
          <w:p>
            <w:r>
              <w:t>Informe de Planificación</w:t>
            </w:r>
          </w:p>
        </w:tc>
        <w:tc>
          <w:tcPr>
            <w:tcW w:type="dxa" w:w="2303"/>
          </w:tcPr>
          <w:p>
            <w:r>
              <w:t>Word / PDF</w:t>
            </w:r>
          </w:p>
        </w:tc>
        <w:tc>
          <w:tcPr>
            <w:tcW w:type="dxa" w:w="2303"/>
          </w:tcPr>
          <w:p>
            <w:r>
              <w:t>Rolando, Bryan</w:t>
            </w:r>
          </w:p>
        </w:tc>
      </w:tr>
      <w:tr>
        <w:tc>
          <w:tcPr>
            <w:tcW w:type="dxa" w:w="2303"/>
          </w:tcPr>
          <w:p>
            <w:r>
              <w:t>Planificación</w:t>
            </w:r>
          </w:p>
        </w:tc>
        <w:tc>
          <w:tcPr>
            <w:tcW w:type="dxa" w:w="2303"/>
          </w:tcPr>
          <w:p>
            <w:r>
              <w:t>Plan XML para importación en OpenProject / MS Project</w:t>
            </w:r>
          </w:p>
        </w:tc>
        <w:tc>
          <w:tcPr>
            <w:tcW w:type="dxa" w:w="2303"/>
          </w:tcPr>
          <w:p>
            <w:r>
              <w:t>XML</w:t>
            </w:r>
          </w:p>
        </w:tc>
        <w:tc>
          <w:tcPr>
            <w:tcW w:type="dxa" w:w="2303"/>
          </w:tcPr>
          <w:p>
            <w:r>
              <w:t>Rolando, Bryan</w:t>
            </w:r>
          </w:p>
        </w:tc>
      </w:tr>
      <w:tr>
        <w:tc>
          <w:tcPr>
            <w:tcW w:type="dxa" w:w="2303"/>
          </w:tcPr>
          <w:p>
            <w:r>
              <w:t>Levantamiento de Procesos</w:t>
            </w:r>
          </w:p>
        </w:tc>
        <w:tc>
          <w:tcPr>
            <w:tcW w:type="dxa" w:w="2303"/>
          </w:tcPr>
          <w:p>
            <w:r>
              <w:t>Informe de Levantamiento de Procesos</w:t>
            </w:r>
          </w:p>
        </w:tc>
        <w:tc>
          <w:tcPr>
            <w:tcW w:type="dxa" w:w="2303"/>
          </w:tcPr>
          <w:p>
            <w:r>
              <w:t>Word / PDF</w:t>
            </w:r>
          </w:p>
        </w:tc>
        <w:tc>
          <w:tcPr>
            <w:tcW w:type="dxa" w:w="2303"/>
          </w:tcPr>
          <w:p>
            <w:r>
              <w:t>Rolando, Bryan</w:t>
            </w:r>
          </w:p>
        </w:tc>
      </w:tr>
      <w:tr>
        <w:tc>
          <w:tcPr>
            <w:tcW w:type="dxa" w:w="2303"/>
          </w:tcPr>
          <w:p>
            <w:r>
              <w:t>Levantamiento de Procesos</w:t>
            </w:r>
          </w:p>
        </w:tc>
        <w:tc>
          <w:tcPr>
            <w:tcW w:type="dxa" w:w="2303"/>
          </w:tcPr>
          <w:p>
            <w:r>
              <w:t>Guía de entrevistas a stakeholders</w:t>
            </w:r>
          </w:p>
        </w:tc>
        <w:tc>
          <w:tcPr>
            <w:tcW w:type="dxa" w:w="2303"/>
          </w:tcPr>
          <w:p>
            <w:r>
              <w:t>Word / PDF</w:t>
            </w:r>
          </w:p>
        </w:tc>
        <w:tc>
          <w:tcPr>
            <w:tcW w:type="dxa" w:w="2303"/>
          </w:tcPr>
          <w:p>
            <w:r>
              <w:t>Rolando, Bryan</w:t>
            </w:r>
          </w:p>
        </w:tc>
      </w:tr>
      <w:tr>
        <w:tc>
          <w:tcPr>
            <w:tcW w:type="dxa" w:w="2303"/>
          </w:tcPr>
          <w:p>
            <w:r>
              <w:t>Levantamiento de Procesos</w:t>
            </w:r>
          </w:p>
        </w:tc>
        <w:tc>
          <w:tcPr>
            <w:tcW w:type="dxa" w:w="2303"/>
          </w:tcPr>
          <w:p>
            <w:r>
              <w:t>Diagramas de procesos (BPMN 2.0)</w:t>
            </w:r>
          </w:p>
        </w:tc>
        <w:tc>
          <w:tcPr>
            <w:tcW w:type="dxa" w:w="2303"/>
          </w:tcPr>
          <w:p>
            <w:r>
              <w:t>BPMN / PDF</w:t>
            </w:r>
          </w:p>
        </w:tc>
        <w:tc>
          <w:tcPr>
            <w:tcW w:type="dxa" w:w="2303"/>
          </w:tcPr>
          <w:p>
            <w:r>
              <w:t>Rolando, Bryan</w:t>
            </w:r>
          </w:p>
        </w:tc>
      </w:tr>
      <w:tr>
        <w:tc>
          <w:tcPr>
            <w:tcW w:type="dxa" w:w="2303"/>
          </w:tcPr>
          <w:p>
            <w:r>
              <w:t>Levantamiento de Gobierno de Datos</w:t>
            </w:r>
          </w:p>
        </w:tc>
        <w:tc>
          <w:tcPr>
            <w:tcW w:type="dxa" w:w="2303"/>
          </w:tcPr>
          <w:p>
            <w:r>
              <w:t>Informe de Gobierno de Datos</w:t>
            </w:r>
          </w:p>
        </w:tc>
        <w:tc>
          <w:tcPr>
            <w:tcW w:type="dxa" w:w="2303"/>
          </w:tcPr>
          <w:p>
            <w:r>
              <w:t>Word / PDF</w:t>
            </w:r>
          </w:p>
        </w:tc>
        <w:tc>
          <w:tcPr>
            <w:tcW w:type="dxa" w:w="2303"/>
          </w:tcPr>
          <w:p>
            <w:r>
              <w:t>Rolando, Bryan</w:t>
            </w:r>
          </w:p>
        </w:tc>
      </w:tr>
      <w:tr>
        <w:tc>
          <w:tcPr>
            <w:tcW w:type="dxa" w:w="2303"/>
          </w:tcPr>
          <w:p>
            <w:r>
              <w:t>Levantamiento de Gobierno de Datos</w:t>
            </w:r>
          </w:p>
        </w:tc>
        <w:tc>
          <w:tcPr>
            <w:tcW w:type="dxa" w:w="2303"/>
          </w:tcPr>
          <w:p>
            <w:r>
              <w:t>Evaluación DCAM (nivel de madurez)</w:t>
            </w:r>
          </w:p>
        </w:tc>
        <w:tc>
          <w:tcPr>
            <w:tcW w:type="dxa" w:w="2303"/>
          </w:tcPr>
          <w:p>
            <w:r>
              <w:t>Word / Excel</w:t>
            </w:r>
          </w:p>
        </w:tc>
        <w:tc>
          <w:tcPr>
            <w:tcW w:type="dxa" w:w="2303"/>
          </w:tcPr>
          <w:p>
            <w:r>
              <w:t>Rolando, Bryan</w:t>
            </w:r>
          </w:p>
        </w:tc>
      </w:tr>
      <w:tr>
        <w:tc>
          <w:tcPr>
            <w:tcW w:type="dxa" w:w="2303"/>
          </w:tcPr>
          <w:p>
            <w:r>
              <w:t>Recomendaciones</w:t>
            </w:r>
          </w:p>
        </w:tc>
        <w:tc>
          <w:tcPr>
            <w:tcW w:type="dxa" w:w="2303"/>
          </w:tcPr>
          <w:p>
            <w:r>
              <w:t>Informe de Recomendaciones</w:t>
            </w:r>
          </w:p>
        </w:tc>
        <w:tc>
          <w:tcPr>
            <w:tcW w:type="dxa" w:w="2303"/>
          </w:tcPr>
          <w:p>
            <w:r>
              <w:t>Word / PDF</w:t>
            </w:r>
          </w:p>
        </w:tc>
        <w:tc>
          <w:tcPr>
            <w:tcW w:type="dxa" w:w="2303"/>
          </w:tcPr>
          <w:p>
            <w:r>
              <w:t>Rolando, Bryan</w:t>
            </w:r>
          </w:p>
        </w:tc>
      </w:tr>
    </w:tbl>
    <w:p>
      <w:r>
        <w:rPr>
          <w:b w:val="0"/>
          <w:i w:val="0"/>
        </w:rPr>
        <w:t>Todos los productos serán entregados en formato digital. Los informes se presentarán en formato Word editable y PDF, mientras que los diagramas de procesos se entregarán también en formato BPMN 2.0 editable para facilitar su actualización futura.</w:t>
      </w:r>
    </w:p>
    <w:p>
      <w:pPr>
        <w:pStyle w:val="Ttulo1"/>
      </w:pPr>
      <w:r>
        <w:t>8. Repositorio</w:t>
      </w:r>
    </w:p>
    <w:p>
      <w:r>
        <w:rPr>
          <w:b w:val="0"/>
          <w:i w:val="0"/>
        </w:rPr>
        <w:t>Para el seguimiento tanto de los productos como de las actividades, se ha creado un repositorio en google drive a través del siguiente enlace o el QR:</w:t>
      </w:r>
    </w:p>
    <w:p>
      <w:r>
        <w:rPr>
          <w:b w:val="0"/>
          <w:i w:val="0"/>
        </w:rPr>
        <w:t>https://drive.google.com/drive/folders/19YR01KDsW8hA7VeFNnllIdrXiwuSyzmX</w:t>
      </w:r>
    </w:p>
    <w:p>
      <w:pPr>
        <w:jc w:val="center"/>
      </w:pPr>
      <w:r>
        <w:drawing>
          <wp:inline xmlns:a="http://schemas.openxmlformats.org/drawingml/2006/main" xmlns:pic="http://schemas.openxmlformats.org/drawingml/2006/picture">
            <wp:extent cx="1627632" cy="1627632"/>
            <wp:docPr id="1" name="Picture 1"/>
            <wp:cNvGraphicFramePr>
              <a:graphicFrameLocks noChangeAspect="1"/>
            </wp:cNvGraphicFramePr>
            <a:graphic>
              <a:graphicData uri="http://schemas.openxmlformats.org/drawingml/2006/picture">
                <pic:pic>
                  <pic:nvPicPr>
                    <pic:cNvPr id="0" name="img_1.png"/>
                    <pic:cNvPicPr/>
                  </pic:nvPicPr>
                  <pic:blipFill>
                    <a:blip r:embed="rId16"/>
                    <a:stretch>
                      <a:fillRect/>
                    </a:stretch>
                  </pic:blipFill>
                  <pic:spPr>
                    <a:xfrm>
                      <a:off x="0" y="0"/>
                      <a:ext cx="1627632" cy="1627632"/>
                    </a:xfrm>
                    <a:prstGeom prst="rect"/>
                  </pic:spPr>
                </pic:pic>
              </a:graphicData>
            </a:graphic>
          </wp:inline>
        </w:drawing>
      </w:r>
    </w:p>
    <w:p>
      <w:r>
        <w:rPr>
          <w:b w:val="0"/>
          <w:i w:val="0"/>
        </w:rPr>
        <w:t>Nota: Por motivos de seguridad, el acceso al repositorio requiere una solicitud previa.</w:t>
      </w:r>
    </w:p>
    <w:sectPr w:rsidR="00205A7A" w:rsidRPr="00406C11" w:rsidSect="003934CC">
      <w:headerReference w:type="even" r:id="rId8"/>
      <w:headerReference w:type="default" r:id="rId9"/>
      <w:footerReference w:type="even" r:id="rId10"/>
      <w:footerReference w:type="default" r:id="rId11"/>
      <w:headerReference w:type="first" r:id="rId12"/>
      <w:footerReference w:type="first" r:id="rId13"/>
      <w:pgSz w:w="11906" w:h="16838"/>
      <w:pgMar w:top="1134" w:right="1558"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3EBA" w14:textId="77777777" w:rsidR="00940796" w:rsidRDefault="00940796" w:rsidP="00AA7BEA">
      <w:r>
        <w:separator/>
      </w:r>
    </w:p>
  </w:endnote>
  <w:endnote w:type="continuationSeparator" w:id="0">
    <w:p w14:paraId="53C651B9" w14:textId="77777777" w:rsidR="00940796" w:rsidRDefault="00940796" w:rsidP="00AA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64E" w14:textId="77777777" w:rsidR="00B95500" w:rsidRDefault="00B955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3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5062"/>
      <w:gridCol w:w="3549"/>
    </w:tblGrid>
    <w:tr w:rsidR="000C19F5" w:rsidRPr="00DC1E2E" w14:paraId="4723230F" w14:textId="77777777" w:rsidTr="00DC1E2E">
      <w:tc>
        <w:tcPr>
          <w:tcW w:w="664" w:type="pct"/>
          <w:vMerge w:val="restart"/>
          <w:vAlign w:val="center"/>
        </w:tcPr>
        <w:p w14:paraId="496D6390" w14:textId="708ED64E" w:rsidR="000C19F5" w:rsidRPr="00DC1E2E" w:rsidRDefault="00DC1E2E" w:rsidP="00DC1E2E">
          <w:pPr>
            <w:pStyle w:val="Piedepgina"/>
            <w:jc w:val="center"/>
            <w:rPr>
              <w:color w:val="747474" w:themeColor="background2" w:themeShade="80"/>
              <w:sz w:val="9"/>
              <w:szCs w:val="8"/>
              <w:lang w:val="es-ES"/>
            </w:rPr>
          </w:pPr>
          <w:r w:rsidRPr="00DC1E2E">
            <w:rPr>
              <w:rFonts w:ascii="Arial" w:hAnsi="Arial"/>
              <w:b/>
              <w:bCs/>
              <w:noProof/>
              <w:color w:val="747474" w:themeColor="background2" w:themeShade="80"/>
              <w:sz w:val="9"/>
              <w:szCs w:val="8"/>
              <w:lang w:val="es-ES"/>
              <w14:ligatures w14:val="standardContextual"/>
            </w:rPr>
            <w:drawing>
              <wp:anchor distT="0" distB="0" distL="114300" distR="114300" simplePos="0" relativeHeight="251680768" behindDoc="1" locked="0" layoutInCell="1" allowOverlap="1" wp14:anchorId="00FD4FFE" wp14:editId="48E55D3C">
                <wp:simplePos x="0" y="0"/>
                <wp:positionH relativeFrom="margin">
                  <wp:posOffset>372110</wp:posOffset>
                </wp:positionH>
                <wp:positionV relativeFrom="margin">
                  <wp:posOffset>-15240</wp:posOffset>
                </wp:positionV>
                <wp:extent cx="445770" cy="334010"/>
                <wp:effectExtent l="0" t="0" r="0" b="0"/>
                <wp:wrapNone/>
                <wp:docPr id="213482618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1">
                          <a:grayscl/>
                          <a:extLst>
                            <a:ext uri="{28A0092B-C50C-407E-A947-70E740481C1C}">
                              <a14:useLocalDpi xmlns:a14="http://schemas.microsoft.com/office/drawing/2010/main" val="0"/>
                            </a:ext>
                          </a:extLst>
                        </a:blip>
                        <a:stretch>
                          <a:fillRect/>
                        </a:stretch>
                      </pic:blipFill>
                      <pic:spPr>
                        <a:xfrm flipH="1">
                          <a:off x="0" y="0"/>
                          <a:ext cx="445770" cy="33401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pct"/>
        </w:tcPr>
        <w:p w14:paraId="41DA3810" w14:textId="330B0937" w:rsidR="000C19F5" w:rsidRPr="00DC1E2E" w:rsidRDefault="000C19F5" w:rsidP="000C19F5">
          <w:pPr>
            <w:pStyle w:val="Piedepgina"/>
            <w:jc w:val="both"/>
            <w:rPr>
              <w:color w:val="747474" w:themeColor="background2" w:themeShade="80"/>
              <w:sz w:val="9"/>
              <w:szCs w:val="8"/>
              <w:lang w:val="es-ES"/>
            </w:rPr>
          </w:pPr>
          <w:r w:rsidRPr="00DC1E2E">
            <w:rPr>
              <w:color w:val="747474" w:themeColor="background2" w:themeShade="80"/>
              <w:sz w:val="9"/>
              <w:szCs w:val="8"/>
              <w:lang w:val="es-ES"/>
            </w:rPr>
            <w:t>KUYACODE S.A.S</w:t>
          </w:r>
        </w:p>
      </w:tc>
      <w:tc>
        <w:tcPr>
          <w:tcW w:w="1787" w:type="pct"/>
        </w:tcPr>
        <w:p w14:paraId="4C0DC3F3" w14:textId="77777777" w:rsidR="000C19F5" w:rsidRPr="00DC1E2E" w:rsidRDefault="000C19F5" w:rsidP="000C19F5">
          <w:pPr>
            <w:pStyle w:val="Piedepgina"/>
            <w:jc w:val="both"/>
            <w:rPr>
              <w:color w:val="747474" w:themeColor="background2" w:themeShade="80"/>
              <w:sz w:val="9"/>
              <w:szCs w:val="8"/>
              <w:lang w:val="es-ES"/>
            </w:rPr>
          </w:pPr>
        </w:p>
      </w:tc>
    </w:tr>
    <w:tr w:rsidR="000C19F5" w:rsidRPr="00DC1E2E" w14:paraId="64350E8B" w14:textId="77777777" w:rsidTr="00DC1E2E">
      <w:tc>
        <w:tcPr>
          <w:tcW w:w="664" w:type="pct"/>
          <w:vMerge/>
        </w:tcPr>
        <w:p w14:paraId="59A8B1EA"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136250B5" w14:textId="0DCD6AE5"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w:t>
          </w:r>
          <w:r w:rsidR="00DC1E2E" w:rsidRPr="00DC1E2E">
            <w:rPr>
              <w:b/>
              <w:bCs/>
              <w:color w:val="747474" w:themeColor="background2" w:themeShade="80"/>
              <w:sz w:val="9"/>
              <w:szCs w:val="8"/>
              <w:lang w:val="es-ES"/>
            </w:rPr>
            <w:t>ón</w:t>
          </w:r>
          <w:r w:rsidR="00DC1E2E" w:rsidRPr="00DC1E2E">
            <w:rPr>
              <w:color w:val="747474" w:themeColor="background2" w:themeShade="80"/>
              <w:sz w:val="9"/>
              <w:szCs w:val="8"/>
              <w:lang w:val="es-ES"/>
            </w:rPr>
            <w:t xml:space="preserve">: </w:t>
          </w:r>
          <w:r w:rsidRPr="00DC1E2E">
            <w:rPr>
              <w:color w:val="747474" w:themeColor="background2" w:themeShade="80"/>
              <w:sz w:val="9"/>
              <w:szCs w:val="8"/>
              <w:lang w:val="es-ES"/>
            </w:rPr>
            <w:t xml:space="preserve">Riobamba El </w:t>
          </w:r>
          <w:r w:rsidR="00DC1E2E" w:rsidRPr="00DC1E2E">
            <w:rPr>
              <w:color w:val="747474" w:themeColor="background2" w:themeShade="80"/>
              <w:sz w:val="9"/>
              <w:szCs w:val="8"/>
              <w:lang w:val="es-ES"/>
            </w:rPr>
            <w:t>País</w:t>
          </w:r>
          <w:r w:rsidRPr="00DC1E2E">
            <w:rPr>
              <w:color w:val="747474" w:themeColor="background2" w:themeShade="80"/>
              <w:sz w:val="9"/>
              <w:szCs w:val="8"/>
              <w:lang w:val="es-ES"/>
            </w:rPr>
            <w:t xml:space="preserve"> y Renovación</w:t>
          </w:r>
        </w:p>
        <w:p w14:paraId="06EEC363" w14:textId="4EA5B146" w:rsidR="000C19F5" w:rsidRPr="00DC1E2E" w:rsidRDefault="00DC1E2E"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Dirección</w:t>
          </w:r>
          <w:r w:rsidRPr="00DC1E2E">
            <w:rPr>
              <w:color w:val="747474" w:themeColor="background2" w:themeShade="80"/>
              <w:sz w:val="9"/>
              <w:szCs w:val="8"/>
              <w:lang w:val="es-ES"/>
            </w:rPr>
            <w:t xml:space="preserve">: </w:t>
          </w:r>
          <w:r w:rsidR="000C19F5" w:rsidRPr="00DC1E2E">
            <w:rPr>
              <w:color w:val="747474" w:themeColor="background2" w:themeShade="80"/>
              <w:sz w:val="9"/>
              <w:szCs w:val="8"/>
              <w:lang w:val="es-ES"/>
            </w:rPr>
            <w:t>Quito: Quitumbe Ñan y S45</w:t>
          </w:r>
        </w:p>
      </w:tc>
      <w:tc>
        <w:tcPr>
          <w:tcW w:w="1787" w:type="pct"/>
        </w:tcPr>
        <w:p w14:paraId="3DDD0C7E" w14:textId="41AE17B7"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Correo</w:t>
          </w:r>
          <w:r w:rsidRPr="00DC1E2E">
            <w:rPr>
              <w:color w:val="747474" w:themeColor="background2" w:themeShade="80"/>
              <w:sz w:val="9"/>
              <w:szCs w:val="8"/>
              <w:lang w:val="es-ES"/>
            </w:rPr>
            <w:t>: rolo4336@gmail.com</w:t>
          </w:r>
        </w:p>
      </w:tc>
    </w:tr>
    <w:tr w:rsidR="000C19F5" w:rsidRPr="00DC1E2E" w14:paraId="553FB14D" w14:textId="77777777" w:rsidTr="00DC1E2E">
      <w:tc>
        <w:tcPr>
          <w:tcW w:w="664" w:type="pct"/>
          <w:vMerge/>
        </w:tcPr>
        <w:p w14:paraId="1AC14B5B"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2A04D1DD" w14:textId="6DEB9E1F"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Teléfono</w:t>
          </w:r>
          <w:r w:rsidRPr="00DC1E2E">
            <w:rPr>
              <w:color w:val="747474" w:themeColor="background2" w:themeShade="80"/>
              <w:sz w:val="9"/>
              <w:szCs w:val="8"/>
              <w:lang w:val="es-ES"/>
            </w:rPr>
            <w:t>: +593998521447</w:t>
          </w:r>
        </w:p>
      </w:tc>
      <w:tc>
        <w:tcPr>
          <w:tcW w:w="1787" w:type="pct"/>
        </w:tcPr>
        <w:p w14:paraId="465F68AE" w14:textId="77777777" w:rsidR="000C19F5" w:rsidRPr="00DC1E2E" w:rsidRDefault="000C19F5" w:rsidP="000C19F5">
          <w:pPr>
            <w:pStyle w:val="Piedepgina"/>
            <w:jc w:val="both"/>
            <w:rPr>
              <w:color w:val="747474" w:themeColor="background2" w:themeShade="80"/>
              <w:sz w:val="9"/>
              <w:szCs w:val="8"/>
              <w:lang w:val="es-ES"/>
            </w:rPr>
          </w:pPr>
        </w:p>
      </w:tc>
    </w:tr>
  </w:tbl>
  <w:p w14:paraId="424E1021" w14:textId="178F53CE" w:rsidR="000C19F5" w:rsidRPr="00DC1E2E" w:rsidRDefault="000C19F5" w:rsidP="000C19F5">
    <w:pPr>
      <w:pStyle w:val="Piedepgina"/>
      <w:jc w:val="both"/>
      <w:rPr>
        <w:color w:val="747474" w:themeColor="background2" w:themeShade="8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72B2" w14:textId="77777777" w:rsidR="00B95500" w:rsidRDefault="00B95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45EF" w14:textId="77777777" w:rsidR="00940796" w:rsidRDefault="00940796" w:rsidP="00AA7BEA">
      <w:r>
        <w:separator/>
      </w:r>
    </w:p>
  </w:footnote>
  <w:footnote w:type="continuationSeparator" w:id="0">
    <w:p w14:paraId="04F3D066" w14:textId="77777777" w:rsidR="00940796" w:rsidRDefault="00940796" w:rsidP="00AA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2770" w14:textId="43CCF581" w:rsidR="00205A7A" w:rsidRDefault="00940796">
    <w:pPr>
      <w:pStyle w:val="Encabezado"/>
    </w:pPr>
    <w:r>
      <w:rPr>
        <w:noProof/>
      </w:rPr>
      <w:pict w14:anchorId="3E1D2B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9" o:spid="_x0000_s1027" type="#_x0000_t136" alt="" style="position:absolute;margin-left:0;margin-top:0;width:305pt;height:43pt;z-index:-25161932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CBA" w14:textId="5F8A45BC" w:rsidR="00AA7BEA" w:rsidRPr="00E12559" w:rsidRDefault="00940796" w:rsidP="00E12559">
    <w:pPr>
      <w:pStyle w:val="Encabezado"/>
      <w:spacing w:before="240"/>
      <w:jc w:val="center"/>
      <w:rPr>
        <w:b/>
        <w:bCs/>
        <w:sz w:val="54"/>
        <w:szCs w:val="180"/>
      </w:rPr>
    </w:pPr>
    <w:r>
      <w:rPr>
        <w:noProof/>
      </w:rPr>
      <w:pict w14:anchorId="24B5F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20" o:spid="_x0000_s1026" type="#_x0000_t136" alt="" style="position:absolute;left:0;text-align:left;margin-left:0;margin-top:0;width:305pt;height:43pt;z-index:-251617280;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r w:rsidR="00F2567D">
      <w:rPr>
        <w:rFonts w:ascii="Arial" w:hAnsi="Arial" w:cs="Arial"/>
        <w:noProof/>
        <w14:ligatures w14:val="standardContextual"/>
      </w:rPr>
      <w:drawing>
        <wp:anchor distT="0" distB="0" distL="114300" distR="114300" simplePos="0" relativeHeight="251665408" behindDoc="0" locked="0" layoutInCell="1" allowOverlap="1" wp14:anchorId="7D812183" wp14:editId="41246BC2">
          <wp:simplePos x="0" y="0"/>
          <wp:positionH relativeFrom="margin">
            <wp:posOffset>5833110</wp:posOffset>
          </wp:positionH>
          <wp:positionV relativeFrom="margin">
            <wp:posOffset>-1007745</wp:posOffset>
          </wp:positionV>
          <wp:extent cx="846455" cy="1160780"/>
          <wp:effectExtent l="0" t="4762" r="0" b="0"/>
          <wp:wrapSquare wrapText="bothSides"/>
          <wp:docPr id="39650058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0584" name="Imagen 3" descr="Imagen en blanco y negro&#10;&#10;El contenido generado por IA puede ser incorrecto."/>
                  <pic:cNvPicPr/>
                </pic:nvPicPr>
                <pic:blipFill rotWithShape="1">
                  <a:blip r:embed="rId1">
                    <a:biLevel thresh="75000"/>
                    <a:extLst>
                      <a:ext uri="{28A0092B-C50C-407E-A947-70E740481C1C}">
                        <a14:useLocalDpi xmlns:a14="http://schemas.microsoft.com/office/drawing/2010/main" val="0"/>
                      </a:ext>
                    </a:extLst>
                  </a:blip>
                  <a:srcRect l="22329" t="24335" r="26874"/>
                  <a:stretch>
                    <a:fillRect/>
                  </a:stretch>
                </pic:blipFill>
                <pic:spPr bwMode="auto">
                  <a:xfrm rot="16200000">
                    <a:off x="0" y="0"/>
                    <a:ext cx="846455" cy="116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559" w:rsidRPr="00E12559">
      <w:rPr>
        <w:rFonts w:ascii="Arial" w:hAnsi="Arial"/>
        <w:b/>
        <w:bCs/>
        <w:noProof/>
        <w:sz w:val="240"/>
        <w:szCs w:val="240"/>
        <w14:ligatures w14:val="standardContextual"/>
      </w:rPr>
      <w:drawing>
        <wp:anchor distT="0" distB="0" distL="114300" distR="114300" simplePos="0" relativeHeight="251658240" behindDoc="0" locked="0" layoutInCell="1" allowOverlap="1" wp14:anchorId="02B8D4AB" wp14:editId="26E33032">
          <wp:simplePos x="0" y="0"/>
          <wp:positionH relativeFrom="column">
            <wp:posOffset>-720090</wp:posOffset>
          </wp:positionH>
          <wp:positionV relativeFrom="paragraph">
            <wp:posOffset>71755</wp:posOffset>
          </wp:positionV>
          <wp:extent cx="916940" cy="687705"/>
          <wp:effectExtent l="0" t="0" r="0" b="0"/>
          <wp:wrapSquare wrapText="bothSides"/>
          <wp:docPr id="58710325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2">
                    <a:grayscl/>
                    <a:extLst>
                      <a:ext uri="{28A0092B-C50C-407E-A947-70E740481C1C}">
                        <a14:useLocalDpi xmlns:a14="http://schemas.microsoft.com/office/drawing/2010/main" val="0"/>
                      </a:ext>
                    </a:extLst>
                  </a:blip>
                  <a:stretch>
                    <a:fillRect/>
                  </a:stretch>
                </pic:blipFill>
                <pic:spPr>
                  <a:xfrm flipH="1">
                    <a:off x="0" y="0"/>
                    <a:ext cx="916940" cy="687705"/>
                  </a:xfrm>
                  <a:prstGeom prst="rect">
                    <a:avLst/>
                  </a:prstGeom>
                </pic:spPr>
              </pic:pic>
            </a:graphicData>
          </a:graphic>
          <wp14:sizeRelH relativeFrom="page">
            <wp14:pctWidth>0</wp14:pctWidth>
          </wp14:sizeRelH>
          <wp14:sizeRelV relativeFrom="page">
            <wp14:pctHeight>0</wp14:pctHeight>
          </wp14:sizeRelV>
        </wp:anchor>
      </w:drawing>
    </w:r>
    <w:r w:rsidR="00E12559" w:rsidRPr="00E12559">
      <w:rPr>
        <w:rFonts w:hint="eastAsia"/>
        <w:b/>
        <w:bCs/>
        <w:sz w:val="54"/>
        <w:szCs w:val="180"/>
      </w:rPr>
      <w:t>KUYACODE S.A.S</w:t>
    </w:r>
  </w:p>
  <w:p w14:paraId="5E6B315D" w14:textId="4D1CECB5" w:rsidR="00FB5B47" w:rsidRPr="009242A7" w:rsidRDefault="00E12559" w:rsidP="00FB5B47">
    <w:pPr>
      <w:pStyle w:val="Encabezado"/>
      <w:jc w:val="center"/>
      <w:rPr>
        <w:color w:val="747474" w:themeColor="background2" w:themeShade="80"/>
        <w:sz w:val="18"/>
        <w:szCs w:val="16"/>
      </w:rPr>
    </w:pPr>
    <w:r w:rsidRPr="009242A7">
      <w:rPr>
        <w:color w:val="747474" w:themeColor="background2" w:themeShade="80"/>
        <w:sz w:val="18"/>
        <w:szCs w:val="16"/>
      </w:rPr>
      <w:t xml:space="preserve">Riobamba, </w:t>
    </w:r>
    <w:r w:rsidRPr="009242A7">
      <w:rPr>
        <w:rFonts w:hint="eastAsia"/>
        <w:color w:val="747474" w:themeColor="background2" w:themeShade="80"/>
        <w:sz w:val="18"/>
        <w:szCs w:val="16"/>
      </w:rPr>
      <w:fldChar w:fldCharType="begin"/>
    </w:r>
    <w:r w:rsidRPr="009242A7">
      <w:rPr>
        <w:rFonts w:hint="eastAsia"/>
        <w:color w:val="747474" w:themeColor="background2" w:themeShade="80"/>
        <w:sz w:val="18"/>
        <w:szCs w:val="16"/>
      </w:rPr>
      <w:instrText xml:space="preserve"> </w:instrText>
    </w:r>
    <w:r w:rsidRPr="009242A7">
      <w:rPr>
        <w:color w:val="747474" w:themeColor="background2" w:themeShade="80"/>
        <w:sz w:val="18"/>
        <w:szCs w:val="16"/>
      </w:rPr>
      <w:instrText>TIME \@ "MMMM 'de' yyyy"</w:instrText>
    </w:r>
    <w:r w:rsidRPr="009242A7">
      <w:rPr>
        <w:rFonts w:hint="eastAsia"/>
        <w:color w:val="747474" w:themeColor="background2" w:themeShade="80"/>
        <w:sz w:val="18"/>
        <w:szCs w:val="16"/>
      </w:rPr>
      <w:instrText xml:space="preserve"> </w:instrText>
    </w:r>
    <w:r w:rsidRPr="009242A7">
      <w:rPr>
        <w:rFonts w:hint="eastAsia"/>
        <w:color w:val="747474" w:themeColor="background2" w:themeShade="80"/>
        <w:sz w:val="18"/>
        <w:szCs w:val="16"/>
      </w:rPr>
      <w:fldChar w:fldCharType="separate"/>
    </w:r>
    <w:r w:rsidR="00406C11">
      <w:rPr>
        <w:noProof/>
        <w:color w:val="747474" w:themeColor="background2" w:themeShade="80"/>
        <w:sz w:val="18"/>
        <w:szCs w:val="16"/>
      </w:rPr>
      <w:t>julio de 2026</w:t>
    </w:r>
    <w:r w:rsidRPr="009242A7">
      <w:rPr>
        <w:rFonts w:hint="eastAsia"/>
        <w:color w:val="747474" w:themeColor="background2" w:themeShade="80"/>
        <w:sz w:val="18"/>
        <w:szCs w:val="16"/>
      </w:rPr>
      <w:fldChar w:fldCharType="end"/>
    </w:r>
    <w:r w:rsidRPr="009242A7">
      <w:rPr>
        <w:color w:val="747474" w:themeColor="background2" w:themeShade="80"/>
        <w:sz w:val="18"/>
        <w:szCs w:val="16"/>
      </w:rPr>
      <w:t>,</w:t>
    </w:r>
    <w:r w:rsidRPr="009242A7">
      <w:rPr>
        <w:noProof/>
        <w:color w:val="747474" w:themeColor="background2" w:themeShade="80"/>
        <w14:ligatures w14:val="standardContextual"/>
      </w:rPr>
      <w:t xml:space="preserve"> </w:t>
    </w:r>
    <w:r w:rsidRPr="009242A7">
      <w:rPr>
        <w:noProof/>
        <w:color w:val="747474" w:themeColor="background2" w:themeShade="80"/>
        <w:sz w:val="18"/>
        <w:szCs w:val="16"/>
      </w:rPr>
      <w:drawing>
        <wp:inline distT="0" distB="0" distL="0" distR="0" wp14:anchorId="4DABDFC5" wp14:editId="54C533A8">
          <wp:extent cx="103146" cy="103146"/>
          <wp:effectExtent l="0" t="0" r="0" b="0"/>
          <wp:docPr id="103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449" name=""/>
                  <pic:cNvPicPr/>
                </pic:nvPicPr>
                <pic:blipFill>
                  <a:blip r:embed="rId3"/>
                  <a:stretch>
                    <a:fillRect/>
                  </a:stretch>
                </pic:blipFill>
                <pic:spPr>
                  <a:xfrm>
                    <a:off x="0" y="0"/>
                    <a:ext cx="103363" cy="103363"/>
                  </a:xfrm>
                  <a:prstGeom prst="rect">
                    <a:avLst/>
                  </a:prstGeom>
                </pic:spPr>
              </pic:pic>
            </a:graphicData>
          </a:graphic>
        </wp:inline>
      </w:drawing>
    </w:r>
    <w:r w:rsidRPr="009242A7">
      <w:rPr>
        <w:color w:val="747474" w:themeColor="background2" w:themeShade="80"/>
        <w:sz w:val="18"/>
        <w:szCs w:val="16"/>
      </w:rPr>
      <w:t xml:space="preserve"> +593998521447, </w:t>
    </w:r>
    <w:r w:rsidRPr="009242A7">
      <w:rPr>
        <w:noProof/>
        <w:color w:val="747474" w:themeColor="background2" w:themeShade="80"/>
        <w:sz w:val="18"/>
        <w:szCs w:val="16"/>
      </w:rPr>
      <w:drawing>
        <wp:inline distT="0" distB="0" distL="0" distR="0" wp14:anchorId="44169F83" wp14:editId="7C27EA1E">
          <wp:extent cx="103052" cy="103052"/>
          <wp:effectExtent l="0" t="0" r="0" b="0"/>
          <wp:docPr id="109795451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513" name="Imagen 1" descr="Forma&#10;&#10;El contenido generado por IA puede ser incorrecto."/>
                  <pic:cNvPicPr/>
                </pic:nvPicPr>
                <pic:blipFill>
                  <a:blip r:embed="rId4"/>
                  <a:stretch>
                    <a:fillRect/>
                  </a:stretch>
                </pic:blipFill>
                <pic:spPr>
                  <a:xfrm flipH="1">
                    <a:off x="0" y="0"/>
                    <a:ext cx="103052" cy="103052"/>
                  </a:xfrm>
                  <a:prstGeom prst="rect">
                    <a:avLst/>
                  </a:prstGeom>
                </pic:spPr>
              </pic:pic>
            </a:graphicData>
          </a:graphic>
        </wp:inline>
      </w:drawing>
    </w:r>
    <w:r w:rsidRPr="009242A7">
      <w:rPr>
        <w:color w:val="747474" w:themeColor="background2" w:themeShade="80"/>
        <w:sz w:val="18"/>
        <w:szCs w:val="16"/>
      </w:rPr>
      <w:t xml:space="preserve"> </w:t>
    </w:r>
    <w:hyperlink r:id="rId5" w:history="1">
      <w:r w:rsidRPr="009242A7">
        <w:rPr>
          <w:rStyle w:val="Hipervnculo"/>
          <w:color w:val="747474" w:themeColor="background2" w:themeShade="80"/>
          <w:sz w:val="18"/>
          <w:szCs w:val="16"/>
        </w:rPr>
        <w:t>rolo4336@gmail.com</w:t>
      </w:r>
    </w:hyperlink>
    <w:r w:rsidR="006E5B2E">
      <w:rPr>
        <w:color w:val="747474" w:themeColor="background2" w:themeShade="80"/>
        <w:sz w:val="18"/>
        <w:szCs w:val="16"/>
      </w:rPr>
      <w:t>, ref: RC20260726005</w:t>
    </w:r>
    <w:r w:rsidR="002C40C4">
      <w:rPr>
        <w:color w:val="747474" w:themeColor="background2" w:themeShade="80"/>
        <w:sz w:val="18"/>
        <w:szCs w:val="16"/>
      </w:rPr>
    </w:r>
    <w:r w:rsidR="006E5B2E">
      <w:rPr>
        <w:color w:val="747474" w:themeColor="background2" w:themeShade="80"/>
        <w:sz w:val="18"/>
        <w:szCs w:val="16"/>
      </w:rPr>
    </w:r>
    <w:r w:rsidR="00770B4A">
      <w:rPr>
        <w:color w:val="747474" w:themeColor="background2" w:themeShade="80"/>
        <w:sz w:val="18"/>
        <w:szCs w:val="16"/>
      </w:rPr>
    </w:r>
    <w:r w:rsidR="00FB5B47">
      <w:rPr>
        <w:color w:val="747474" w:themeColor="background2" w:themeShade="80"/>
        <w:sz w:val="18"/>
        <w:szCs w:val="16"/>
      </w:rPr>
    </w:r>
    <w:r w:rsidR="00770B4A">
      <w:rPr>
        <w:color w:val="747474" w:themeColor="background2" w:themeShade="80"/>
        <w:sz w:val="18"/>
        <w:szCs w:val="16"/>
      </w:rPr>
    </w:r>
    <w:r w:rsidR="006E5B2E">
      <w:rPr>
        <w:color w:val="747474" w:themeColor="background2" w:themeShade="80"/>
        <w:sz w:val="18"/>
        <w:szCs w:val="16"/>
      </w:rPr>
    </w:r>
    <w:r w:rsidR="00F67CC8">
      <w:rPr>
        <w:color w:val="747474" w:themeColor="background2" w:themeShade="80"/>
        <w:sz w:val="18"/>
        <w:szCs w:val="16"/>
      </w:rPr>
    </w:r>
  </w:p>
  <w:p w14:paraId="5F552493" w14:textId="386CF7FC" w:rsidR="00A352E7" w:rsidRDefault="00E12559" w:rsidP="00E12559">
    <w:pPr>
      <w:tabs>
        <w:tab w:val="left" w:pos="4252"/>
      </w:tabs>
    </w:pPr>
    <w:r>
      <w:rPr>
        <w:rFonts w:asciiTheme="minorHAnsi" w:eastAsiaTheme="minorHAnsi" w:hAnsiTheme="minorHAnsi" w:cstheme="minorBidi"/>
        <w:lang w:eastAsia="en-US"/>
        <w14:ligatures w14:val="standardContextu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612" w14:textId="46CB659D" w:rsidR="00205A7A" w:rsidRDefault="00940796">
    <w:pPr>
      <w:pStyle w:val="Encabezado"/>
    </w:pPr>
    <w:r>
      <w:rPr>
        <w:noProof/>
      </w:rPr>
      <w:pict w14:anchorId="7A70A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8" o:spid="_x0000_s1025" type="#_x0000_t136" alt="" style="position:absolute;margin-left:0;margin-top:0;width:305pt;height:43pt;z-index:-2516213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C1F"/>
    <w:multiLevelType w:val="multilevel"/>
    <w:tmpl w:val="03D8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C5188"/>
    <w:multiLevelType w:val="multilevel"/>
    <w:tmpl w:val="4AA63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655F4E"/>
    <w:multiLevelType w:val="hybridMultilevel"/>
    <w:tmpl w:val="3C864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0D56ED"/>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2C4D"/>
    <w:multiLevelType w:val="hybridMultilevel"/>
    <w:tmpl w:val="874622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600EAF"/>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3B43"/>
    <w:multiLevelType w:val="multilevel"/>
    <w:tmpl w:val="69F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7AB"/>
    <w:multiLevelType w:val="multilevel"/>
    <w:tmpl w:val="7DE66A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5D658D"/>
    <w:multiLevelType w:val="multilevel"/>
    <w:tmpl w:val="417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7062"/>
    <w:multiLevelType w:val="multilevel"/>
    <w:tmpl w:val="7CB4A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43457"/>
    <w:multiLevelType w:val="hybridMultilevel"/>
    <w:tmpl w:val="3B92AA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50967C6"/>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353"/>
    <w:multiLevelType w:val="hybridMultilevel"/>
    <w:tmpl w:val="E3805838"/>
    <w:lvl w:ilvl="0" w:tplc="040A0001">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9FD614A"/>
    <w:multiLevelType w:val="hybridMultilevel"/>
    <w:tmpl w:val="D1BA546C"/>
    <w:lvl w:ilvl="0" w:tplc="0AACC89E">
      <w:start w:val="1"/>
      <w:numFmt w:val="decimal"/>
      <w:lvlText w:val="%1."/>
      <w:lvlJc w:val="left"/>
      <w:pPr>
        <w:ind w:left="360" w:hanging="360"/>
      </w:pPr>
      <w:rPr>
        <w:rFonts w:hint="default"/>
        <w:b/>
        <w:bCs/>
        <w:sz w:val="24"/>
        <w:szCs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3A227648"/>
    <w:multiLevelType w:val="hybridMultilevel"/>
    <w:tmpl w:val="0EF64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2450E5D"/>
    <w:multiLevelType w:val="hybridMultilevel"/>
    <w:tmpl w:val="5FE2B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2AC103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60C1"/>
    <w:multiLevelType w:val="hybridMultilevel"/>
    <w:tmpl w:val="406E45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D3D63A0"/>
    <w:multiLevelType w:val="multilevel"/>
    <w:tmpl w:val="86A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3B00"/>
    <w:multiLevelType w:val="multilevel"/>
    <w:tmpl w:val="378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77CB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124C"/>
    <w:multiLevelType w:val="multilevel"/>
    <w:tmpl w:val="355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7B6"/>
    <w:multiLevelType w:val="multilevel"/>
    <w:tmpl w:val="D134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E521C"/>
    <w:multiLevelType w:val="multilevel"/>
    <w:tmpl w:val="4AD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05055"/>
    <w:multiLevelType w:val="hybridMultilevel"/>
    <w:tmpl w:val="A31ABEB8"/>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5" w15:restartNumberingAfterBreak="0">
    <w:nsid w:val="724879D6"/>
    <w:multiLevelType w:val="hybridMultilevel"/>
    <w:tmpl w:val="9222B34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62823D6"/>
    <w:multiLevelType w:val="hybridMultilevel"/>
    <w:tmpl w:val="E722B462"/>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7AF42698"/>
    <w:multiLevelType w:val="hybridMultilevel"/>
    <w:tmpl w:val="ACD4BA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D1F5F2D"/>
    <w:multiLevelType w:val="hybridMultilevel"/>
    <w:tmpl w:val="00D8CD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CF488C"/>
    <w:multiLevelType w:val="hybridMultilevel"/>
    <w:tmpl w:val="E47E7A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0">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2160" w:hanging="360"/>
      </w:pPr>
      <w:rPr>
        <w:rFonts w:ascii="Symbol" w:hAnsi="Symbol"/>
      </w:rPr>
    </w:lvl>
  </w:abstractNum>
  <w:abstractNum w:abstractNumId="9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abstractNum>
  <w:num w:numId="1" w16cid:durableId="1390104532">
    <w:abstractNumId w:val="21"/>
  </w:num>
  <w:num w:numId="2" w16cid:durableId="1535462436">
    <w:abstractNumId w:val="8"/>
  </w:num>
  <w:num w:numId="3" w16cid:durableId="2019308177">
    <w:abstractNumId w:val="9"/>
  </w:num>
  <w:num w:numId="4" w16cid:durableId="780539748">
    <w:abstractNumId w:val="1"/>
  </w:num>
  <w:num w:numId="5" w16cid:durableId="1818568263">
    <w:abstractNumId w:val="7"/>
  </w:num>
  <w:num w:numId="6" w16cid:durableId="345643792">
    <w:abstractNumId w:val="0"/>
  </w:num>
  <w:num w:numId="7" w16cid:durableId="1222907402">
    <w:abstractNumId w:val="13"/>
  </w:num>
  <w:num w:numId="8" w16cid:durableId="1623339357">
    <w:abstractNumId w:val="28"/>
  </w:num>
  <w:num w:numId="9" w16cid:durableId="304089321">
    <w:abstractNumId w:val="27"/>
  </w:num>
  <w:num w:numId="10" w16cid:durableId="626161663">
    <w:abstractNumId w:val="23"/>
  </w:num>
  <w:num w:numId="11" w16cid:durableId="523136453">
    <w:abstractNumId w:val="19"/>
  </w:num>
  <w:num w:numId="12" w16cid:durableId="2120831452">
    <w:abstractNumId w:val="22"/>
  </w:num>
  <w:num w:numId="13" w16cid:durableId="383483219">
    <w:abstractNumId w:val="6"/>
  </w:num>
  <w:num w:numId="14" w16cid:durableId="626083551">
    <w:abstractNumId w:val="10"/>
  </w:num>
  <w:num w:numId="15" w16cid:durableId="1503399704">
    <w:abstractNumId w:val="14"/>
  </w:num>
  <w:num w:numId="16" w16cid:durableId="54939382">
    <w:abstractNumId w:val="26"/>
  </w:num>
  <w:num w:numId="17" w16cid:durableId="2050647086">
    <w:abstractNumId w:val="5"/>
  </w:num>
  <w:num w:numId="18" w16cid:durableId="1465197454">
    <w:abstractNumId w:val="11"/>
  </w:num>
  <w:num w:numId="19" w16cid:durableId="1877884196">
    <w:abstractNumId w:val="20"/>
  </w:num>
  <w:num w:numId="20" w16cid:durableId="120656020">
    <w:abstractNumId w:val="3"/>
  </w:num>
  <w:num w:numId="21" w16cid:durableId="79764433">
    <w:abstractNumId w:val="18"/>
  </w:num>
  <w:num w:numId="22" w16cid:durableId="1542478011">
    <w:abstractNumId w:val="16"/>
  </w:num>
  <w:num w:numId="23" w16cid:durableId="15230867">
    <w:abstractNumId w:val="17"/>
  </w:num>
  <w:num w:numId="24" w16cid:durableId="1511332998">
    <w:abstractNumId w:val="25"/>
  </w:num>
  <w:num w:numId="25" w16cid:durableId="992873065">
    <w:abstractNumId w:val="29"/>
  </w:num>
  <w:num w:numId="26" w16cid:durableId="1305503318">
    <w:abstractNumId w:val="15"/>
  </w:num>
  <w:num w:numId="27" w16cid:durableId="257101935">
    <w:abstractNumId w:val="4"/>
  </w:num>
  <w:num w:numId="28" w16cid:durableId="2031762390">
    <w:abstractNumId w:val="24"/>
  </w:num>
  <w:num w:numId="29" w16cid:durableId="309411288">
    <w:abstractNumId w:val="2"/>
  </w:num>
  <w:num w:numId="30" w16cid:durableId="937174444">
    <w:abstractNumId w:val="12"/>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8F"/>
    <w:rsid w:val="00017AF9"/>
    <w:rsid w:val="00022D1C"/>
    <w:rsid w:val="00030BD0"/>
    <w:rsid w:val="000364C1"/>
    <w:rsid w:val="000376A0"/>
    <w:rsid w:val="00041214"/>
    <w:rsid w:val="000605C0"/>
    <w:rsid w:val="00072D91"/>
    <w:rsid w:val="00083A12"/>
    <w:rsid w:val="0009567E"/>
    <w:rsid w:val="000C19F5"/>
    <w:rsid w:val="000C24CA"/>
    <w:rsid w:val="000C36CB"/>
    <w:rsid w:val="000E2CB8"/>
    <w:rsid w:val="000F194E"/>
    <w:rsid w:val="000F29DB"/>
    <w:rsid w:val="001149C9"/>
    <w:rsid w:val="0012636C"/>
    <w:rsid w:val="00165366"/>
    <w:rsid w:val="001B4F0C"/>
    <w:rsid w:val="001E5ADB"/>
    <w:rsid w:val="001E6227"/>
    <w:rsid w:val="001E7140"/>
    <w:rsid w:val="001F2419"/>
    <w:rsid w:val="00205A7A"/>
    <w:rsid w:val="002206DE"/>
    <w:rsid w:val="00241951"/>
    <w:rsid w:val="00244084"/>
    <w:rsid w:val="00244D2A"/>
    <w:rsid w:val="00257A29"/>
    <w:rsid w:val="00281693"/>
    <w:rsid w:val="002837CC"/>
    <w:rsid w:val="00292F6F"/>
    <w:rsid w:val="00295F1C"/>
    <w:rsid w:val="002A7718"/>
    <w:rsid w:val="002B1CAE"/>
    <w:rsid w:val="002C40C4"/>
    <w:rsid w:val="002D1331"/>
    <w:rsid w:val="002E1D5C"/>
    <w:rsid w:val="002F4AA1"/>
    <w:rsid w:val="002F616C"/>
    <w:rsid w:val="002F7AF1"/>
    <w:rsid w:val="00337CD1"/>
    <w:rsid w:val="00370939"/>
    <w:rsid w:val="0037290B"/>
    <w:rsid w:val="00374041"/>
    <w:rsid w:val="00384A3C"/>
    <w:rsid w:val="003934CC"/>
    <w:rsid w:val="003974F6"/>
    <w:rsid w:val="003A207B"/>
    <w:rsid w:val="003B564B"/>
    <w:rsid w:val="003E3E34"/>
    <w:rsid w:val="003E7913"/>
    <w:rsid w:val="003F650C"/>
    <w:rsid w:val="00405785"/>
    <w:rsid w:val="00406C11"/>
    <w:rsid w:val="00410E44"/>
    <w:rsid w:val="00413E62"/>
    <w:rsid w:val="004174D9"/>
    <w:rsid w:val="00427192"/>
    <w:rsid w:val="00430195"/>
    <w:rsid w:val="0044469A"/>
    <w:rsid w:val="004862CA"/>
    <w:rsid w:val="00490CFB"/>
    <w:rsid w:val="004979C8"/>
    <w:rsid w:val="004F09CE"/>
    <w:rsid w:val="004F6A88"/>
    <w:rsid w:val="00501066"/>
    <w:rsid w:val="0054790F"/>
    <w:rsid w:val="00555728"/>
    <w:rsid w:val="0057236F"/>
    <w:rsid w:val="0057319E"/>
    <w:rsid w:val="00574F4F"/>
    <w:rsid w:val="00590BBD"/>
    <w:rsid w:val="005A29A9"/>
    <w:rsid w:val="005A5FD0"/>
    <w:rsid w:val="005B6232"/>
    <w:rsid w:val="005B7FA1"/>
    <w:rsid w:val="005D5560"/>
    <w:rsid w:val="005E6E7D"/>
    <w:rsid w:val="006015E6"/>
    <w:rsid w:val="00612065"/>
    <w:rsid w:val="00646B7F"/>
    <w:rsid w:val="00654B22"/>
    <w:rsid w:val="006701CB"/>
    <w:rsid w:val="006A4979"/>
    <w:rsid w:val="006A60A6"/>
    <w:rsid w:val="006A6AE6"/>
    <w:rsid w:val="006B5709"/>
    <w:rsid w:val="006E1F5F"/>
    <w:rsid w:val="006E5B2E"/>
    <w:rsid w:val="006E7A6F"/>
    <w:rsid w:val="006F1715"/>
    <w:rsid w:val="00703B0F"/>
    <w:rsid w:val="0072473F"/>
    <w:rsid w:val="00751288"/>
    <w:rsid w:val="00770B4A"/>
    <w:rsid w:val="00771DFD"/>
    <w:rsid w:val="00774597"/>
    <w:rsid w:val="00774739"/>
    <w:rsid w:val="00797316"/>
    <w:rsid w:val="00797473"/>
    <w:rsid w:val="007B0E97"/>
    <w:rsid w:val="007B2E77"/>
    <w:rsid w:val="007C41C4"/>
    <w:rsid w:val="007C4F44"/>
    <w:rsid w:val="007D62CE"/>
    <w:rsid w:val="007E0AC7"/>
    <w:rsid w:val="008051D6"/>
    <w:rsid w:val="00811338"/>
    <w:rsid w:val="00812EAA"/>
    <w:rsid w:val="0082757D"/>
    <w:rsid w:val="00853962"/>
    <w:rsid w:val="00863ECA"/>
    <w:rsid w:val="008826FA"/>
    <w:rsid w:val="008973A7"/>
    <w:rsid w:val="008A1830"/>
    <w:rsid w:val="008A7542"/>
    <w:rsid w:val="008B6CF6"/>
    <w:rsid w:val="008D4491"/>
    <w:rsid w:val="008E041E"/>
    <w:rsid w:val="008E3792"/>
    <w:rsid w:val="008E3C1D"/>
    <w:rsid w:val="008E5D84"/>
    <w:rsid w:val="008F4497"/>
    <w:rsid w:val="0090049D"/>
    <w:rsid w:val="009027B5"/>
    <w:rsid w:val="009242A7"/>
    <w:rsid w:val="00940796"/>
    <w:rsid w:val="0094310A"/>
    <w:rsid w:val="00952BEE"/>
    <w:rsid w:val="0097773B"/>
    <w:rsid w:val="00985BD9"/>
    <w:rsid w:val="00986CEA"/>
    <w:rsid w:val="009B4FED"/>
    <w:rsid w:val="009D74D7"/>
    <w:rsid w:val="009E487F"/>
    <w:rsid w:val="009E522B"/>
    <w:rsid w:val="009E761E"/>
    <w:rsid w:val="009F3C2A"/>
    <w:rsid w:val="009F6CAC"/>
    <w:rsid w:val="00A16F6F"/>
    <w:rsid w:val="00A352E7"/>
    <w:rsid w:val="00A40BBA"/>
    <w:rsid w:val="00A472DE"/>
    <w:rsid w:val="00A56FA3"/>
    <w:rsid w:val="00A6664A"/>
    <w:rsid w:val="00A77133"/>
    <w:rsid w:val="00A84AD8"/>
    <w:rsid w:val="00A87268"/>
    <w:rsid w:val="00A9240A"/>
    <w:rsid w:val="00AA4D0C"/>
    <w:rsid w:val="00AA784A"/>
    <w:rsid w:val="00AA7BEA"/>
    <w:rsid w:val="00AB1647"/>
    <w:rsid w:val="00AB504E"/>
    <w:rsid w:val="00AC5DAD"/>
    <w:rsid w:val="00AC75A8"/>
    <w:rsid w:val="00AD2BC7"/>
    <w:rsid w:val="00AD7BB2"/>
    <w:rsid w:val="00AE635A"/>
    <w:rsid w:val="00AF0F2A"/>
    <w:rsid w:val="00B042ED"/>
    <w:rsid w:val="00B13501"/>
    <w:rsid w:val="00B1500C"/>
    <w:rsid w:val="00B15535"/>
    <w:rsid w:val="00B3528E"/>
    <w:rsid w:val="00B45187"/>
    <w:rsid w:val="00B45D81"/>
    <w:rsid w:val="00B50F89"/>
    <w:rsid w:val="00B52437"/>
    <w:rsid w:val="00B54E6C"/>
    <w:rsid w:val="00B73ADC"/>
    <w:rsid w:val="00B77B15"/>
    <w:rsid w:val="00B8006A"/>
    <w:rsid w:val="00B847A6"/>
    <w:rsid w:val="00B92DD8"/>
    <w:rsid w:val="00B95500"/>
    <w:rsid w:val="00B971FD"/>
    <w:rsid w:val="00BA6302"/>
    <w:rsid w:val="00BD4F61"/>
    <w:rsid w:val="00BE0CF3"/>
    <w:rsid w:val="00C200B3"/>
    <w:rsid w:val="00C73E52"/>
    <w:rsid w:val="00C851F0"/>
    <w:rsid w:val="00C9057E"/>
    <w:rsid w:val="00C91054"/>
    <w:rsid w:val="00CA74B7"/>
    <w:rsid w:val="00CB636A"/>
    <w:rsid w:val="00CC498F"/>
    <w:rsid w:val="00CE309E"/>
    <w:rsid w:val="00CF1859"/>
    <w:rsid w:val="00D0037A"/>
    <w:rsid w:val="00D00555"/>
    <w:rsid w:val="00D067DA"/>
    <w:rsid w:val="00D069AE"/>
    <w:rsid w:val="00D168BE"/>
    <w:rsid w:val="00D200A9"/>
    <w:rsid w:val="00D27B1C"/>
    <w:rsid w:val="00D320CE"/>
    <w:rsid w:val="00D4046A"/>
    <w:rsid w:val="00D62284"/>
    <w:rsid w:val="00D80B50"/>
    <w:rsid w:val="00DA18DC"/>
    <w:rsid w:val="00DC1E2E"/>
    <w:rsid w:val="00DC3CEC"/>
    <w:rsid w:val="00DE34DC"/>
    <w:rsid w:val="00DE5859"/>
    <w:rsid w:val="00DE7E44"/>
    <w:rsid w:val="00E0720E"/>
    <w:rsid w:val="00E12559"/>
    <w:rsid w:val="00E23F6B"/>
    <w:rsid w:val="00E302B3"/>
    <w:rsid w:val="00E64ABC"/>
    <w:rsid w:val="00E7184B"/>
    <w:rsid w:val="00E759BD"/>
    <w:rsid w:val="00E85B12"/>
    <w:rsid w:val="00E961AA"/>
    <w:rsid w:val="00EB2E55"/>
    <w:rsid w:val="00EB3BB0"/>
    <w:rsid w:val="00EC2BD8"/>
    <w:rsid w:val="00EC763C"/>
    <w:rsid w:val="00EF0C2F"/>
    <w:rsid w:val="00F2567D"/>
    <w:rsid w:val="00F3571E"/>
    <w:rsid w:val="00F36576"/>
    <w:rsid w:val="00F42057"/>
    <w:rsid w:val="00F537A8"/>
    <w:rsid w:val="00F67CC8"/>
    <w:rsid w:val="00F72796"/>
    <w:rsid w:val="00F8497A"/>
    <w:rsid w:val="00F94764"/>
    <w:rsid w:val="00FB1837"/>
    <w:rsid w:val="00FB5B47"/>
    <w:rsid w:val="00FC7C45"/>
    <w:rsid w:val="00FE7133"/>
    <w:rsid w:val="00FF4BDA"/>
    <w:rsid w:val="00FF771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B12"/>
  <w15:chartTrackingRefBased/>
  <w15:docId w15:val="{981E5651-A654-2E4D-AD44-CB3D59BC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BD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CC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9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9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9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9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9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49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9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9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9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98F"/>
    <w:rPr>
      <w:rFonts w:eastAsiaTheme="majorEastAsia" w:cstheme="majorBidi"/>
      <w:color w:val="272727" w:themeColor="text1" w:themeTint="D8"/>
    </w:rPr>
  </w:style>
  <w:style w:type="paragraph" w:styleId="Ttulo">
    <w:name w:val="Title"/>
    <w:basedOn w:val="Normal"/>
    <w:next w:val="Normal"/>
    <w:link w:val="TtuloCar"/>
    <w:uiPriority w:val="10"/>
    <w:qFormat/>
    <w:rsid w:val="00CC49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98F"/>
    <w:pPr>
      <w:spacing w:before="160"/>
      <w:jc w:val="center"/>
    </w:pPr>
    <w:rPr>
      <w:i/>
      <w:iCs/>
      <w:color w:val="404040" w:themeColor="text1" w:themeTint="BF"/>
    </w:rPr>
  </w:style>
  <w:style w:type="character" w:customStyle="1" w:styleId="CitaCar">
    <w:name w:val="Cita Car"/>
    <w:basedOn w:val="Fuentedeprrafopredeter"/>
    <w:link w:val="Cita"/>
    <w:uiPriority w:val="29"/>
    <w:rsid w:val="00CC498F"/>
    <w:rPr>
      <w:i/>
      <w:iCs/>
      <w:color w:val="404040" w:themeColor="text1" w:themeTint="BF"/>
    </w:rPr>
  </w:style>
  <w:style w:type="paragraph" w:styleId="Prrafodelista">
    <w:name w:val="List Paragraph"/>
    <w:basedOn w:val="Normal"/>
    <w:uiPriority w:val="34"/>
    <w:qFormat/>
    <w:rsid w:val="00CC498F"/>
    <w:pPr>
      <w:ind w:left="720"/>
      <w:contextualSpacing/>
    </w:pPr>
  </w:style>
  <w:style w:type="character" w:styleId="nfasisintenso">
    <w:name w:val="Intense Emphasis"/>
    <w:basedOn w:val="Fuentedeprrafopredeter"/>
    <w:uiPriority w:val="21"/>
    <w:qFormat/>
    <w:rsid w:val="00CC498F"/>
    <w:rPr>
      <w:i/>
      <w:iCs/>
      <w:color w:val="0F4761" w:themeColor="accent1" w:themeShade="BF"/>
    </w:rPr>
  </w:style>
  <w:style w:type="paragraph" w:styleId="Citadestacada">
    <w:name w:val="Intense Quote"/>
    <w:basedOn w:val="Normal"/>
    <w:next w:val="Normal"/>
    <w:link w:val="CitadestacadaCar"/>
    <w:uiPriority w:val="30"/>
    <w:qFormat/>
    <w:rsid w:val="00CC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98F"/>
    <w:rPr>
      <w:i/>
      <w:iCs/>
      <w:color w:val="0F4761" w:themeColor="accent1" w:themeShade="BF"/>
    </w:rPr>
  </w:style>
  <w:style w:type="character" w:styleId="Referenciaintensa">
    <w:name w:val="Intense Reference"/>
    <w:basedOn w:val="Fuentedeprrafopredeter"/>
    <w:uiPriority w:val="32"/>
    <w:qFormat/>
    <w:rsid w:val="00CC498F"/>
    <w:rPr>
      <w:b/>
      <w:bCs/>
      <w:smallCaps/>
      <w:color w:val="0F4761" w:themeColor="accent1" w:themeShade="BF"/>
      <w:spacing w:val="5"/>
    </w:rPr>
  </w:style>
  <w:style w:type="table" w:styleId="Tablaconcuadrcula">
    <w:name w:val="Table Grid"/>
    <w:basedOn w:val="Tablanormal"/>
    <w:uiPriority w:val="39"/>
    <w:rsid w:val="0008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3A12"/>
    <w:pPr>
      <w:spacing w:after="200"/>
    </w:pPr>
    <w:rPr>
      <w:i/>
      <w:iCs/>
      <w:color w:val="0E2841" w:themeColor="text2"/>
      <w:sz w:val="18"/>
      <w:szCs w:val="18"/>
    </w:rPr>
  </w:style>
  <w:style w:type="paragraph" w:styleId="NormalWeb">
    <w:name w:val="Normal (Web)"/>
    <w:basedOn w:val="Normal"/>
    <w:uiPriority w:val="99"/>
    <w:semiHidden/>
    <w:unhideWhenUsed/>
    <w:rsid w:val="00FF7713"/>
    <w:pPr>
      <w:spacing w:before="100" w:beforeAutospacing="1" w:after="100" w:afterAutospacing="1"/>
    </w:pPr>
  </w:style>
  <w:style w:type="character" w:styleId="Fuerte">
    <w:name w:val="Strong"/>
    <w:basedOn w:val="Fuentedeprrafopredeter"/>
    <w:uiPriority w:val="22"/>
    <w:qFormat/>
    <w:rsid w:val="00FF7713"/>
    <w:rPr>
      <w:b/>
      <w:bCs/>
    </w:rPr>
  </w:style>
  <w:style w:type="paragraph" w:customStyle="1" w:styleId="paragraph">
    <w:name w:val="paragraph"/>
    <w:basedOn w:val="Normal"/>
    <w:rsid w:val="00E64ABC"/>
    <w:pPr>
      <w:spacing w:before="100" w:beforeAutospacing="1" w:after="100" w:afterAutospacing="1"/>
    </w:pPr>
  </w:style>
  <w:style w:type="character" w:customStyle="1" w:styleId="normaltextrun">
    <w:name w:val="normaltextrun"/>
    <w:basedOn w:val="Fuentedeprrafopredeter"/>
    <w:rsid w:val="00E64ABC"/>
  </w:style>
  <w:style w:type="character" w:customStyle="1" w:styleId="eop">
    <w:name w:val="eop"/>
    <w:basedOn w:val="Fuentedeprrafopredeter"/>
    <w:rsid w:val="00E64ABC"/>
  </w:style>
  <w:style w:type="character" w:customStyle="1" w:styleId="wacimagecontainer">
    <w:name w:val="wacimagecontainer"/>
    <w:basedOn w:val="Fuentedeprrafopredeter"/>
    <w:rsid w:val="00E64ABC"/>
  </w:style>
  <w:style w:type="paragraph" w:styleId="Textoindependiente">
    <w:name w:val="Body Text"/>
    <w:basedOn w:val="Normal"/>
    <w:link w:val="TextoindependienteCar"/>
    <w:rsid w:val="000C24CA"/>
    <w:pPr>
      <w:spacing w:after="140" w:line="276" w:lineRule="auto"/>
    </w:pPr>
  </w:style>
  <w:style w:type="character" w:customStyle="1" w:styleId="TextoindependienteCar">
    <w:name w:val="Texto independiente Car"/>
    <w:basedOn w:val="Fuentedeprrafopredeter"/>
    <w:link w:val="Textoindependiente"/>
    <w:rsid w:val="000C24CA"/>
    <w:rPr>
      <w:rFonts w:ascii="Liberation Serif" w:eastAsia="NSimSun" w:hAnsi="Liberation Serif" w:cs="Lucida Sans"/>
      <w:lang w:eastAsia="zh-CN" w:bidi="hi-IN"/>
      <w14:ligatures w14:val="none"/>
    </w:rPr>
  </w:style>
  <w:style w:type="paragraph" w:customStyle="1" w:styleId="Contenidodelatabla">
    <w:name w:val="Contenido de la tabla"/>
    <w:basedOn w:val="Normal"/>
    <w:qFormat/>
    <w:rsid w:val="000C24CA"/>
    <w:pPr>
      <w:widowControl w:val="0"/>
      <w:suppressLineNumbers/>
    </w:pPr>
  </w:style>
  <w:style w:type="paragraph" w:customStyle="1" w:styleId="Ttulodelatabla">
    <w:name w:val="Título de la tabla"/>
    <w:basedOn w:val="Contenidodelatabla"/>
    <w:qFormat/>
    <w:rsid w:val="000C24CA"/>
    <w:pPr>
      <w:jc w:val="center"/>
    </w:pPr>
    <w:rPr>
      <w:b/>
      <w:bCs/>
    </w:rPr>
  </w:style>
  <w:style w:type="paragraph" w:styleId="Encabezado">
    <w:name w:val="header"/>
    <w:basedOn w:val="Normal"/>
    <w:link w:val="EncabezadoCar"/>
    <w:uiPriority w:val="99"/>
    <w:unhideWhenUsed/>
    <w:rsid w:val="00AA7BE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A7BEA"/>
    <w:rPr>
      <w:rFonts w:ascii="Liberation Serif" w:eastAsia="NSimSun" w:hAnsi="Liberation Serif" w:cs="Mangal"/>
      <w:szCs w:val="21"/>
      <w:lang w:eastAsia="zh-CN" w:bidi="hi-IN"/>
      <w14:ligatures w14:val="none"/>
    </w:rPr>
  </w:style>
  <w:style w:type="paragraph" w:styleId="Piedepgina">
    <w:name w:val="footer"/>
    <w:basedOn w:val="Normal"/>
    <w:link w:val="PiedepginaCar"/>
    <w:uiPriority w:val="99"/>
    <w:unhideWhenUsed/>
    <w:rsid w:val="00AA7BE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A7BEA"/>
    <w:rPr>
      <w:rFonts w:ascii="Liberation Serif" w:eastAsia="NSimSun" w:hAnsi="Liberation Serif" w:cs="Mangal"/>
      <w:szCs w:val="21"/>
      <w:lang w:eastAsia="zh-CN" w:bidi="hi-IN"/>
      <w14:ligatures w14:val="none"/>
    </w:rPr>
  </w:style>
  <w:style w:type="paragraph" w:styleId="Textonotapie">
    <w:name w:val="footnote text"/>
    <w:basedOn w:val="Normal"/>
    <w:link w:val="TextonotapieCar"/>
    <w:uiPriority w:val="99"/>
    <w:semiHidden/>
    <w:unhideWhenUsed/>
    <w:rsid w:val="006E1F5F"/>
    <w:rPr>
      <w:rFonts w:cs="Mangal"/>
      <w:sz w:val="20"/>
      <w:szCs w:val="18"/>
    </w:rPr>
  </w:style>
  <w:style w:type="character" w:customStyle="1" w:styleId="TextonotapieCar">
    <w:name w:val="Texto nota pie Car"/>
    <w:basedOn w:val="Fuentedeprrafopredeter"/>
    <w:link w:val="Textonotapie"/>
    <w:uiPriority w:val="99"/>
    <w:semiHidden/>
    <w:rsid w:val="006E1F5F"/>
    <w:rPr>
      <w:rFonts w:ascii="Liberation Serif" w:eastAsia="NSimSun" w:hAnsi="Liberation Serif" w:cs="Mangal"/>
      <w:sz w:val="20"/>
      <w:szCs w:val="18"/>
      <w:lang w:eastAsia="zh-CN" w:bidi="hi-IN"/>
      <w14:ligatures w14:val="none"/>
    </w:rPr>
  </w:style>
  <w:style w:type="character" w:styleId="Refdenotaalpie">
    <w:name w:val="footnote reference"/>
    <w:basedOn w:val="Fuentedeprrafopredeter"/>
    <w:uiPriority w:val="99"/>
    <w:semiHidden/>
    <w:unhideWhenUsed/>
    <w:rsid w:val="006E1F5F"/>
    <w:rPr>
      <w:vertAlign w:val="superscript"/>
    </w:rPr>
  </w:style>
  <w:style w:type="character" w:styleId="Hipervnculo">
    <w:name w:val="Hyperlink"/>
    <w:basedOn w:val="Fuentedeprrafopredeter"/>
    <w:uiPriority w:val="99"/>
    <w:unhideWhenUsed/>
    <w:rsid w:val="008A1830"/>
    <w:rPr>
      <w:color w:val="467886"/>
      <w:u w:val="single"/>
    </w:rPr>
  </w:style>
  <w:style w:type="character" w:styleId="Mencinsinresolver">
    <w:name w:val="Unresolved Mention"/>
    <w:basedOn w:val="Fuentedeprrafopredeter"/>
    <w:uiPriority w:val="99"/>
    <w:semiHidden/>
    <w:unhideWhenUsed/>
    <w:rsid w:val="00E12559"/>
    <w:rPr>
      <w:color w:val="605E5C"/>
      <w:shd w:val="clear" w:color="auto" w:fill="E1DFDD"/>
    </w:rPr>
  </w:style>
  <w:style w:type="paragraph" w:customStyle="1" w:styleId="whitespace-normal">
    <w:name w:val="whitespace-normal"/>
    <w:basedOn w:val="Normal"/>
    <w:rsid w:val="00F537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5469">
      <w:bodyDiv w:val="1"/>
      <w:marLeft w:val="0"/>
      <w:marRight w:val="0"/>
      <w:marTop w:val="0"/>
      <w:marBottom w:val="0"/>
      <w:divBdr>
        <w:top w:val="none" w:sz="0" w:space="0" w:color="auto"/>
        <w:left w:val="none" w:sz="0" w:space="0" w:color="auto"/>
        <w:bottom w:val="none" w:sz="0" w:space="0" w:color="auto"/>
        <w:right w:val="none" w:sz="0" w:space="0" w:color="auto"/>
      </w:divBdr>
    </w:div>
    <w:div w:id="820346745">
      <w:bodyDiv w:val="1"/>
      <w:marLeft w:val="0"/>
      <w:marRight w:val="0"/>
      <w:marTop w:val="0"/>
      <w:marBottom w:val="0"/>
      <w:divBdr>
        <w:top w:val="none" w:sz="0" w:space="0" w:color="auto"/>
        <w:left w:val="none" w:sz="0" w:space="0" w:color="auto"/>
        <w:bottom w:val="none" w:sz="0" w:space="0" w:color="auto"/>
        <w:right w:val="none" w:sz="0" w:space="0" w:color="auto"/>
      </w:divBdr>
      <w:divsChild>
        <w:div w:id="1192185674">
          <w:marLeft w:val="0"/>
          <w:marRight w:val="0"/>
          <w:marTop w:val="0"/>
          <w:marBottom w:val="0"/>
          <w:divBdr>
            <w:top w:val="none" w:sz="0" w:space="0" w:color="auto"/>
            <w:left w:val="none" w:sz="0" w:space="0" w:color="auto"/>
            <w:bottom w:val="none" w:sz="0" w:space="0" w:color="auto"/>
            <w:right w:val="none" w:sz="0" w:space="0" w:color="auto"/>
          </w:divBdr>
        </w:div>
        <w:div w:id="1963076012">
          <w:marLeft w:val="0"/>
          <w:marRight w:val="0"/>
          <w:marTop w:val="0"/>
          <w:marBottom w:val="0"/>
          <w:divBdr>
            <w:top w:val="none" w:sz="0" w:space="0" w:color="auto"/>
            <w:left w:val="none" w:sz="0" w:space="0" w:color="auto"/>
            <w:bottom w:val="none" w:sz="0" w:space="0" w:color="auto"/>
            <w:right w:val="none" w:sz="0" w:space="0" w:color="auto"/>
          </w:divBdr>
        </w:div>
        <w:div w:id="737437952">
          <w:marLeft w:val="0"/>
          <w:marRight w:val="0"/>
          <w:marTop w:val="0"/>
          <w:marBottom w:val="0"/>
          <w:divBdr>
            <w:top w:val="none" w:sz="0" w:space="0" w:color="auto"/>
            <w:left w:val="none" w:sz="0" w:space="0" w:color="auto"/>
            <w:bottom w:val="none" w:sz="0" w:space="0" w:color="auto"/>
            <w:right w:val="none" w:sz="0" w:space="0" w:color="auto"/>
          </w:divBdr>
        </w:div>
        <w:div w:id="1576666815">
          <w:marLeft w:val="0"/>
          <w:marRight w:val="0"/>
          <w:marTop w:val="0"/>
          <w:marBottom w:val="0"/>
          <w:divBdr>
            <w:top w:val="none" w:sz="0" w:space="0" w:color="auto"/>
            <w:left w:val="none" w:sz="0" w:space="0" w:color="auto"/>
            <w:bottom w:val="none" w:sz="0" w:space="0" w:color="auto"/>
            <w:right w:val="none" w:sz="0" w:space="0" w:color="auto"/>
          </w:divBdr>
        </w:div>
        <w:div w:id="1616209624">
          <w:marLeft w:val="0"/>
          <w:marRight w:val="0"/>
          <w:marTop w:val="0"/>
          <w:marBottom w:val="0"/>
          <w:divBdr>
            <w:top w:val="none" w:sz="0" w:space="0" w:color="auto"/>
            <w:left w:val="none" w:sz="0" w:space="0" w:color="auto"/>
            <w:bottom w:val="none" w:sz="0" w:space="0" w:color="auto"/>
            <w:right w:val="none" w:sz="0" w:space="0" w:color="auto"/>
          </w:divBdr>
        </w:div>
        <w:div w:id="571738859">
          <w:marLeft w:val="0"/>
          <w:marRight w:val="0"/>
          <w:marTop w:val="0"/>
          <w:marBottom w:val="0"/>
          <w:divBdr>
            <w:top w:val="none" w:sz="0" w:space="0" w:color="auto"/>
            <w:left w:val="none" w:sz="0" w:space="0" w:color="auto"/>
            <w:bottom w:val="none" w:sz="0" w:space="0" w:color="auto"/>
            <w:right w:val="none" w:sz="0" w:space="0" w:color="auto"/>
          </w:divBdr>
        </w:div>
        <w:div w:id="1987851736">
          <w:marLeft w:val="0"/>
          <w:marRight w:val="0"/>
          <w:marTop w:val="0"/>
          <w:marBottom w:val="0"/>
          <w:divBdr>
            <w:top w:val="none" w:sz="0" w:space="0" w:color="auto"/>
            <w:left w:val="none" w:sz="0" w:space="0" w:color="auto"/>
            <w:bottom w:val="none" w:sz="0" w:space="0" w:color="auto"/>
            <w:right w:val="none" w:sz="0" w:space="0" w:color="auto"/>
          </w:divBdr>
        </w:div>
      </w:divsChild>
    </w:div>
    <w:div w:id="1073701468">
      <w:bodyDiv w:val="1"/>
      <w:marLeft w:val="0"/>
      <w:marRight w:val="0"/>
      <w:marTop w:val="0"/>
      <w:marBottom w:val="0"/>
      <w:divBdr>
        <w:top w:val="none" w:sz="0" w:space="0" w:color="auto"/>
        <w:left w:val="none" w:sz="0" w:space="0" w:color="auto"/>
        <w:bottom w:val="none" w:sz="0" w:space="0" w:color="auto"/>
        <w:right w:val="none" w:sz="0" w:space="0" w:color="auto"/>
      </w:divBdr>
    </w:div>
    <w:div w:id="1126045223">
      <w:bodyDiv w:val="1"/>
      <w:marLeft w:val="0"/>
      <w:marRight w:val="0"/>
      <w:marTop w:val="0"/>
      <w:marBottom w:val="0"/>
      <w:divBdr>
        <w:top w:val="none" w:sz="0" w:space="0" w:color="auto"/>
        <w:left w:val="none" w:sz="0" w:space="0" w:color="auto"/>
        <w:bottom w:val="none" w:sz="0" w:space="0" w:color="auto"/>
        <w:right w:val="none" w:sz="0" w:space="0" w:color="auto"/>
      </w:divBdr>
    </w:div>
    <w:div w:id="1332174665">
      <w:bodyDiv w:val="1"/>
      <w:marLeft w:val="0"/>
      <w:marRight w:val="0"/>
      <w:marTop w:val="0"/>
      <w:marBottom w:val="0"/>
      <w:divBdr>
        <w:top w:val="none" w:sz="0" w:space="0" w:color="auto"/>
        <w:left w:val="none" w:sz="0" w:space="0" w:color="auto"/>
        <w:bottom w:val="none" w:sz="0" w:space="0" w:color="auto"/>
        <w:right w:val="none" w:sz="0" w:space="0" w:color="auto"/>
      </w:divBdr>
      <w:divsChild>
        <w:div w:id="63259988">
          <w:marLeft w:val="0"/>
          <w:marRight w:val="0"/>
          <w:marTop w:val="100"/>
          <w:marBottom w:val="100"/>
          <w:divBdr>
            <w:top w:val="none" w:sz="0" w:space="0" w:color="auto"/>
            <w:left w:val="none" w:sz="0" w:space="0" w:color="auto"/>
            <w:bottom w:val="none" w:sz="0" w:space="0" w:color="auto"/>
            <w:right w:val="none" w:sz="0" w:space="0" w:color="auto"/>
          </w:divBdr>
        </w:div>
      </w:divsChild>
    </w:div>
    <w:div w:id="1368026972">
      <w:bodyDiv w:val="1"/>
      <w:marLeft w:val="0"/>
      <w:marRight w:val="0"/>
      <w:marTop w:val="0"/>
      <w:marBottom w:val="0"/>
      <w:divBdr>
        <w:top w:val="none" w:sz="0" w:space="0" w:color="auto"/>
        <w:left w:val="none" w:sz="0" w:space="0" w:color="auto"/>
        <w:bottom w:val="none" w:sz="0" w:space="0" w:color="auto"/>
        <w:right w:val="none" w:sz="0" w:space="0" w:color="auto"/>
      </w:divBdr>
    </w:div>
    <w:div w:id="1572503030">
      <w:bodyDiv w:val="1"/>
      <w:marLeft w:val="0"/>
      <w:marRight w:val="0"/>
      <w:marTop w:val="0"/>
      <w:marBottom w:val="0"/>
      <w:divBdr>
        <w:top w:val="none" w:sz="0" w:space="0" w:color="auto"/>
        <w:left w:val="none" w:sz="0" w:space="0" w:color="auto"/>
        <w:bottom w:val="none" w:sz="0" w:space="0" w:color="auto"/>
        <w:right w:val="none" w:sz="0" w:space="0" w:color="auto"/>
      </w:divBdr>
      <w:divsChild>
        <w:div w:id="1786652857">
          <w:marLeft w:val="0"/>
          <w:marRight w:val="0"/>
          <w:marTop w:val="100"/>
          <w:marBottom w:val="100"/>
          <w:divBdr>
            <w:top w:val="none" w:sz="0" w:space="0" w:color="auto"/>
            <w:left w:val="none" w:sz="0" w:space="0" w:color="auto"/>
            <w:bottom w:val="none" w:sz="0" w:space="0" w:color="auto"/>
            <w:right w:val="none" w:sz="0" w:space="0" w:color="auto"/>
          </w:divBdr>
        </w:div>
      </w:divsChild>
    </w:div>
    <w:div w:id="1732652801">
      <w:bodyDiv w:val="1"/>
      <w:marLeft w:val="0"/>
      <w:marRight w:val="0"/>
      <w:marTop w:val="0"/>
      <w:marBottom w:val="0"/>
      <w:divBdr>
        <w:top w:val="none" w:sz="0" w:space="0" w:color="auto"/>
        <w:left w:val="none" w:sz="0" w:space="0" w:color="auto"/>
        <w:bottom w:val="none" w:sz="0" w:space="0" w:color="auto"/>
        <w:right w:val="none" w:sz="0" w:space="0" w:color="auto"/>
      </w:divBdr>
      <w:divsChild>
        <w:div w:id="2125730369">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rolo4336@gmail.com" TargetMode="External"/><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C11B-45D7-A643-BF39-4D743DEF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Vinicio Casigña Parra</dc:creator>
  <cp:keywords/>
  <dc:description/>
  <cp:lastModifiedBy>Rolando Vinicio Casigña Parra</cp:lastModifiedBy>
  <cp:revision>176</cp:revision>
  <cp:lastPrinted>2026-02-06T03:46:00Z</cp:lastPrinted>
  <dcterms:created xsi:type="dcterms:W3CDTF">2025-03-18T18:08:00Z</dcterms:created>
  <dcterms:modified xsi:type="dcterms:W3CDTF">2026-05-22T16:43:00Z</dcterms:modified>
</cp:coreProperties>
</file>