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92D68" w14:textId="77777777" w:rsidR="0018578D" w:rsidRDefault="00000000">
      <w:r>
        <w:rPr>
          <w:b/>
          <w:color w:val="000000"/>
          <w:sz w:val="40"/>
        </w:rPr>
        <w:t>ML Canvas — Invoice Obligation-Readiness</w:t>
      </w:r>
    </w:p>
    <w:p w14:paraId="241FD0DD" w14:textId="77777777" w:rsidR="0018578D" w:rsidRDefault="00000000">
      <w:pPr>
        <w:spacing w:after="160"/>
      </w:pPr>
      <w:r>
        <w:rPr>
          <w:i/>
          <w:color w:val="5B6B6E"/>
        </w:rPr>
        <w:t>Follows the standard ML Canvas (Dorard / ownml.co): a central Value Proposition with Learn, Predict, and Evaluate groupings.</w:t>
      </w:r>
    </w:p>
    <w:p w14:paraId="739C7F34" w14:textId="77777777" w:rsidR="0018578D" w:rsidRDefault="00000000">
      <w:pPr>
        <w:pBdr>
          <w:bottom w:val="single" w:sz="6" w:space="4" w:color="0F6A73"/>
        </w:pBdr>
        <w:spacing w:before="280" w:after="80"/>
      </w:pPr>
      <w:r>
        <w:rPr>
          <w:color w:val="2E74B5"/>
          <w:sz w:val="30"/>
        </w:rPr>
        <w:t>Value Proposition</w:t>
      </w:r>
    </w:p>
    <w:p w14:paraId="55C8F4B0" w14:textId="77777777" w:rsidR="0018578D" w:rsidRDefault="00000000">
      <w:pPr>
        <w:spacing w:before="160" w:after="40"/>
      </w:pPr>
      <w:r>
        <w:rPr>
          <w:color w:val="2E74B5"/>
        </w:rPr>
        <w:t>What</w:t>
      </w:r>
    </w:p>
    <w:p w14:paraId="195FD516" w14:textId="77777777" w:rsidR="0018578D" w:rsidRDefault="00000000">
      <w:pPr>
        <w:spacing w:after="160"/>
      </w:pPr>
      <w:r>
        <w:t>An automated readiness check for invoices. The deployed system (a live API, with a lightweight browser front-end on top) takes a scanned invoice and detects the regions that matter — totals, dates, reference numbers, line items, stamps, signatures — then returns a Ready / Needs review / Not ready verdict with a rule-by-rule breakdown. It supports the AP reviewer, not replaces them: every verdict names exactly which required field was missing, so a human makes the final call, not a black box.</w:t>
      </w:r>
    </w:p>
    <w:p w14:paraId="0C7E7BF8" w14:textId="77777777" w:rsidR="0018578D" w:rsidRDefault="00000000">
      <w:pPr>
        <w:spacing w:before="160" w:after="40"/>
      </w:pPr>
      <w:r>
        <w:rPr>
          <w:color w:val="2E74B5"/>
        </w:rPr>
        <w:t>Why</w:t>
      </w:r>
    </w:p>
    <w:p w14:paraId="6B669DCD" w14:textId="77777777" w:rsidR="0018578D" w:rsidRDefault="00000000">
      <w:pPr>
        <w:spacing w:after="160"/>
      </w:pPr>
      <w:r>
        <w:t>Manually checking every invoice for a stamp, a valid reference number, and correct payment terms before it can be trusted as a record is slow and inconsistent between reviewers. A missed reference number or an unnoticed missing signature is exactly the kind of small, repeatable error this system is built to catch before the invoice moves further down the pipeline.</w:t>
      </w:r>
    </w:p>
    <w:p w14:paraId="5AC0B0F7" w14:textId="77777777" w:rsidR="0018578D" w:rsidRDefault="00000000">
      <w:pPr>
        <w:spacing w:before="160" w:after="40"/>
      </w:pPr>
      <w:r>
        <w:rPr>
          <w:color w:val="2E74B5"/>
        </w:rPr>
        <w:t>Who</w:t>
      </w:r>
    </w:p>
    <w:p w14:paraId="2D51D85C" w14:textId="77777777" w:rsidR="0018578D" w:rsidRDefault="00000000">
      <w:pPr>
        <w:spacing w:after="160"/>
      </w:pPr>
      <w:r>
        <w:t>Back-office and accounts-payable teams handling scanned invoices, and platforms like Pistac.io that need to turn an incoming invoice image into a structured, verifiable obligation record before it's acted on.</w:t>
      </w:r>
    </w:p>
    <w:p w14:paraId="37E61917" w14:textId="77777777" w:rsidR="0018578D" w:rsidRDefault="00000000">
      <w:pPr>
        <w:pBdr>
          <w:bottom w:val="single" w:sz="6" w:space="4" w:color="0F6A73"/>
        </w:pBdr>
        <w:spacing w:before="280" w:after="80"/>
      </w:pPr>
      <w:r>
        <w:rPr>
          <w:color w:val="2E74B5"/>
          <w:sz w:val="30"/>
        </w:rPr>
        <w:t>Learn : How the Model Is Built</w:t>
      </w:r>
    </w:p>
    <w:p w14:paraId="115D4EC4" w14:textId="77777777" w:rsidR="0018578D" w:rsidRDefault="00000000">
      <w:pPr>
        <w:spacing w:before="160" w:after="40"/>
      </w:pPr>
      <w:r>
        <w:rPr>
          <w:color w:val="2E74B5"/>
        </w:rPr>
        <w:t>Data Sources</w:t>
      </w:r>
    </w:p>
    <w:p w14:paraId="43A36CA6" w14:textId="77777777" w:rsidR="0018578D" w:rsidRDefault="00000000">
      <w:pPr>
        <w:pStyle w:val="ListBullet"/>
        <w:spacing w:after="80"/>
      </w:pPr>
      <w:r>
        <w:t>Kaggle: High-Quality Invoice Images for OCR (primary invoice corpus) and OCR Dataset of Multi-type Documents (bounding-box OCR training).</w:t>
      </w:r>
    </w:p>
    <w:p w14:paraId="6F8C0607" w14:textId="77777777" w:rsidR="0018578D" w:rsidRDefault="00000000">
      <w:pPr>
        <w:pStyle w:val="ListBullet"/>
        <w:spacing w:after="80"/>
      </w:pPr>
      <w:r>
        <w:t>Kaggle: SignverOD (signature detection) and the Stamp Verification StaVer Dataset (stamp detection) — kept as two independent detection classes, never merged into one “mark present” label.</w:t>
      </w:r>
    </w:p>
    <w:p w14:paraId="69D01FB2" w14:textId="77777777" w:rsidR="0018578D" w:rsidRDefault="00000000">
      <w:pPr>
        <w:pStyle w:val="ListBullet"/>
        <w:spacing w:after="80"/>
      </w:pPr>
      <w:r>
        <w:lastRenderedPageBreak/>
        <w:t>A custom hand-annotated subset (50–150 images, LabelImg / makesense.ai) covering region labels absent from public data: terms &amp; conditions, payment terms, reference numbers, line-items table, total amount.</w:t>
      </w:r>
    </w:p>
    <w:p w14:paraId="705CD1BE" w14:textId="77777777" w:rsidR="0018578D" w:rsidRDefault="00000000">
      <w:pPr>
        <w:spacing w:before="160" w:after="40"/>
      </w:pPr>
      <w:r>
        <w:rPr>
          <w:color w:val="2E74B5"/>
        </w:rPr>
        <w:t>Features</w:t>
      </w:r>
    </w:p>
    <w:p w14:paraId="33E75D4F" w14:textId="77777777" w:rsidR="0018578D" w:rsidRDefault="00000000">
      <w:pPr>
        <w:pStyle w:val="ListBullet"/>
        <w:spacing w:after="80"/>
      </w:pPr>
      <w:r>
        <w:t>The region and stamp/signature detectors learn features directly from preprocessed invoice image pixels (grayscale, resize, denoise, deskew) — no hand-crafted features.</w:t>
      </w:r>
    </w:p>
    <w:p w14:paraId="4DF38022" w14:textId="77777777" w:rsidR="0018578D" w:rsidRDefault="00000000">
      <w:pPr>
        <w:pStyle w:val="ListBullet"/>
        <w:spacing w:after="80"/>
      </w:pPr>
      <w:r>
        <w:t>OCR text from detected-region crops is parsed with keyword and regex matching for six reference-number types: PO Reference, Order Number, Contract Number, Work Order No., Project Reference, Insurance Policy Number, Bill of Lading Number.</w:t>
      </w:r>
    </w:p>
    <w:p w14:paraId="1187696D" w14:textId="77777777" w:rsidR="0018578D" w:rsidRDefault="00000000">
      <w:pPr>
        <w:spacing w:before="160" w:after="40"/>
      </w:pPr>
      <w:r>
        <w:rPr>
          <w:color w:val="2E74B5"/>
        </w:rPr>
        <w:t>Building Models</w:t>
      </w:r>
    </w:p>
    <w:p w14:paraId="12E4429B" w14:textId="77777777" w:rsidR="0018578D" w:rsidRDefault="00000000">
      <w:pPr>
        <w:pStyle w:val="ListBullet"/>
        <w:spacing w:after="80"/>
      </w:pPr>
      <w:r>
        <w:t>Region detector: YOLOv8n, 14 region classes. This was a deliberate, documented substitution — SSD was the architecture taught in the course, but YOLOv8n is the model actually trained, given the project timeline.</w:t>
      </w:r>
    </w:p>
    <w:p w14:paraId="59DBFD23" w14:textId="77777777" w:rsidR="0018578D" w:rsidRDefault="00000000">
      <w:pPr>
        <w:pStyle w:val="ListBullet"/>
        <w:spacing w:after="80"/>
      </w:pPr>
      <w:r>
        <w:t>Stamp / signature detector: YOLOv8n, 2 classes, trained on SignverOD and StaVer.</w:t>
      </w:r>
    </w:p>
    <w:p w14:paraId="678B16D5" w14:textId="77777777" w:rsidR="0018578D" w:rsidRDefault="00000000">
      <w:pPr>
        <w:pStyle w:val="ListBullet"/>
        <w:spacing w:after="80"/>
      </w:pPr>
      <w:r>
        <w:t>OCR: EasyOCR by default (CPU), with PyTesseract available as a fallback for comparison — both used off-the-shelf, not trained in-house.</w:t>
      </w:r>
    </w:p>
    <w:p w14:paraId="5DF7D187" w14:textId="77777777" w:rsidR="0018578D" w:rsidRDefault="00000000">
      <w:pPr>
        <w:pStyle w:val="ListBullet"/>
        <w:spacing w:after="80"/>
      </w:pPr>
      <w:r>
        <w:rPr>
          <w:b/>
        </w:rPr>
        <w:t xml:space="preserve">Weights confirmed live: </w:t>
      </w:r>
      <w:r>
        <w:t>the deployed detector weights are confirmed loaded in production — verified live via the API's health check, which reports both the region and stamp/signature models as available.</w:t>
      </w:r>
    </w:p>
    <w:p w14:paraId="072E1451" w14:textId="77777777" w:rsidR="0018578D" w:rsidRDefault="00000000">
      <w:pPr>
        <w:pBdr>
          <w:bottom w:val="single" w:sz="6" w:space="4" w:color="0F6A73"/>
        </w:pBdr>
        <w:spacing w:before="280" w:after="80"/>
      </w:pPr>
      <w:r>
        <w:rPr>
          <w:color w:val="2E74B5"/>
          <w:sz w:val="30"/>
        </w:rPr>
        <w:t>Predict : How Predictions Are Used</w:t>
      </w:r>
    </w:p>
    <w:p w14:paraId="0DCE2CF6" w14:textId="77777777" w:rsidR="0018578D" w:rsidRDefault="00000000">
      <w:pPr>
        <w:spacing w:before="160" w:after="40"/>
      </w:pPr>
      <w:r>
        <w:rPr>
          <w:color w:val="2E74B5"/>
        </w:rPr>
        <w:t>ML Task</w:t>
      </w:r>
    </w:p>
    <w:p w14:paraId="399FA26C" w14:textId="77777777" w:rsidR="0018578D" w:rsidRDefault="00000000">
      <w:pPr>
        <w:spacing w:after="160"/>
      </w:pPr>
      <w:r>
        <w:t>A three-stage pipeline rather than one end-to-end model: object detection (bounding box + class per region), OCR on the detected crops, then rule-based verdict classification. Output is one JSON record per invoice — detected regions, extracted fields, a completeness score (0–100), and policy verdicts. Splitting the decision into three auditable stages, instead of one opaque model, was a deliberate choice.</w:t>
      </w:r>
    </w:p>
    <w:p w14:paraId="3C26E6E5" w14:textId="77777777" w:rsidR="0018578D" w:rsidRDefault="00000000">
      <w:pPr>
        <w:spacing w:before="160" w:after="40"/>
      </w:pPr>
      <w:r>
        <w:rPr>
          <w:color w:val="2E74B5"/>
        </w:rPr>
        <w:lastRenderedPageBreak/>
        <w:t>Decisions</w:t>
      </w:r>
    </w:p>
    <w:p w14:paraId="3B74BAFB" w14:textId="77777777" w:rsidR="0018578D" w:rsidRDefault="00000000">
      <w:pPr>
        <w:pStyle w:val="ListBullet"/>
        <w:spacing w:after="80"/>
      </w:pPr>
      <w:r>
        <w:rPr>
          <w:b/>
        </w:rPr>
        <w:t xml:space="preserve">Fail-closed by design: </w:t>
      </w:r>
      <w:r>
        <w:t>the readiness policy is user-configurable — each rule (visual mark, reference number, date range, payment-terms window) can be individually enabled or disabled, and the system is fail-closed: an enabled rule with no detected signal always counts as a fail, verified directly against the live deployment.</w:t>
      </w:r>
    </w:p>
    <w:p w14:paraId="0835F638" w14:textId="77777777" w:rsidR="0018578D" w:rsidRDefault="00000000">
      <w:pPr>
        <w:pStyle w:val="ListBullet"/>
        <w:spacing w:after="80"/>
      </w:pPr>
      <w:r>
        <w:t>The verdict decides what happens next — auto-accept the invoice as a structured obligation record, or route it to a human reviewer with the specific missing field(s) named.</w:t>
      </w:r>
    </w:p>
    <w:p w14:paraId="19337D51" w14:textId="77777777" w:rsidR="0018578D" w:rsidRDefault="00000000">
      <w:pPr>
        <w:spacing w:before="160" w:after="40"/>
      </w:pPr>
      <w:r>
        <w:rPr>
          <w:color w:val="2E74B5"/>
        </w:rPr>
        <w:t>Making Predictions</w:t>
      </w:r>
    </w:p>
    <w:p w14:paraId="675B3E07" w14:textId="77777777" w:rsidR="0018578D" w:rsidRDefault="00000000">
      <w:pPr>
        <w:spacing w:after="160"/>
      </w:pPr>
      <w:r>
        <w:t>On-demand, real-time, one invoice at a time, via a deployed FastAPI/uvicorn REST service (Dockerised, cloud-hosted on a GCP Compute Engine VM). Three endpoints: GET /health, GET /policies, and POST /predict — upload an image, get back the full detection, OCR, signals, completeness, and verdict JSON.</w:t>
      </w:r>
    </w:p>
    <w:p w14:paraId="326775D3" w14:textId="77777777" w:rsidR="0018578D" w:rsidRDefault="00000000">
      <w:pPr>
        <w:spacing w:after="160"/>
      </w:pPr>
      <w:r>
        <w:rPr>
          <w:b/>
        </w:rPr>
        <w:t xml:space="preserve">Response time: </w:t>
      </w:r>
      <w:r>
        <w:t>~15–20s per invoice on CPU (no GPU in production). A lightweight, self-contained HTML page — no server of its own — calls the API directly from the browser and renders the completeness score, field checklist, and policy verdicts, giving the API a visual front end without a hosted UI framework.</w:t>
      </w:r>
    </w:p>
    <w:p w14:paraId="461FECFA" w14:textId="77777777" w:rsidR="0018578D" w:rsidRDefault="00000000">
      <w:pPr>
        <w:pBdr>
          <w:bottom w:val="single" w:sz="6" w:space="4" w:color="0F6A73"/>
        </w:pBdr>
        <w:spacing w:before="280" w:after="80"/>
      </w:pPr>
      <w:r>
        <w:rPr>
          <w:color w:val="2E74B5"/>
          <w:sz w:val="30"/>
        </w:rPr>
        <w:t>Evaluate</w:t>
      </w:r>
    </w:p>
    <w:p w14:paraId="51D31E0B" w14:textId="77777777" w:rsidR="0018578D" w:rsidRDefault="00000000">
      <w:pPr>
        <w:spacing w:before="160" w:after="40"/>
      </w:pPr>
      <w:r>
        <w:rPr>
          <w:color w:val="2E74B5"/>
        </w:rPr>
        <w:t>Offline Evaluation</w:t>
      </w:r>
    </w:p>
    <w:p w14:paraId="2B346310" w14:textId="77777777" w:rsidR="0018578D" w:rsidRDefault="00000000">
      <w:pPr>
        <w:pStyle w:val="ListBullet"/>
        <w:spacing w:after="80"/>
      </w:pPr>
      <w:r>
        <w:t>Held-out test-split metrics across the 750-invoice evaluation sample, source-stratified.</w:t>
      </w:r>
    </w:p>
    <w:p w14:paraId="13C93934" w14:textId="77777777" w:rsidR="0018578D" w:rsidRDefault="00000000">
      <w:pPr>
        <w:pStyle w:val="ListBullet"/>
        <w:spacing w:after="80"/>
      </w:pPr>
      <w:r>
        <w:t>Stamp detection IoU 0.815, signature detection IoU 0.819 (precision/recall ≈ 0.91/0.91 for stamps). Region detector: macro mean-IoU ≈ 0.87, per-class IoU 0.81–0.90. OCR: character error rate 0.215, word error rate 0.54 (98-document ground-truth split).</w:t>
      </w:r>
    </w:p>
    <w:p w14:paraId="29A431F2" w14:textId="77777777" w:rsidR="0018578D" w:rsidRDefault="00000000">
      <w:pPr>
        <w:pStyle w:val="ListBullet"/>
        <w:spacing w:after="80"/>
      </w:pPr>
      <w:r>
        <w:rPr>
          <w:b/>
        </w:rPr>
        <w:t xml:space="preserve">Metric of record: End-to-end completeness rate (currently 76.3/100) — </w:t>
      </w:r>
      <w:r>
        <w:t>across the full sample, with 42.0% Ready, 12.4% Needs review, and 45.6% Not ready under the default policy — the safety bar the team tracks, not a single headline accuracy number.</w:t>
      </w:r>
    </w:p>
    <w:p w14:paraId="549E52F6" w14:textId="77777777" w:rsidR="00BA64F1" w:rsidRDefault="00BA64F1">
      <w:pPr>
        <w:spacing w:before="160" w:after="40"/>
        <w:rPr>
          <w:color w:val="2E74B5"/>
        </w:rPr>
      </w:pPr>
    </w:p>
    <w:p w14:paraId="1B1CD148" w14:textId="33F4E267" w:rsidR="0018578D" w:rsidRDefault="00000000">
      <w:pPr>
        <w:spacing w:before="160" w:after="40"/>
      </w:pPr>
      <w:r>
        <w:rPr>
          <w:color w:val="2E74B5"/>
        </w:rPr>
        <w:lastRenderedPageBreak/>
        <w:t>Live Evaluation &amp; Monitoring</w:t>
      </w:r>
    </w:p>
    <w:p w14:paraId="3B956BC2" w14:textId="77777777" w:rsidR="0018578D" w:rsidRDefault="00000000">
      <w:pPr>
        <w:pStyle w:val="ListBullet"/>
        <w:spacing w:after="80"/>
      </w:pPr>
      <w:r>
        <w:t>Operational: the deployed endpoints were manually verified live — /health and /policies return correct, schema-matching responses, and a blank test invoice correctly triggers the fail-closed “Not ready” verdict across every policy preset.</w:t>
      </w:r>
    </w:p>
    <w:p w14:paraId="6E53B895" w14:textId="77777777" w:rsidR="0018578D" w:rsidRDefault="00000000">
      <w:pPr>
        <w:pStyle w:val="ListBullet"/>
        <w:spacing w:after="80"/>
      </w:pPr>
      <w:r>
        <w:rPr>
          <w:b/>
        </w:rPr>
        <w:t xml:space="preserve">Monitoring today: </w:t>
      </w:r>
      <w:r>
        <w:t>docker logs on the VM is the primary operational signal available today; no automated alerting or uptime monitoring is in place — a stated, intentional limitation appropriate for a graded course deployment, not a production service.</w:t>
      </w:r>
    </w:p>
    <w:p w14:paraId="1CDD146E" w14:textId="77777777" w:rsidR="0018578D" w:rsidRDefault="00000000">
      <w:pPr>
        <w:pStyle w:val="ListBullet"/>
        <w:spacing w:after="80"/>
      </w:pPr>
      <w:r>
        <w:rPr>
          <w:b/>
        </w:rPr>
        <w:t xml:space="preserve">Known issue under active review: </w:t>
      </w:r>
      <w:r>
        <w:t>the deployed image bundles unused NVIDIA CUDA libraries despite running CPU-only inference throughout, which caused a real out-of-space failure on the original 30GB boot disk (resolved by resizing to 100GB). Rebuilding from a CPU-only base is a known, documented follow-up, not yet done.</w:t>
      </w:r>
    </w:p>
    <w:sectPr w:rsidR="001857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11925">
    <w:abstractNumId w:val="8"/>
  </w:num>
  <w:num w:numId="2" w16cid:durableId="525678596">
    <w:abstractNumId w:val="6"/>
  </w:num>
  <w:num w:numId="3" w16cid:durableId="1046031175">
    <w:abstractNumId w:val="5"/>
  </w:num>
  <w:num w:numId="4" w16cid:durableId="1936593557">
    <w:abstractNumId w:val="4"/>
  </w:num>
  <w:num w:numId="5" w16cid:durableId="2040927961">
    <w:abstractNumId w:val="7"/>
  </w:num>
  <w:num w:numId="6" w16cid:durableId="1168523229">
    <w:abstractNumId w:val="3"/>
  </w:num>
  <w:num w:numId="7" w16cid:durableId="47729867">
    <w:abstractNumId w:val="2"/>
  </w:num>
  <w:num w:numId="8" w16cid:durableId="1290208734">
    <w:abstractNumId w:val="1"/>
  </w:num>
  <w:num w:numId="9" w16cid:durableId="1246114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78D"/>
    <w:rsid w:val="00222DB6"/>
    <w:rsid w:val="0029639D"/>
    <w:rsid w:val="00326F90"/>
    <w:rsid w:val="00AA1D8D"/>
    <w:rsid w:val="00B47730"/>
    <w:rsid w:val="00BA64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EFB47"/>
  <w14:defaultImageDpi w14:val="300"/>
  <w15:docId w15:val="{325D56AA-79E3-FA40-B87A-B2B10004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869</Words>
  <Characters>5096</Characters>
  <Application>Microsoft Office Word</Application>
  <DocSecurity>0</DocSecurity>
  <Lines>113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Napoli</cp:lastModifiedBy>
  <cp:revision>2</cp:revision>
  <dcterms:created xsi:type="dcterms:W3CDTF">2026-08-14T20:41:00Z</dcterms:created>
  <dcterms:modified xsi:type="dcterms:W3CDTF">2026-08-14T20:41:00Z</dcterms:modified>
  <cp:category/>
</cp:coreProperties>
</file>