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25C" w:rsidRDefault="001D325C" w:rsidP="001D325C">
      <w:pPr>
        <w:pStyle w:val="Heading1"/>
        <w:rPr>
          <w:rStyle w:val="Heading4Char"/>
          <w:i w:val="0"/>
          <w:iCs w:val="0"/>
          <w:sz w:val="32"/>
          <w:szCs w:val="32"/>
        </w:rPr>
      </w:pPr>
      <w:r w:rsidRPr="001D325C">
        <w:rPr>
          <w:rStyle w:val="Heading4Char"/>
          <w:i w:val="0"/>
          <w:iCs w:val="0"/>
          <w:sz w:val="32"/>
          <w:szCs w:val="32"/>
        </w:rPr>
        <w:t>NOTES FROM SOFTWARE WALKTHROUGHS</w:t>
      </w:r>
    </w:p>
    <w:p w:rsidR="005C7332" w:rsidRPr="00773DA1" w:rsidRDefault="005C7332" w:rsidP="005C7332">
      <w:pPr>
        <w:rPr>
          <w:lang w:eastAsia="en-US"/>
        </w:rPr>
      </w:pPr>
      <w:r>
        <w:rPr>
          <w:lang w:eastAsia="en-US"/>
        </w:rPr>
        <w:t>See interview question format in Smith dissertation example</w:t>
      </w:r>
    </w:p>
    <w:p w:rsidR="005C7332" w:rsidRDefault="005C7332" w:rsidP="005C7332">
      <w:r>
        <w:rPr>
          <w:lang w:eastAsia="en-US"/>
        </w:rPr>
        <w:t xml:space="preserve">Cognitive walkthrough, heuristic evaluation, review based see </w:t>
      </w:r>
      <w:proofErr w:type="spellStart"/>
      <w:r>
        <w:t>Shneiderman</w:t>
      </w:r>
      <w:proofErr w:type="spellEnd"/>
      <w:r>
        <w:t xml:space="preserve">, B. (1998) Designing the user interface: Strategies for effective human computer interaction (3rd ed.). Reading, MA: </w:t>
      </w:r>
      <w:proofErr w:type="spellStart"/>
      <w:r>
        <w:t>Additon</w:t>
      </w:r>
      <w:proofErr w:type="spellEnd"/>
      <w:r>
        <w:t>-Wesley Publishing</w:t>
      </w:r>
    </w:p>
    <w:p w:rsidR="005C7332" w:rsidRPr="005C7332" w:rsidRDefault="005C7332" w:rsidP="005C7332">
      <w:pPr>
        <w:rPr>
          <w:rFonts w:eastAsiaTheme="majorEastAsia"/>
        </w:rPr>
      </w:pPr>
    </w:p>
    <w:p w:rsidR="001D325C" w:rsidRPr="001D325C" w:rsidRDefault="001D325C" w:rsidP="001D325C">
      <w:pPr>
        <w:pStyle w:val="Heading2"/>
      </w:pPr>
      <w:r w:rsidRPr="001D325C">
        <w:rPr>
          <w:rStyle w:val="Heading4Char"/>
          <w:i w:val="0"/>
          <w:iCs w:val="0"/>
          <w:sz w:val="26"/>
          <w:szCs w:val="26"/>
        </w:rPr>
        <w:t>Academic researcher, focus on human comfort</w:t>
      </w:r>
      <w:r w:rsidRPr="001D325C">
        <w:t xml:space="preserve"> </w:t>
      </w:r>
    </w:p>
    <w:p w:rsidR="001D325C" w:rsidRDefault="001D325C" w:rsidP="001D325C">
      <w:r>
        <w:t>currently involved with post occupancy studies in schools and residential buildings Colombia to determine occupants perceived levels of comfort</w:t>
      </w:r>
    </w:p>
    <w:p w:rsidR="001D325C" w:rsidRDefault="001D325C" w:rsidP="001D325C">
      <w:r>
        <w:t>Questions -is it open source, how can I use it?</w:t>
      </w:r>
    </w:p>
    <w:p w:rsidR="001D325C" w:rsidRDefault="001D325C" w:rsidP="001D325C">
      <w:r>
        <w:t>Feedback -thoughts on how to combine this system with their work. How to link with the noting that comfort is determined by more parameters than climate, how can we add age, socio economic class</w:t>
      </w:r>
    </w:p>
    <w:p w:rsidR="001D325C" w:rsidRDefault="001D325C" w:rsidP="001D325C">
      <w:r>
        <w:t>How to make the data more local – can it work with hour data measured at cities or within cities</w:t>
      </w:r>
    </w:p>
    <w:p w:rsidR="001D325C" w:rsidRDefault="001D325C" w:rsidP="001D325C">
      <w:r>
        <w:t>How is this applicable to Colombian architects who don’t really have time to undertake data exploration to develop building designs? Main concerns are meeting regulatory goals rather than striving for excellence</w:t>
      </w:r>
    </w:p>
    <w:p w:rsidR="001D325C" w:rsidRDefault="001D325C" w:rsidP="001D325C">
      <w:r>
        <w:t>Can this be combined into national policy making to enforce use of this approach.</w:t>
      </w:r>
    </w:p>
    <w:p w:rsidR="001D325C" w:rsidRDefault="001D325C" w:rsidP="001D325C">
      <w:r>
        <w:t>Authors interpretation – the way the psychrometric chart is configured is key this can be tuned to represent different demographics, age, sex, socio-economic groups. The perception of the users indicated the authors has overestimated the motivation of Colombian architects in providing low-energy buildings tuned to the user groups and usage patterns</w:t>
      </w:r>
    </w:p>
    <w:p w:rsidR="001D325C" w:rsidRPr="001D325C" w:rsidRDefault="001D325C" w:rsidP="001D325C">
      <w:pPr>
        <w:pStyle w:val="Heading2"/>
        <w:rPr>
          <w:lang w:eastAsia="en-US"/>
        </w:rPr>
      </w:pPr>
      <w:r w:rsidRPr="001D325C">
        <w:rPr>
          <w:lang w:eastAsia="en-US"/>
        </w:rPr>
        <w:t>Part-time academic researcher/practitioner focus on façade systems</w:t>
      </w:r>
    </w:p>
    <w:p w:rsidR="001D325C" w:rsidRDefault="001D325C" w:rsidP="001D325C">
      <w:pPr>
        <w:rPr>
          <w:lang w:eastAsia="en-US"/>
        </w:rPr>
      </w:pPr>
      <w:r>
        <w:rPr>
          <w:lang w:eastAsia="en-US"/>
        </w:rPr>
        <w:t>Confirmed the choice of key parameters temperature, temperature range, relative humidity and wind speed</w:t>
      </w:r>
    </w:p>
    <w:p w:rsidR="001D325C" w:rsidRDefault="001D325C" w:rsidP="001D325C">
      <w:pPr>
        <w:rPr>
          <w:lang w:eastAsia="en-US"/>
        </w:rPr>
      </w:pPr>
      <w:r>
        <w:rPr>
          <w:lang w:eastAsia="en-US"/>
        </w:rPr>
        <w:t>Concerns about the variables and correlations within variables, how they could be tuned to relate to comfort if they were normalised,</w:t>
      </w:r>
    </w:p>
    <w:p w:rsidR="001D325C" w:rsidRDefault="001D325C" w:rsidP="001D325C">
      <w:pPr>
        <w:rPr>
          <w:lang w:eastAsia="en-US"/>
        </w:rPr>
      </w:pPr>
      <w:r>
        <w:rPr>
          <w:lang w:eastAsia="en-US"/>
        </w:rPr>
        <w:t xml:space="preserve">Believed hourly data was essential to capture possibility of strategies that need differences between night and day, need for radiation </w:t>
      </w:r>
    </w:p>
    <w:p w:rsidR="001D325C" w:rsidRDefault="001D325C" w:rsidP="001D325C">
      <w:pPr>
        <w:rPr>
          <w:lang w:eastAsia="en-US"/>
        </w:rPr>
      </w:pPr>
      <w:r>
        <w:rPr>
          <w:lang w:eastAsia="en-US"/>
        </w:rPr>
        <w:lastRenderedPageBreak/>
        <w:t xml:space="preserve">Found that monthly averages flattened detail of the data and therefore possibility to link with strategies </w:t>
      </w:r>
    </w:p>
    <w:p w:rsidR="001D325C" w:rsidRDefault="001D325C" w:rsidP="001D325C">
      <w:pPr>
        <w:rPr>
          <w:lang w:eastAsia="en-US"/>
        </w:rPr>
      </w:pPr>
      <w:r>
        <w:rPr>
          <w:lang w:eastAsia="en-US"/>
        </w:rPr>
        <w:t>Observed how clusters tended to flatten the data.</w:t>
      </w:r>
    </w:p>
    <w:p w:rsidR="00993481" w:rsidRDefault="00993481" w:rsidP="001D325C">
      <w:pPr>
        <w:rPr>
          <w:lang w:eastAsia="en-US"/>
        </w:rPr>
      </w:pPr>
      <w:r>
        <w:rPr>
          <w:lang w:eastAsia="en-US"/>
        </w:rPr>
        <w:t xml:space="preserve">Zoomed in on one or two locations on the map where by experience certain strategies should be useful, if those strategies weren’t linked to that location the results were dismissed as incorrect </w:t>
      </w:r>
    </w:p>
    <w:p w:rsidR="001D325C" w:rsidRDefault="001D325C" w:rsidP="001D325C">
      <w:pPr>
        <w:rPr>
          <w:lang w:eastAsia="en-US"/>
        </w:rPr>
      </w:pPr>
      <w:r>
        <w:rPr>
          <w:lang w:eastAsia="en-US"/>
        </w:rPr>
        <w:t xml:space="preserve">Suggested more control as top down and saw the clustering as bottom up. Unable to express what this suggested in terms of control. </w:t>
      </w:r>
    </w:p>
    <w:p w:rsidR="001D325C" w:rsidRDefault="001D325C" w:rsidP="001D325C">
      <w:pPr>
        <w:rPr>
          <w:lang w:eastAsia="en-US"/>
        </w:rPr>
      </w:pPr>
      <w:r>
        <w:rPr>
          <w:lang w:eastAsia="en-US"/>
        </w:rPr>
        <w:t>Wished for the ability to cluster individual parameters and overlay the results</w:t>
      </w:r>
    </w:p>
    <w:p w:rsidR="001D325C" w:rsidRDefault="001D325C" w:rsidP="001D325C">
      <w:pPr>
        <w:rPr>
          <w:lang w:eastAsia="en-US"/>
        </w:rPr>
      </w:pPr>
      <w:r>
        <w:rPr>
          <w:lang w:eastAsia="en-US"/>
        </w:rPr>
        <w:t xml:space="preserve">The author </w:t>
      </w:r>
      <w:r>
        <w:t>interpretation</w:t>
      </w:r>
      <w:r>
        <w:rPr>
          <w:lang w:eastAsia="en-US"/>
        </w:rPr>
        <w:t xml:space="preserve"> – the need to test with hourly dataset, functionality to weight variables according to what had greatest impact on comfort, also how the clustering could be focused on one strategy and configured to automatically select variables required to define that strategy – for example strategies promoting natural ventral make the inclusion of winds mandatory, or strategies that suggest night cooling ensure night and day temperatures are represented in the variables the define the features used for clustering. How a psychrometric chart with more adaptable strategies could provide a focus on specific strategies and allow strategies to be defined in response to specific thermal comfort ranges. Clustering individual parameters and overlaying the results has been studied in relation to climate zoning </w:t>
      </w:r>
      <w:r>
        <w:rPr>
          <w:lang w:eastAsia="en-US"/>
        </w:rPr>
        <w:fldChar w:fldCharType="begin" w:fldLock="1"/>
      </w:r>
      <w:r>
        <w:rPr>
          <w:lang w:eastAsia="en-US"/>
        </w:rPr>
        <w:instrText>ADDIN CSL_CITATION {"citationItems":[{"id":"ITEM-1","itemData":{"DOI":"10.1016/j.rse.2008.03.001","ISBN":"0034-4257","ISSN":"00344257","abstract":"Climatologically homogeneous regions in the Carolinas were delineated using a multi-step approach integrating in-situ and remotely-sensed data. We adopted a consensus clustering technique that obtains climate regions for precipitation and temperature separately. Both average linkage hierarchical and k-means non-hierarchical clustering methods were used to create weather station clusters. Using the resulting precipitation and temperature clusters as training data, we performed a machine-learning decision tree classification of remotely-sensed data (i.e., MODIS and TRMM) to map five precipitation classes and seven temperature classes for the Carolinas. These data were intersected to produce 17 consensus clusters for the Carolinas, and 16 climate regions when summarized by counties. The resultant climate regions showed rational climate regionalization reflecting controls on Carolina climate including topography, latitude, storm tracks, and proximity to the Atlantic Ocean. The use of remotely-sensed data effectively helped the delineation between weather station clusters and even detected consensus clusters that were not identified by intersecting weather station clusters grouped using only in-situ data. We compared the regions with the 15 existing National Climatic Data Center climate divisions using within- and between-cluster standard deviations for both in-situ and remotely-sensed data. Climate regions could improve the existing climate divisions in delineating climatologically homogeneous regions and in separating heterogeneous regions. © 2008 Elsevier Inc. All rights reserved.","author":[{"dropping-particle":"","family":"Rhee","given":"Jinyoung","non-dropping-particle":"","parse-names":false,"suffix":""},{"dropping-particle":"","family":"Im","given":"Jungho","non-dropping-particle":"","parse-names":false,"suffix":""},{"dropping-particle":"","family":"Carbone","given":"Gregory J.","non-dropping-particle":"","parse-names":false,"suffix":""},{"dropping-particle":"","family":"Jensen","given":"John R.","non-dropping-particle":"","parse-names":false,"suffix":""}],"container-title":"Remote Sensing of Environment","id":"ITEM-1","issue":"6","issued":{"date-parts":[["2008"]]},"page":"3099-3111","title":"Delineation of climate regions using in-situ and remotely-sensed data for the Carolinas","type":"article-journal","volume":"112"},"uris":["http://www.mendeley.com/documents/?uuid=c7637355-3963-4bb7-b37c-aa15e3319d1c"]}],"mendeley":{"formattedCitation":"(Rhee &lt;i&gt;et al.&lt;/i&gt;, 2008)","plainTextFormattedCitation":"(Rhee et al., 2008)","previouslyFormattedCitation":"(Rhee &lt;i&gt;et al.&lt;/i&gt;, 2008)"},"properties":{"noteIndex":0},"schema":"https://github.com/citation-style-language/schema/raw/master/csl-citation.json"}</w:instrText>
      </w:r>
      <w:r>
        <w:rPr>
          <w:lang w:eastAsia="en-US"/>
        </w:rPr>
        <w:fldChar w:fldCharType="separate"/>
      </w:r>
      <w:r w:rsidRPr="00841639">
        <w:rPr>
          <w:noProof/>
          <w:lang w:eastAsia="en-US"/>
        </w:rPr>
        <w:t xml:space="preserve">(Rhee </w:t>
      </w:r>
      <w:r w:rsidRPr="00841639">
        <w:rPr>
          <w:i/>
          <w:noProof/>
          <w:lang w:eastAsia="en-US"/>
        </w:rPr>
        <w:t>et al.</w:t>
      </w:r>
      <w:r w:rsidRPr="00841639">
        <w:rPr>
          <w:noProof/>
          <w:lang w:eastAsia="en-US"/>
        </w:rPr>
        <w:t>, 2008)</w:t>
      </w:r>
      <w:r>
        <w:rPr>
          <w:lang w:eastAsia="en-US"/>
        </w:rPr>
        <w:fldChar w:fldCharType="end"/>
      </w:r>
      <w:r>
        <w:rPr>
          <w:lang w:eastAsia="en-US"/>
        </w:rPr>
        <w:t xml:space="preserve"> and described as consensus clustering. Such a method was reported to avoid issues of inappropriate correlation when closeting with diverse variables </w:t>
      </w:r>
      <w:r>
        <w:rPr>
          <w:lang w:eastAsia="en-US"/>
        </w:rPr>
        <w:fldChar w:fldCharType="begin" w:fldLock="1"/>
      </w:r>
      <w:r>
        <w:rPr>
          <w:lang w:eastAsia="en-US"/>
        </w:rPr>
        <w:instrText>ADDIN CSL_CITATION {"citationItems":[{"id":"ITEM-1","itemData":{"DOI":"10.1175/1520-0442(1993)006&lt;2103:CZOTCU&gt;2.0.CO;2","ISSN":"08948755","abstract":"Abstract A regionalization of the conterminous United States is accomplished using hierarchical cluster analysis on temperature and precipitation data. The “best” combination of clustering method and data preprocessing strategy yields a set of candidate clustering levels, from which the 14-, 25-, and 8-duster solutions are chosen. Collectively, these are termed the “reference clusterings.” At the 14-cluster level, the bulk of the nation is partitioned into four principal climate zones: the Southeast, East Central, Northeastern Tier, and Interior West clusters. Many small clusters are concentrated in the Pacific Northwest. The 25-cluster solution can be used to identify the subzones within the 14 clusters. At that more detailed level, many of the areally more extensive clusters are partitioned into smaller, more internally cohesive subgroups. The “best” clustering approach is the one that minimizes the influences of three forms of bias-methodological, latent, and information-for the dataset at hand. Source...","author":[{"dropping-particle":"","family":"Fovell","given":"R. G.","non-dropping-particle":"","parse-names":false,"suffix":""},{"dropping-particle":"","family":"Fovell","given":"M. Y C","non-dropping-particle":"","parse-names":false,"suffix":""}],"container-title":"Journal of Climate","id":"ITEM-1","issue":"11","issued":{"date-parts":[["1993"]]},"page":"2103-2135","title":"Climate zones of the conterminous United States defined using cluster analysis","type":"article","volume":"6"},"uris":["http://www.mendeley.com/documents/?uuid=b6f29dcd-3bcb-4c06-ac31-fe73033f8957"]}],"mendeley":{"formattedCitation":"(Fovell and Fovell, 1993)","plainTextFormattedCitation":"(Fovell and Fovell, 1993)","previouslyFormattedCitation":"(Fovell and Fovell, 1993)"},"properties":{"noteIndex":0},"schema":"https://github.com/citation-style-language/schema/raw/master/csl-citation.json"}</w:instrText>
      </w:r>
      <w:r>
        <w:rPr>
          <w:lang w:eastAsia="en-US"/>
        </w:rPr>
        <w:fldChar w:fldCharType="separate"/>
      </w:r>
      <w:r w:rsidRPr="00B44489">
        <w:rPr>
          <w:noProof/>
          <w:lang w:eastAsia="en-US"/>
        </w:rPr>
        <w:t>(Fovell and Fovell, 1993)</w:t>
      </w:r>
      <w:r>
        <w:rPr>
          <w:lang w:eastAsia="en-US"/>
        </w:rPr>
        <w:fldChar w:fldCharType="end"/>
      </w:r>
    </w:p>
    <w:p w:rsidR="001D325C" w:rsidRDefault="001D325C" w:rsidP="001D325C">
      <w:pPr>
        <w:pStyle w:val="Heading2"/>
        <w:rPr>
          <w:lang w:eastAsia="en-US"/>
        </w:rPr>
      </w:pPr>
      <w:r>
        <w:rPr>
          <w:lang w:eastAsia="en-US"/>
        </w:rPr>
        <w:t>Practitioner general architect</w:t>
      </w:r>
    </w:p>
    <w:p w:rsidR="0077519B" w:rsidRDefault="00976F6A" w:rsidP="0077519B">
      <w:pPr>
        <w:rPr>
          <w:lang w:eastAsia="en-US"/>
        </w:rPr>
      </w:pPr>
      <w:r>
        <w:rPr>
          <w:lang w:eastAsia="en-US"/>
        </w:rPr>
        <w:t>Not too familiar with p chart but commented on the need for adjustment depending on user and expectations</w:t>
      </w:r>
    </w:p>
    <w:p w:rsidR="00976F6A" w:rsidRDefault="00976F6A" w:rsidP="0077519B">
      <w:pPr>
        <w:rPr>
          <w:lang w:eastAsia="en-US"/>
        </w:rPr>
      </w:pPr>
      <w:r>
        <w:rPr>
          <w:lang w:eastAsia="en-US"/>
        </w:rPr>
        <w:t>Described how he saw it as a key tool in developing a buildings energy strategy</w:t>
      </w:r>
    </w:p>
    <w:p w:rsidR="00976F6A" w:rsidRDefault="00976F6A" w:rsidP="0077519B">
      <w:pPr>
        <w:rPr>
          <w:lang w:eastAsia="en-US"/>
        </w:rPr>
      </w:pPr>
      <w:r>
        <w:rPr>
          <w:lang w:eastAsia="en-US"/>
        </w:rPr>
        <w:t>How given the broad national level it could become a tool for regulation and governance to define expected design approaches in different regions of the country</w:t>
      </w:r>
    </w:p>
    <w:p w:rsidR="00976F6A" w:rsidRDefault="00690902" w:rsidP="0077519B">
      <w:pPr>
        <w:rPr>
          <w:lang w:eastAsia="en-US"/>
        </w:rPr>
      </w:pPr>
      <w:r>
        <w:rPr>
          <w:lang w:eastAsia="en-US"/>
        </w:rPr>
        <w:t>Comparison</w:t>
      </w:r>
      <w:bookmarkStart w:id="0" w:name="_GoBack"/>
      <w:bookmarkEnd w:id="0"/>
      <w:r>
        <w:rPr>
          <w:lang w:eastAsia="en-US"/>
        </w:rPr>
        <w:t xml:space="preserve"> of existing </w:t>
      </w:r>
      <w:r w:rsidR="00976F6A">
        <w:rPr>
          <w:lang w:eastAsia="en-US"/>
        </w:rPr>
        <w:t>buildings identified in the same cluster but in different locations could be compared and studied</w:t>
      </w:r>
    </w:p>
    <w:p w:rsidR="00976F6A" w:rsidRDefault="00976F6A" w:rsidP="0077519B">
      <w:pPr>
        <w:rPr>
          <w:lang w:eastAsia="en-US"/>
        </w:rPr>
      </w:pPr>
      <w:r>
        <w:rPr>
          <w:lang w:eastAsia="en-US"/>
        </w:rPr>
        <w:t xml:space="preserve">Saw use in the ability to explore patterns that related to specific periods of building </w:t>
      </w:r>
      <w:r w:rsidR="00690902">
        <w:rPr>
          <w:lang w:eastAsia="en-US"/>
        </w:rPr>
        <w:t>use or where season</w:t>
      </w:r>
      <w:r>
        <w:rPr>
          <w:lang w:eastAsia="en-US"/>
        </w:rPr>
        <w:t xml:space="preserve"> </w:t>
      </w:r>
      <w:proofErr w:type="gramStart"/>
      <w:r>
        <w:rPr>
          <w:lang w:eastAsia="en-US"/>
        </w:rPr>
        <w:t>start</w:t>
      </w:r>
      <w:proofErr w:type="gramEnd"/>
      <w:r>
        <w:rPr>
          <w:lang w:eastAsia="en-US"/>
        </w:rPr>
        <w:t xml:space="preserve"> and end </w:t>
      </w:r>
      <w:r w:rsidR="00690902">
        <w:rPr>
          <w:lang w:eastAsia="en-US"/>
        </w:rPr>
        <w:t xml:space="preserve">times </w:t>
      </w:r>
      <w:r>
        <w:rPr>
          <w:lang w:eastAsia="en-US"/>
        </w:rPr>
        <w:t>vary based on same geographical or topographical variations</w:t>
      </w:r>
      <w:r w:rsidR="00743B75">
        <w:rPr>
          <w:lang w:eastAsia="en-US"/>
        </w:rPr>
        <w:t xml:space="preserve"> – could lead to cost savings through fine tuning</w:t>
      </w:r>
    </w:p>
    <w:p w:rsidR="00976F6A" w:rsidRDefault="00976F6A" w:rsidP="0077519B">
      <w:pPr>
        <w:rPr>
          <w:lang w:eastAsia="en-US"/>
        </w:rPr>
      </w:pPr>
      <w:r>
        <w:rPr>
          <w:lang w:eastAsia="en-US"/>
        </w:rPr>
        <w:t>Saw the tool as a centralise repository of data and analysis where users without knowledge of domains specific design tools could access both easily. UK access to data is not as easy as one expects</w:t>
      </w:r>
    </w:p>
    <w:p w:rsidR="00743B75" w:rsidRDefault="00AC3F4A" w:rsidP="0077519B">
      <w:pPr>
        <w:rPr>
          <w:lang w:eastAsia="en-US"/>
        </w:rPr>
      </w:pPr>
      <w:r>
        <w:rPr>
          <w:lang w:eastAsia="en-US"/>
        </w:rPr>
        <w:t xml:space="preserve">Saw a design process where the </w:t>
      </w:r>
      <w:r w:rsidR="00743B75">
        <w:rPr>
          <w:lang w:eastAsia="en-US"/>
        </w:rPr>
        <w:t>granularity</w:t>
      </w:r>
      <w:r>
        <w:rPr>
          <w:lang w:eastAsia="en-US"/>
        </w:rPr>
        <w:t xml:space="preserve"> of the analysis increased </w:t>
      </w:r>
      <w:r w:rsidR="00743B75">
        <w:rPr>
          <w:lang w:eastAsia="en-US"/>
        </w:rPr>
        <w:t>as the design progressed</w:t>
      </w:r>
    </w:p>
    <w:p w:rsidR="000F6853" w:rsidRDefault="000F6853" w:rsidP="0077519B">
      <w:pPr>
        <w:rPr>
          <w:lang w:eastAsia="en-US"/>
        </w:rPr>
      </w:pPr>
      <w:r>
        <w:rPr>
          <w:lang w:eastAsia="en-US"/>
        </w:rPr>
        <w:lastRenderedPageBreak/>
        <w:t xml:space="preserve">Described the use in organisations with longer term view of construction and costs, such as developers and contractors with larger projects and economies of scale that can benefit from fine tuning of use of materials </w:t>
      </w:r>
    </w:p>
    <w:p w:rsidR="00AC3F4A" w:rsidRDefault="00AC3F4A" w:rsidP="0077519B">
      <w:pPr>
        <w:rPr>
          <w:lang w:eastAsia="en-US"/>
        </w:rPr>
      </w:pPr>
      <w:r>
        <w:rPr>
          <w:lang w:eastAsia="en-US"/>
        </w:rPr>
        <w:t xml:space="preserve"> </w:t>
      </w:r>
    </w:p>
    <w:p w:rsidR="006C1DB2" w:rsidRDefault="001D325C" w:rsidP="001D325C">
      <w:pPr>
        <w:pStyle w:val="Heading2"/>
      </w:pPr>
      <w:r>
        <w:rPr>
          <w:lang w:eastAsia="en-US"/>
        </w:rPr>
        <w:t>Practitioner general architect with specialism in</w:t>
      </w:r>
    </w:p>
    <w:sectPr w:rsidR="006C1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7E5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ACC2EFE"/>
    <w:multiLevelType w:val="multilevel"/>
    <w:tmpl w:val="70D28C1A"/>
    <w:lvl w:ilvl="0">
      <w:start w:val="1"/>
      <w:numFmt w:val="decimal"/>
      <w:suff w:val="space"/>
      <w:lvlText w:val="Chapter %1"/>
      <w:lvlJc w:val="left"/>
      <w:pPr>
        <w:ind w:left="567" w:hanging="567"/>
      </w:pPr>
      <w:rPr>
        <w:rFonts w:hint="default"/>
      </w:rPr>
    </w:lvl>
    <w:lvl w:ilvl="1">
      <w:start w:val="1"/>
      <w:numFmt w:val="decimal"/>
      <w:suff w:val="nothing"/>
      <w:lvlText w:val="%1.%2"/>
      <w:lvlJc w:val="left"/>
      <w:pPr>
        <w:ind w:left="567" w:hanging="567"/>
      </w:pPr>
      <w:rPr>
        <w:rFonts w:hint="default"/>
      </w:rPr>
    </w:lvl>
    <w:lvl w:ilvl="2">
      <w:start w:val="1"/>
      <w:numFmt w:val="decimal"/>
      <w:suff w:val="nothing"/>
      <w:lvlText w:val="%2.%3.%1"/>
      <w:lvlJc w:val="left"/>
      <w:pPr>
        <w:ind w:left="567" w:hanging="567"/>
      </w:pPr>
      <w:rPr>
        <w:rFonts w:hint="default"/>
      </w:rPr>
    </w:lvl>
    <w:lvl w:ilvl="3">
      <w:start w:val="1"/>
      <w:numFmt w:val="decimal"/>
      <w:suff w:val="space"/>
      <w:lvlText w:val="%2.%1.%3.%4"/>
      <w:lvlJc w:val="left"/>
      <w:pPr>
        <w:ind w:left="567" w:hanging="567"/>
      </w:pPr>
      <w:rPr>
        <w:rFonts w:hint="default"/>
      </w:rPr>
    </w:lvl>
    <w:lvl w:ilvl="4">
      <w:start w:val="1"/>
      <w:numFmt w:val="none"/>
      <w:suff w:val="nothing"/>
      <w:lvlText w:val=""/>
      <w:lvlJc w:val="left"/>
      <w:pPr>
        <w:ind w:left="567" w:hanging="567"/>
      </w:pPr>
      <w:rPr>
        <w:rFonts w:hint="default"/>
      </w:rPr>
    </w:lvl>
    <w:lvl w:ilvl="5">
      <w:start w:val="1"/>
      <w:numFmt w:val="none"/>
      <w:suff w:val="nothing"/>
      <w:lvlText w:val=""/>
      <w:lvlJc w:val="left"/>
      <w:pPr>
        <w:ind w:left="567" w:hanging="567"/>
      </w:pPr>
      <w:rPr>
        <w:rFonts w:hint="default"/>
      </w:rPr>
    </w:lvl>
    <w:lvl w:ilvl="6">
      <w:start w:val="1"/>
      <w:numFmt w:val="none"/>
      <w:suff w:val="nothing"/>
      <w:lvlText w:val=""/>
      <w:lvlJc w:val="left"/>
      <w:pPr>
        <w:ind w:left="567" w:hanging="567"/>
      </w:pPr>
      <w:rPr>
        <w:rFonts w:hint="default"/>
      </w:rPr>
    </w:lvl>
    <w:lvl w:ilvl="7">
      <w:start w:val="1"/>
      <w:numFmt w:val="none"/>
      <w:suff w:val="nothing"/>
      <w:lvlText w:val=""/>
      <w:lvlJc w:val="left"/>
      <w:pPr>
        <w:ind w:left="567" w:hanging="567"/>
      </w:pPr>
      <w:rPr>
        <w:rFonts w:hint="default"/>
      </w:rPr>
    </w:lvl>
    <w:lvl w:ilvl="8">
      <w:start w:val="1"/>
      <w:numFmt w:val="none"/>
      <w:suff w:val="nothing"/>
      <w:lvlText w:val=""/>
      <w:lvlJc w:val="left"/>
      <w:pPr>
        <w:ind w:left="567" w:hanging="567"/>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25C"/>
    <w:rsid w:val="000F6853"/>
    <w:rsid w:val="001D325C"/>
    <w:rsid w:val="002612BB"/>
    <w:rsid w:val="002D3FF2"/>
    <w:rsid w:val="005C7332"/>
    <w:rsid w:val="00690902"/>
    <w:rsid w:val="00743B75"/>
    <w:rsid w:val="0077519B"/>
    <w:rsid w:val="00791150"/>
    <w:rsid w:val="00976F6A"/>
    <w:rsid w:val="00993481"/>
    <w:rsid w:val="00AC3F4A"/>
    <w:rsid w:val="00F207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E68D3"/>
  <w15:chartTrackingRefBased/>
  <w15:docId w15:val="{DDA01884-5301-4C3A-BDA4-2B3C4B116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325C"/>
    <w:pPr>
      <w:spacing w:before="240" w:after="0" w:line="360" w:lineRule="auto"/>
      <w:jc w:val="both"/>
    </w:pPr>
    <w:rPr>
      <w:rFonts w:ascii="Arial" w:eastAsia="Times New Roman" w:hAnsi="Arial" w:cs="Times New Roman"/>
      <w:sz w:val="20"/>
      <w:szCs w:val="24"/>
      <w:lang w:eastAsia="he-IL" w:bidi="he-IL"/>
    </w:rPr>
  </w:style>
  <w:style w:type="paragraph" w:styleId="Heading1">
    <w:name w:val="heading 1"/>
    <w:basedOn w:val="Normal"/>
    <w:next w:val="Normal"/>
    <w:link w:val="Heading1Char"/>
    <w:uiPriority w:val="9"/>
    <w:qFormat/>
    <w:rsid w:val="001D325C"/>
    <w:pPr>
      <w:keepNext/>
      <w:keepLines/>
      <w:numPr>
        <w:numId w:val="2"/>
      </w:numP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325C"/>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325C"/>
    <w:pPr>
      <w:keepNext/>
      <w:keepLines/>
      <w:numPr>
        <w:ilvl w:val="2"/>
        <w:numId w:val="2"/>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1D325C"/>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D325C"/>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D325C"/>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D325C"/>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D325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325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25C"/>
    <w:rPr>
      <w:rFonts w:asciiTheme="majorHAnsi" w:eastAsiaTheme="majorEastAsia" w:hAnsiTheme="majorHAnsi" w:cstheme="majorBidi"/>
      <w:color w:val="2F5496" w:themeColor="accent1" w:themeShade="BF"/>
      <w:sz w:val="32"/>
      <w:szCs w:val="32"/>
      <w:lang w:eastAsia="he-IL" w:bidi="he-IL"/>
    </w:rPr>
  </w:style>
  <w:style w:type="character" w:customStyle="1" w:styleId="Heading2Char">
    <w:name w:val="Heading 2 Char"/>
    <w:basedOn w:val="DefaultParagraphFont"/>
    <w:link w:val="Heading2"/>
    <w:uiPriority w:val="9"/>
    <w:rsid w:val="001D325C"/>
    <w:rPr>
      <w:rFonts w:asciiTheme="majorHAnsi" w:eastAsiaTheme="majorEastAsia" w:hAnsiTheme="majorHAnsi" w:cstheme="majorBidi"/>
      <w:color w:val="2F5496" w:themeColor="accent1" w:themeShade="BF"/>
      <w:sz w:val="26"/>
      <w:szCs w:val="26"/>
      <w:lang w:eastAsia="he-IL" w:bidi="he-IL"/>
    </w:rPr>
  </w:style>
  <w:style w:type="character" w:customStyle="1" w:styleId="Heading3Char">
    <w:name w:val="Heading 3 Char"/>
    <w:basedOn w:val="DefaultParagraphFont"/>
    <w:link w:val="Heading3"/>
    <w:uiPriority w:val="9"/>
    <w:rsid w:val="001D325C"/>
    <w:rPr>
      <w:rFonts w:asciiTheme="majorHAnsi" w:eastAsiaTheme="majorEastAsia" w:hAnsiTheme="majorHAnsi" w:cstheme="majorBidi"/>
      <w:color w:val="1F3763" w:themeColor="accent1" w:themeShade="7F"/>
      <w:sz w:val="24"/>
      <w:szCs w:val="24"/>
      <w:lang w:eastAsia="he-IL" w:bidi="he-IL"/>
    </w:rPr>
  </w:style>
  <w:style w:type="character" w:customStyle="1" w:styleId="Heading4Char">
    <w:name w:val="Heading 4 Char"/>
    <w:basedOn w:val="DefaultParagraphFont"/>
    <w:link w:val="Heading4"/>
    <w:uiPriority w:val="9"/>
    <w:rsid w:val="001D325C"/>
    <w:rPr>
      <w:rFonts w:asciiTheme="majorHAnsi" w:eastAsiaTheme="majorEastAsia" w:hAnsiTheme="majorHAnsi" w:cstheme="majorBidi"/>
      <w:i/>
      <w:iCs/>
      <w:color w:val="2F5496" w:themeColor="accent1" w:themeShade="BF"/>
      <w:sz w:val="20"/>
      <w:szCs w:val="24"/>
      <w:lang w:eastAsia="he-IL" w:bidi="he-IL"/>
    </w:rPr>
  </w:style>
  <w:style w:type="character" w:customStyle="1" w:styleId="Heading5Char">
    <w:name w:val="Heading 5 Char"/>
    <w:basedOn w:val="DefaultParagraphFont"/>
    <w:link w:val="Heading5"/>
    <w:uiPriority w:val="9"/>
    <w:rsid w:val="001D325C"/>
    <w:rPr>
      <w:rFonts w:asciiTheme="majorHAnsi" w:eastAsiaTheme="majorEastAsia" w:hAnsiTheme="majorHAnsi" w:cstheme="majorBidi"/>
      <w:color w:val="2F5496" w:themeColor="accent1" w:themeShade="BF"/>
      <w:sz w:val="20"/>
      <w:szCs w:val="24"/>
      <w:lang w:eastAsia="he-IL" w:bidi="he-IL"/>
    </w:rPr>
  </w:style>
  <w:style w:type="character" w:customStyle="1" w:styleId="Heading6Char">
    <w:name w:val="Heading 6 Char"/>
    <w:basedOn w:val="DefaultParagraphFont"/>
    <w:link w:val="Heading6"/>
    <w:uiPriority w:val="9"/>
    <w:rsid w:val="001D325C"/>
    <w:rPr>
      <w:rFonts w:asciiTheme="majorHAnsi" w:eastAsiaTheme="majorEastAsia" w:hAnsiTheme="majorHAnsi" w:cstheme="majorBidi"/>
      <w:color w:val="1F3763" w:themeColor="accent1" w:themeShade="7F"/>
      <w:sz w:val="20"/>
      <w:szCs w:val="24"/>
      <w:lang w:eastAsia="he-IL" w:bidi="he-IL"/>
    </w:rPr>
  </w:style>
  <w:style w:type="character" w:customStyle="1" w:styleId="Heading7Char">
    <w:name w:val="Heading 7 Char"/>
    <w:basedOn w:val="DefaultParagraphFont"/>
    <w:link w:val="Heading7"/>
    <w:uiPriority w:val="9"/>
    <w:rsid w:val="001D325C"/>
    <w:rPr>
      <w:rFonts w:asciiTheme="majorHAnsi" w:eastAsiaTheme="majorEastAsia" w:hAnsiTheme="majorHAnsi" w:cstheme="majorBidi"/>
      <w:i/>
      <w:iCs/>
      <w:color w:val="1F3763" w:themeColor="accent1" w:themeShade="7F"/>
      <w:sz w:val="20"/>
      <w:szCs w:val="24"/>
      <w:lang w:eastAsia="he-IL" w:bidi="he-IL"/>
    </w:rPr>
  </w:style>
  <w:style w:type="character" w:customStyle="1" w:styleId="Heading8Char">
    <w:name w:val="Heading 8 Char"/>
    <w:basedOn w:val="DefaultParagraphFont"/>
    <w:link w:val="Heading8"/>
    <w:uiPriority w:val="9"/>
    <w:semiHidden/>
    <w:rsid w:val="001D325C"/>
    <w:rPr>
      <w:rFonts w:asciiTheme="majorHAnsi" w:eastAsiaTheme="majorEastAsia" w:hAnsiTheme="majorHAnsi" w:cstheme="majorBidi"/>
      <w:color w:val="272727" w:themeColor="text1" w:themeTint="D8"/>
      <w:sz w:val="21"/>
      <w:szCs w:val="21"/>
      <w:lang w:eastAsia="he-IL" w:bidi="he-IL"/>
    </w:rPr>
  </w:style>
  <w:style w:type="character" w:customStyle="1" w:styleId="Heading9Char">
    <w:name w:val="Heading 9 Char"/>
    <w:basedOn w:val="DefaultParagraphFont"/>
    <w:link w:val="Heading9"/>
    <w:uiPriority w:val="9"/>
    <w:semiHidden/>
    <w:rsid w:val="001D325C"/>
    <w:rPr>
      <w:rFonts w:asciiTheme="majorHAnsi" w:eastAsiaTheme="majorEastAsia" w:hAnsiTheme="majorHAnsi" w:cstheme="majorBidi"/>
      <w:i/>
      <w:iCs/>
      <w:color w:val="272727" w:themeColor="text1" w:themeTint="D8"/>
      <w:sz w:val="21"/>
      <w:szCs w:val="21"/>
      <w:lang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1456</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Hudson</dc:creator>
  <cp:keywords/>
  <dc:description/>
  <cp:lastModifiedBy>Roland Hudson</cp:lastModifiedBy>
  <cp:revision>7</cp:revision>
  <dcterms:created xsi:type="dcterms:W3CDTF">2018-10-26T16:07:00Z</dcterms:created>
  <dcterms:modified xsi:type="dcterms:W3CDTF">2018-10-31T16:39:00Z</dcterms:modified>
</cp:coreProperties>
</file>