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3D0" w14:textId="5E56AD04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1470A4">
        <w:rPr>
          <w:rFonts w:cstheme="minorHAnsi"/>
          <w:kern w:val="0"/>
          <w:sz w:val="18"/>
          <w:szCs w:val="18"/>
        </w:rPr>
        <w:t>OPCIONES DE INTERCALACIÓN</w:t>
      </w:r>
      <w:r w:rsidRPr="001470A4">
        <w:rPr>
          <w:rFonts w:cstheme="minorHAnsi"/>
          <w:kern w:val="0"/>
          <w:sz w:val="18"/>
          <w:szCs w:val="18"/>
        </w:rPr>
        <w:t>: Pueden establecerse a nivel de servidor, de base de datos, de columna o de expresión:</w:t>
      </w:r>
    </w:p>
    <w:p w14:paraId="26E802DD" w14:textId="6A3C1415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1470A4">
        <w:rPr>
          <w:rFonts w:cstheme="minorHAnsi"/>
          <w:kern w:val="0"/>
          <w:sz w:val="18"/>
          <w:szCs w:val="18"/>
        </w:rPr>
        <w:t>(</w:t>
      </w:r>
      <w:r w:rsidRPr="001470A4">
        <w:rPr>
          <w:rFonts w:cstheme="minorHAnsi"/>
          <w:kern w:val="0"/>
          <w:sz w:val="12"/>
          <w:szCs w:val="12"/>
        </w:rPr>
        <w:t>https://learn.microsoft.com/es-es/sql/relational-databases/collations/collation-and-unicode-support?view=sql-server-ver16#SQL-collations</w:t>
      </w:r>
      <w:r w:rsidRPr="001470A4">
        <w:rPr>
          <w:rFonts w:cstheme="minorHAnsi"/>
          <w:kern w:val="0"/>
          <w:sz w:val="18"/>
          <w:szCs w:val="18"/>
        </w:rPr>
        <w:t>)</w:t>
      </w:r>
    </w:p>
    <w:p w14:paraId="012D898E" w14:textId="77777777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</w:tblGrid>
      <w:tr w:rsidR="001470A4" w:rsidRPr="001470A4" w14:paraId="054CBE68" w14:textId="77777777" w:rsidTr="001470A4">
        <w:tc>
          <w:tcPr>
            <w:tcW w:w="846" w:type="dxa"/>
          </w:tcPr>
          <w:p w14:paraId="554BF08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</w:t>
            </w:r>
          </w:p>
        </w:tc>
        <w:tc>
          <w:tcPr>
            <w:tcW w:w="5387" w:type="dxa"/>
          </w:tcPr>
          <w:p w14:paraId="030F8422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 binario.</w:t>
            </w:r>
          </w:p>
        </w:tc>
      </w:tr>
      <w:tr w:rsidR="001470A4" w:rsidRPr="001470A4" w14:paraId="4C6535E2" w14:textId="77777777" w:rsidTr="001470A4">
        <w:tc>
          <w:tcPr>
            <w:tcW w:w="846" w:type="dxa"/>
          </w:tcPr>
          <w:p w14:paraId="6C315C25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BIN2</w:t>
            </w:r>
          </w:p>
        </w:tc>
        <w:tc>
          <w:tcPr>
            <w:tcW w:w="5387" w:type="dxa"/>
          </w:tcPr>
          <w:p w14:paraId="370EC340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Ordenación punto de código binario.</w:t>
            </w:r>
          </w:p>
        </w:tc>
      </w:tr>
      <w:tr w:rsidR="001470A4" w:rsidRPr="001470A4" w14:paraId="2AB8FBD0" w14:textId="77777777" w:rsidTr="001470A4">
        <w:tc>
          <w:tcPr>
            <w:tcW w:w="846" w:type="dxa"/>
          </w:tcPr>
          <w:p w14:paraId="61D0EB7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CI</w:t>
            </w:r>
          </w:p>
        </w:tc>
        <w:tc>
          <w:tcPr>
            <w:tcW w:w="5387" w:type="dxa"/>
          </w:tcPr>
          <w:p w14:paraId="51FE7AC7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entre mayúsculas y minúsculas.</w:t>
            </w:r>
          </w:p>
        </w:tc>
      </w:tr>
      <w:tr w:rsidR="001470A4" w:rsidRPr="001470A4" w14:paraId="27616205" w14:textId="77777777" w:rsidTr="001470A4">
        <w:tc>
          <w:tcPr>
            <w:tcW w:w="846" w:type="dxa"/>
          </w:tcPr>
          <w:p w14:paraId="15A1140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CS</w:t>
            </w:r>
          </w:p>
        </w:tc>
        <w:tc>
          <w:tcPr>
            <w:tcW w:w="5387" w:type="dxa"/>
          </w:tcPr>
          <w:p w14:paraId="5A1D0BF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entre mayúsculas y minúsculas.</w:t>
            </w:r>
          </w:p>
        </w:tc>
      </w:tr>
      <w:tr w:rsidR="001470A4" w:rsidRPr="001470A4" w14:paraId="67617413" w14:textId="77777777" w:rsidTr="001470A4">
        <w:tc>
          <w:tcPr>
            <w:tcW w:w="846" w:type="dxa"/>
          </w:tcPr>
          <w:p w14:paraId="5DFA1861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AI</w:t>
            </w:r>
          </w:p>
        </w:tc>
        <w:tc>
          <w:tcPr>
            <w:tcW w:w="5387" w:type="dxa"/>
          </w:tcPr>
          <w:p w14:paraId="5DA3939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acentos.</w:t>
            </w:r>
          </w:p>
        </w:tc>
      </w:tr>
      <w:tr w:rsidR="001470A4" w:rsidRPr="001470A4" w14:paraId="471D6241" w14:textId="77777777" w:rsidTr="001470A4">
        <w:tc>
          <w:tcPr>
            <w:tcW w:w="846" w:type="dxa"/>
          </w:tcPr>
          <w:p w14:paraId="20AED8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AS</w:t>
            </w:r>
          </w:p>
        </w:tc>
        <w:tc>
          <w:tcPr>
            <w:tcW w:w="5387" w:type="dxa"/>
          </w:tcPr>
          <w:p w14:paraId="58015B6E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acentos.</w:t>
            </w:r>
          </w:p>
        </w:tc>
      </w:tr>
      <w:tr w:rsidR="001470A4" w:rsidRPr="001470A4" w14:paraId="59A57AAA" w14:textId="77777777" w:rsidTr="001470A4">
        <w:tc>
          <w:tcPr>
            <w:tcW w:w="846" w:type="dxa"/>
          </w:tcPr>
          <w:p w14:paraId="4D4F22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KS</w:t>
            </w:r>
          </w:p>
        </w:tc>
        <w:tc>
          <w:tcPr>
            <w:tcW w:w="5387" w:type="dxa"/>
          </w:tcPr>
          <w:p w14:paraId="7154B4B5" w14:textId="2E1B7686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Kana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7109B2B" w14:textId="77777777" w:rsidTr="001470A4">
        <w:tc>
          <w:tcPr>
            <w:tcW w:w="846" w:type="dxa"/>
          </w:tcPr>
          <w:p w14:paraId="3C5FAFC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WS</w:t>
            </w:r>
          </w:p>
        </w:tc>
        <w:tc>
          <w:tcPr>
            <w:tcW w:w="5387" w:type="dxa"/>
          </w:tcPr>
          <w:p w14:paraId="79BEC821" w14:textId="6E9EB8CF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ancho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C606FCA" w14:textId="77777777" w:rsidTr="001470A4">
        <w:tc>
          <w:tcPr>
            <w:tcW w:w="846" w:type="dxa"/>
          </w:tcPr>
          <w:p w14:paraId="598466FD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</w:p>
        </w:tc>
        <w:tc>
          <w:tcPr>
            <w:tcW w:w="5387" w:type="dxa"/>
          </w:tcPr>
          <w:p w14:paraId="476FF03F" w14:textId="11B933A2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En el caso de KS y WS, su ausencia indica que no distingue Kana ni ancho respectivamente.</w:t>
            </w:r>
          </w:p>
        </w:tc>
      </w:tr>
    </w:tbl>
    <w:p w14:paraId="2BDDC974" w14:textId="77777777" w:rsidR="00B1144A" w:rsidRPr="001470A4" w:rsidRDefault="00B1144A" w:rsidP="001470A4">
      <w:pPr>
        <w:rPr>
          <w:rFonts w:cstheme="minorHAnsi"/>
          <w:sz w:val="18"/>
          <w:szCs w:val="18"/>
        </w:rPr>
      </w:pPr>
    </w:p>
    <w:sectPr w:rsidR="00B1144A" w:rsidRPr="001470A4" w:rsidSect="00F67D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2"/>
    <w:rsid w:val="001470A4"/>
    <w:rsid w:val="008517C2"/>
    <w:rsid w:val="009A25D2"/>
    <w:rsid w:val="00B1144A"/>
    <w:rsid w:val="00E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789"/>
  <w15:chartTrackingRefBased/>
  <w15:docId w15:val="{BDC4A7E5-04C8-4FCB-B736-8D1E05D9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González Díez</dc:creator>
  <cp:keywords/>
  <dc:description/>
  <cp:lastModifiedBy>Román González Díez</cp:lastModifiedBy>
  <cp:revision>4</cp:revision>
  <dcterms:created xsi:type="dcterms:W3CDTF">2024-02-12T15:39:00Z</dcterms:created>
  <dcterms:modified xsi:type="dcterms:W3CDTF">2024-02-12T15:48:00Z</dcterms:modified>
</cp:coreProperties>
</file>