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до лабораторної роботи №</w:t>
      </w:r>
      <w:r>
        <w:rPr>
          <w:rFonts w:hint="default"/>
          <w:color w:val="222222"/>
          <w:sz w:val="28"/>
          <w:szCs w:val="28"/>
          <w:lang w:val="en-US"/>
        </w:rPr>
        <w:t xml:space="preserve"> 9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rFonts w:hint="default"/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Робота з базами даних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(Код дуже об</w:t>
      </w:r>
      <w:r>
        <w:rPr>
          <w:rFonts w:hint="default"/>
          <w:lang w:val="en-US"/>
        </w:rPr>
        <w:t>`</w:t>
      </w:r>
      <w:r>
        <w:rPr>
          <w:rFonts w:hint="default"/>
          <w:lang w:val="uk-UA"/>
        </w:rPr>
        <w:t>ємний)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Основний інтерфейс</w:t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71135" cy="4235450"/>
            <wp:effectExtent l="0" t="0" r="190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Виконання читання</w:t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2923540"/>
            <wp:effectExtent l="0" t="0" r="317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Створення запису</w:t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325" cy="2249805"/>
            <wp:effectExtent l="0" t="0" r="571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74310" cy="2096135"/>
            <wp:effectExtent l="0" t="0" r="13970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ru-RU"/>
        </w:rPr>
        <w:t>Ред</w:t>
      </w:r>
      <w:r>
        <w:rPr>
          <w:rFonts w:hint="default"/>
          <w:lang w:val="uk-UA"/>
        </w:rPr>
        <w:t>агування</w:t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68595" cy="2362200"/>
            <wp:effectExtent l="0" t="0" r="444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73675" cy="1793875"/>
            <wp:effectExtent l="0" t="0" r="1460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Видалення</w:t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64150" cy="1770380"/>
            <wp:effectExtent l="0" t="0" r="8890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64785" cy="1922145"/>
            <wp:effectExtent l="0" t="0" r="8255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jc w:val="left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3237F67"/>
    <w:rsid w:val="093A0AFB"/>
    <w:rsid w:val="10045256"/>
    <w:rsid w:val="242811EB"/>
    <w:rsid w:val="2AE708DF"/>
    <w:rsid w:val="33CB16C1"/>
    <w:rsid w:val="33E742AC"/>
    <w:rsid w:val="389B051B"/>
    <w:rsid w:val="4048414E"/>
    <w:rsid w:val="47544F88"/>
    <w:rsid w:val="5C9D26B1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2024-05-16T14:51:41Z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