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19FDA003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34822ECA" w:rsidR="008874D9" w:rsidRDefault="007534A0" w:rsidP="008874D9">
      <w:pPr>
        <w:pStyle w:val="a4"/>
        <w:numPr>
          <w:ilvl w:val="0"/>
          <w:numId w:val="2"/>
        </w:numPr>
        <w:ind w:left="284" w:firstLine="567"/>
      </w:pPr>
      <w:r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</w:t>
      </w:r>
      <w:proofErr w:type="spellStart"/>
      <w:r w:rsidR="00F52EA4">
        <w:t>пінгу</w:t>
      </w:r>
      <w:proofErr w:type="spellEnd"/>
      <w:r w:rsidR="00F52EA4">
        <w:t xml:space="preserve"> інших </w:t>
      </w:r>
      <w:r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  <w:r w:rsidR="00F52EA4">
        <w:rPr>
          <w:noProof/>
        </w:rPr>
        <w:br/>
      </w:r>
      <w:r w:rsidR="00F52EA4" w:rsidRPr="00F52E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4AC07D" wp14:editId="109A3BD1">
            <wp:simplePos x="0" y="0"/>
            <wp:positionH relativeFrom="column">
              <wp:posOffset>252518</wp:posOffset>
            </wp:positionH>
            <wp:positionV relativeFrom="paragraph">
              <wp:posOffset>423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>
        <w:rPr>
          <w:noProof/>
        </w:rPr>
        <w:br/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</w:t>
      </w:r>
      <w:proofErr w:type="spellStart"/>
      <w:r w:rsidR="004E085E">
        <w:t>пінгування</w:t>
      </w:r>
      <w:proofErr w:type="spellEnd"/>
      <w:r w:rsidR="004E085E">
        <w:t xml:space="preserve">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5A66F7D7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</w:t>
      </w:r>
      <w:proofErr w:type="spellStart"/>
      <w:r w:rsidR="00D96B55">
        <w:t>пінгування</w:t>
      </w:r>
      <w:proofErr w:type="spellEnd"/>
      <w:r w:rsidR="00D96B55">
        <w:t xml:space="preserve"> </w:t>
      </w:r>
      <w:r>
        <w:t xml:space="preserve">з </w:t>
      </w:r>
      <w:r w:rsidRPr="00320EE5">
        <w:t>192.168.12.2</w:t>
      </w:r>
      <w:r w:rsidRPr="00320EE5">
        <w:t xml:space="preserve"> </w:t>
      </w:r>
      <w:r w:rsidR="00DE3706">
        <w:t>вузлів</w:t>
      </w:r>
      <w:r>
        <w:t xml:space="preserve"> тієї ж мережі:</w:t>
      </w:r>
      <w:r>
        <w:br/>
        <w:t xml:space="preserve">Результати </w:t>
      </w:r>
      <w:proofErr w:type="spellStart"/>
      <w:r>
        <w:t>пінгування</w:t>
      </w:r>
      <w:proofErr w:type="spellEnd"/>
      <w:r>
        <w:t xml:space="preserve"> з </w:t>
      </w:r>
      <w:r w:rsidRPr="00320EE5">
        <w:t xml:space="preserve">192.168.12.2 </w:t>
      </w:r>
      <w:r w:rsidR="00DE3706">
        <w:t>вузлів</w:t>
      </w:r>
      <w:r>
        <w:t xml:space="preserve"> </w:t>
      </w:r>
      <w:r>
        <w:t xml:space="preserve">мережі </w:t>
      </w:r>
      <w:r>
        <w:t>192.168.13.</w:t>
      </w:r>
      <w:r>
        <w:t>1:</w:t>
      </w:r>
      <w:r>
        <w:br/>
        <w:t xml:space="preserve">Спостерігаємо, що пакети не потрапляють до </w:t>
      </w:r>
      <w:r w:rsidR="00DE3706">
        <w:t>вузлів</w:t>
      </w:r>
      <w:r>
        <w:t xml:space="preserve"> іншої мережі, і повертається помилка.</w:t>
      </w:r>
    </w:p>
    <w:p w14:paraId="013A099E" w14:textId="62B4ED9A" w:rsidR="00DE3706" w:rsidRDefault="00DE3706" w:rsidP="00DE3706">
      <w:pPr>
        <w:pStyle w:val="a4"/>
        <w:numPr>
          <w:ilvl w:val="0"/>
          <w:numId w:val="2"/>
        </w:numPr>
        <w:ind w:left="284" w:firstLine="567"/>
      </w:pPr>
      <w:proofErr w:type="spellStart"/>
      <w:r>
        <w:t>Роутери</w:t>
      </w:r>
      <w:proofErr w:type="spellEnd"/>
      <w:r>
        <w:t xml:space="preserve"> було об’єднано у підмережу із маскою </w:t>
      </w:r>
      <w:r w:rsidRPr="00DE3706">
        <w:t>192.168.14</w:t>
      </w:r>
      <w:r>
        <w:t>.*: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CEFA1DB" wp14:editId="74E33197">
            <wp:simplePos x="0" y="0"/>
            <wp:positionH relativeFrom="margin">
              <wp:posOffset>3138805</wp:posOffset>
            </wp:positionH>
            <wp:positionV relativeFrom="paragraph">
              <wp:posOffset>3650615</wp:posOffset>
            </wp:positionV>
            <wp:extent cx="2974340" cy="291528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44145" distL="114300" distR="114300" simplePos="0" relativeHeight="251684864" behindDoc="0" locked="0" layoutInCell="1" allowOverlap="1" wp14:anchorId="460D33C7" wp14:editId="4999322B">
            <wp:simplePos x="0" y="0"/>
            <wp:positionH relativeFrom="margin">
              <wp:posOffset>0</wp:posOffset>
            </wp:positionH>
            <wp:positionV relativeFrom="paragraph">
              <wp:posOffset>3642571</wp:posOffset>
            </wp:positionV>
            <wp:extent cx="2959200" cy="29052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06">
        <w:rPr>
          <w:noProof/>
        </w:rPr>
        <w:drawing>
          <wp:anchor distT="0" distB="0" distL="114300" distR="114300" simplePos="0" relativeHeight="251680768" behindDoc="0" locked="0" layoutInCell="1" allowOverlap="1" wp14:anchorId="7DB222B0" wp14:editId="7C4AAB56">
            <wp:simplePos x="0" y="0"/>
            <wp:positionH relativeFrom="margin">
              <wp:posOffset>3113405</wp:posOffset>
            </wp:positionH>
            <wp:positionV relativeFrom="paragraph">
              <wp:posOffset>1905</wp:posOffset>
            </wp:positionV>
            <wp:extent cx="2998470" cy="293814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C0A4BB" wp14:editId="567C7976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2991600" cy="293040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Та після у таблиці маршрутизації було додано відповідні записи:</w:t>
      </w:r>
      <w:r>
        <w:rPr>
          <w:noProof/>
        </w:rPr>
        <w:br/>
        <w:t xml:space="preserve">В результаті отримали можливість пінгування вузлів, що належать різним </w:t>
      </w:r>
      <w:r>
        <w:rPr>
          <w:noProof/>
        </w:rPr>
        <w:drawing>
          <wp:anchor distT="0" distB="180340" distL="114300" distR="114300" simplePos="0" relativeHeight="251686912" behindDoc="0" locked="0" layoutInCell="1" allowOverlap="1" wp14:anchorId="1336F3B1" wp14:editId="721CCD79">
            <wp:simplePos x="0" y="0"/>
            <wp:positionH relativeFrom="page">
              <wp:align>center</wp:align>
            </wp:positionH>
            <wp:positionV relativeFrom="paragraph">
              <wp:posOffset>7320280</wp:posOffset>
            </wp:positionV>
            <wp:extent cx="3258000" cy="1515600"/>
            <wp:effectExtent l="0" t="0" r="0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мережам. Наприклад, результат пінгування </w:t>
      </w:r>
      <w:r w:rsidRPr="00DE3706">
        <w:rPr>
          <w:noProof/>
        </w:rPr>
        <w:t>192.168.13.</w:t>
      </w:r>
      <w:r>
        <w:rPr>
          <w:noProof/>
        </w:rPr>
        <w:t xml:space="preserve">2 із </w:t>
      </w:r>
      <w:r w:rsidRPr="00DE3706">
        <w:rPr>
          <w:noProof/>
        </w:rPr>
        <w:t>192.168.1</w:t>
      </w:r>
      <w:r>
        <w:rPr>
          <w:noProof/>
        </w:rPr>
        <w:t>2.2:</w:t>
      </w:r>
    </w:p>
    <w:p w14:paraId="520C297A" w14:textId="77777777" w:rsidR="00DE3706" w:rsidRPr="00035A4A" w:rsidRDefault="00DE3706" w:rsidP="00DE3706">
      <w:pPr>
        <w:pStyle w:val="a4"/>
        <w:numPr>
          <w:ilvl w:val="0"/>
          <w:numId w:val="2"/>
        </w:numPr>
        <w:ind w:left="284" w:firstLine="567"/>
      </w:pPr>
    </w:p>
    <w:sectPr w:rsidR="00DE3706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201DBC"/>
    <w:rsid w:val="00221F0B"/>
    <w:rsid w:val="00320EE5"/>
    <w:rsid w:val="00393A9B"/>
    <w:rsid w:val="003D6F4E"/>
    <w:rsid w:val="00485B11"/>
    <w:rsid w:val="004E085E"/>
    <w:rsid w:val="0054541C"/>
    <w:rsid w:val="007534A0"/>
    <w:rsid w:val="00772DA4"/>
    <w:rsid w:val="00882BB0"/>
    <w:rsid w:val="008874D9"/>
    <w:rsid w:val="008A3F4C"/>
    <w:rsid w:val="008D0447"/>
    <w:rsid w:val="008E1648"/>
    <w:rsid w:val="009E2205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DE3706"/>
    <w:rsid w:val="00EC2135"/>
    <w:rsid w:val="00EC2AAA"/>
    <w:rsid w:val="00F402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40</cp:revision>
  <cp:lastPrinted>2022-09-23T08:36:00Z</cp:lastPrinted>
  <dcterms:created xsi:type="dcterms:W3CDTF">2022-09-23T07:22:00Z</dcterms:created>
  <dcterms:modified xsi:type="dcterms:W3CDTF">2022-10-23T17:58:00Z</dcterms:modified>
</cp:coreProperties>
</file>