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Définition NoSQL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Niveau de garantie sur les données retournées par une lecture.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Concern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Technique d’optimisation pour réorganiser les fichiers de stockage afin de libérer de l’espace et améliorer la performance.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Format binaire utilisé pour représenter les documents dans MongoDB.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BSON (Binary JSON)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Mécanisme qui permet de définir jusqu’à quel point la base doit garantir la persistance d’une écriture.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Concern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Clé utilisée pour répartir les données entre plusieurs partitions dans un cluster.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Partition Key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Langage de requête utilisé dans Cassandra.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CQL (Cassandra Query Language)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Ensemble ordonné de documents dans MongoDB.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Mécanisme permettant à plusieurs nœuds de partager des informations sur l’état du cluster.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Approche qui permet d’ajuster les garanties de cohérence selon les besoins de l’application.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Tunable Consistency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Méthode d’enregistrement des opérations dans un fichier journal pour assurer la durabilité.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Journalisation (Journaling)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Base de données où les données sont organisées autour de sommets et de relations.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Base de données graphe (Graph Database)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Mécanisme d’écriture continue dans un fichier sans suppression, utilisé par Redis.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Append Only File (AOF)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Représentation des données orientée autour de paires clé-valeur.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Modèle clé-valeur (Key-Value Model)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 de base de données optimisée pour un accès ultra-rapide en RAM.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Base de données en mémoire (In-Memory Database)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Ensemble de nœuds MongoDB assurant la redondance et la haute disponibilité.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Replica 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Ensemble de techniques pour filtrer les éléments à conserver en mémoire cache.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Politiques d’éviction (LRU, LFU)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Modèle utilisé dans les bases comme Cassandra pour organiser les données.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Modèle colonne-famille (Column-Family Model)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Représentation des données sous forme de documents semi-structurés (souvent JSON).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Modèle document (Document Model)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Requête utilisée dans les bases orientées graphe comme Neo4j.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Cypher Query Language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Requête utilisée pour agréger et transformer les données dans MongoDB.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Aggregation Framework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Garantie minimale de cohérence dans les systèmes distribués.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Cohérence éventuelle (Eventual Consistency)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Ensemble de données distribuées automatiquement sur plusieurs serveurs.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Langage permettant d’interroger une base de données graphe.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24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(Note : Déjà couvert par Cypher, mais correspond également à l'aspect générique du langage d'interrogation de graphe.)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Modèle dans lequel les producteurs publient des messages et les consommateurs les souscrivent.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Pub/Sub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Groupe de modifications appliquées à plusieurs documents de manière atomique.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Transactions multi-documents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Interface d’accès continue aux flux de données en temps réel.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Modèle où les entités sont représentées avec des propriétés, utilisé dans les bases graphe.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Graphe de propriétés (Property Graph)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Permet d’associer une durée de vie limitée à une donnée dans la base.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TTL (Time To Live)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Théorème expliquant le compromis entre cohérence, disponibilité et tolérance au partitionnement.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Théorème CAP (CAP Theorem)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Format indexable secondairement pour accélérer certaines requêtes.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secondaire (Secondary Index)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Moteur de stockage utilisé par défaut dans MongoDB.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WiredTiger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