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Model Card — Inventory Record</w:t>
      </w:r>
    </w:p>
    <w:p>
      <w:pPr>
        <w:pBdr>
          <w:bottom w:val="single" w:color="1F3864" w:sz="6" w:space="4"/>
        </w:pBdr>
        <w:spacing w:after="60"/>
      </w:pPr>
      <w:r>
        <w:rPr>
          <w:color w:val="555555"/>
          <w:sz w:val="24"/>
          <w:szCs w:val="24"/>
        </w:rPr>
        <w:t xml:space="preserve">Quantum Computing Solution</w:t>
      </w:r>
    </w:p>
    <w:p>
      <w:pPr>
        <w:spacing w:after="160" w:before="100"/>
      </w:pPr>
      <w:r>
        <w:rPr>
          <w:i/>
          <w:iCs/>
          <w:color w:val="777777"/>
          <w:sz w:val="18"/>
          <w:szCs w:val="18"/>
        </w:rPr>
        <w:t xml:space="preserve">One-page record for the model inventory. Orange = filled by the author/agent. Green = bank-specific (your inventory taxonomy, ID scheme, risk tiering, sign-off) — not ours to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 ID</w:t>
            </w:r>
            <w:r>
              <w:rPr>
                <w:i/>
                <w:iCs/>
                <w:color w:val="548235"/>
                <w:sz w:val="16"/>
                <w:szCs w:val="16"/>
              </w:rPr>
              <w:t xml:space="preserve">  (bank-specific)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per your inventory scheme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 / tool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 (one line)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Archetype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reference-anchored | optimization | statistical-predictive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POC | development | production | retired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  <w:r>
              <w:rPr>
                <w:i/>
                <w:iCs/>
                <w:color w:val="548235"/>
                <w:sz w:val="16"/>
                <w:szCs w:val="16"/>
              </w:rPr>
              <w:t xml:space="preserve">  (bank-specific)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accountable model owner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Materiality / risk tier</w:t>
            </w:r>
            <w:r>
              <w:rPr>
                <w:i/>
                <w:iCs/>
                <w:color w:val="548235"/>
                <w:sz w:val="16"/>
                <w:szCs w:val="16"/>
              </w:rPr>
              <w:t xml:space="preserve">  (bank-specific)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per your MRM tiering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Intended use &amp; restrictions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where it may / may not be used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limitations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summary — see project doc §3 / §8 ]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hardware / SDK / vendor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Validation status &amp; date</w:t>
            </w:r>
            <w:r>
              <w:rPr>
                <w:i/>
                <w:iCs/>
                <w:color w:val="548235"/>
                <w:sz w:val="16"/>
                <w:szCs w:val="16"/>
              </w:rPr>
              <w:t xml:space="preserve">  (bank-specific)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set on independent validation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Linked documents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project doc · validation plan · validation report 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Last reviewed / next review</w:t>
            </w:r>
            <w:r>
              <w:rPr>
                <w:i/>
                <w:iCs/>
                <w:color w:val="548235"/>
                <w:sz w:val="16"/>
                <w:szCs w:val="16"/>
              </w:rPr>
              <w:t xml:space="preserve">  (bank-specific)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per your review cadence 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999999"/>
        <w:sz w:val="16"/>
        <w:szCs w:val="16"/>
      </w:rPr>
      <w:t xml:space="preserve">Model Card — Inventory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2026-06-17T13:02:49.676Z</dcterms:created>
  <dcterms:modified xsi:type="dcterms:W3CDTF">2026-06-17T13:02:49.689Z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