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8"/>
          <w:szCs w:val="38"/>
        </w:rPr>
        <w:t xml:space="preserve">Validation Core — Optimization / Solution-Quality</w:t>
      </w:r>
    </w:p>
    <w:p>
      <w:pPr>
        <w:pBdr>
          <w:bottom w:val="single" w:color="1F3864" w:sz="6" w:space="4"/>
        </w:pBdr>
        <w:spacing w:after="60"/>
      </w:pPr>
      <w:r>
        <w:rPr>
          <w:color w:val="555555"/>
          <w:sz w:val="24"/>
          <w:szCs w:val="24"/>
        </w:rPr>
        <w:t xml:space="preserve">For problems with no exact answer at scale (e.g. QAOA)</w:t>
      </w:r>
    </w:p>
    <w:p>
      <w:pPr>
        <w:spacing w:after="180" w:before="100"/>
      </w:pPr>
      <w:r>
        <w:rPr>
          <w:i/>
          <w:iCs/>
          <w:color w:val="777777"/>
          <w:sz w:val="18"/>
          <w:szCs w:val="18"/>
        </w:rPr>
        <w:t xml:space="preserve">Plugs into the Model Validation Plan shell at §4. Generic module — set the orange defaults to your tolerances.</w:t>
      </w:r>
    </w:p>
    <w:p>
      <w:pPr>
        <w:pStyle w:val="Heading1"/>
      </w:pPr>
      <w:r>
        <w:t xml:space="preserve">Definition of “correct / good”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The model returns a feasible solution of acceptable quality relative to the best attainable.</w:t>
      </w:r>
    </w:p>
    <w:p>
      <w:pPr>
        <w:pStyle w:val="Heading1"/>
      </w:pPr>
      <w:r>
        <w:t xml:space="preserve">Ground truth &amp; baseline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Exact optimum on small, brute-forceable instances; the best classical solver / heuristic as the baseline at scale.</w:t>
      </w:r>
    </w:p>
    <w:p>
      <w:pPr>
        <w:pStyle w:val="Heading1"/>
      </w:pPr>
      <w:r>
        <w:t xml:space="preserve">Test-set / data design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An instance suite spanning size, structure and hardness.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Include small instances with known optima as anchors.</w:t>
      </w:r>
    </w:p>
    <w:p>
      <w:pPr>
        <w:pStyle w:val="Heading1"/>
      </w:pPr>
      <w:r>
        <w:t xml:space="preserve">Metrics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Approximation ratio and optimality gap.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Constraint feasibility (a fast infeasible answer is not a solution).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Success probability; time-to-solution.</w:t>
      </w:r>
    </w:p>
    <w:p>
      <w:pPr>
        <w:pStyle w:val="Heading2"/>
      </w:pPr>
      <w:r>
        <w:t xml:space="preserve">Accept / reject criteria (standard defaults)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Thresholds (orange) are starting points — set them to your MRM tolerances.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 (standard 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Approximation ratio ≥ [default] on anchored instances.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is the truth 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hard constraints satisfied on 100% of reported solutions.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Infeasible ≠ 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Vs classical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dominated by the best classical baseline beyond [default]. Classical winning is a valid PASS-with-verdict.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Honest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Criteria met across [default]% of instance classes.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cherry-picking</w:t>
            </w:r>
          </w:p>
        </w:tc>
      </w:tr>
    </w:tbl>
    <w:p>
      <w:pPr>
        <w:pStyle w:val="Heading2"/>
      </w:pPr>
      <w:r>
        <w:t xml:space="preserve">Failure modes to guard against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Cherry-picking easy instances.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weak classical baseline.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Counting infeasible solutions as successes.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Conflating “feasible” with “optimal”.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Validation Core — Optimization / Solution-Quality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2026-06-17T12:49:50.361Z</dcterms:created>
  <dcterms:modified xsi:type="dcterms:W3CDTF">2026-06-17T12:49:50.361Z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