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8"/>
          <w:szCs w:val="38"/>
        </w:rPr>
        <w:t xml:space="preserve">Build Roadmap — The QC Tool</w:t>
      </w:r>
    </w:p>
    <w:p>
      <w:pPr>
        <w:pBdr>
          <w:bottom w:val="single" w:color="1F3864" w:sz="6" w:space="4"/>
        </w:pBdr>
        <w:spacing w:after="60"/>
      </w:pPr>
      <w:r>
        <w:rPr>
          <w:color w:val="555555"/>
          <w:sz w:val="24"/>
          <w:szCs w:val="24"/>
        </w:rPr>
        <w:t xml:space="preserve">Living plan · adapted progressively</w:t>
      </w:r>
    </w:p>
    <w:p>
      <w:pPr>
        <w:spacing w:after="180" w:before="100"/>
      </w:pPr>
      <w:r>
        <w:rPr>
          <w:i/>
          <w:iCs/>
          <w:color w:val="777777"/>
          <w:sz w:val="18"/>
          <w:szCs w:val="18"/>
        </w:rPr>
        <w:t xml:space="preserve">Version 0.1 · Status: living roadmap. The product/tool build sequence — distinct from the per-POC roadmap inside the project template. Phases are ordered but adaptable; re-order, add, or drop as the picture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 / 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 0 — Framework &amp; specs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framework: project template, validation shell + 3 cores, model card, 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Intake &amp; feasibility agent spec (two-gate protocol)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Coding-standards shell (generic)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Golden example: Asian / reference-anchored (rebuild via the tool later)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 1 — Finish standards &amp; specs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QC implementation core — Qiskit coding doc (QAE skeleton + current-API patterns + QC standards)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Builder-agent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Implementation cores: QAOA, quantum kernels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 2 — Convert agent-operating docs into Skills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Coding-standards shell → markdown Skill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QC implementation core + current-Qiskit pattern library → Skill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Intake &amp; builder specs → Skills (Skill = source of truth; Word = derived view)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 3 — Build the agents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Intake &amp; feasibility agent (funnel, two gates, Socratic loop)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Builder / benchmark coding agent (loads the Skills)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Wire the pipeline: intake → gates → build → validate → outcome → docs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 4 — Golden examples per archetype (test the agents)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Optimization (QAOA / portfolio)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Predictive (credit / fraud)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Reference-anchored: rebuild Asian via the tool, test thoroughly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 5 — Productise &amp; scale (funded stage)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landscape page (state of tech, dated, sourced)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Hardware-neutral / multi-vendor (Braket)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Roadmap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Real-QPU execution (premium tier)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Roadmap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Hosted front-end +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Funded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Two anchors to keep in view: </w:t>
      </w:r>
      <w:r>
        <w:rPr>
          <w:sz w:val="22"/>
          <w:szCs w:val="22"/>
        </w:rPr>
        <w:t xml:space="preserve">Phase 2 is where the agent-operating docs (coding-standards shell, QC core, agent specs) become machine-loadable Skills — the point you flagged. And Phase 4 is gated by the agents existing: the golden examples are how each archetype's core gets built and tested, so they follow the agents, not precede them.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99999"/>
        <w:sz w:val="16"/>
        <w:szCs w:val="16"/>
      </w:rPr>
      <w:t xml:space="preserve">Build Roadmap — The QC Tool (living)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2026-06-18T08:16:25.997Z</dcterms:created>
  <dcterms:modified xsi:type="dcterms:W3CDTF">2026-06-18T08:16:25.998Z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