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189666"/>
    <w:bookmarkEnd w:id="0"/>
    <w:p w14:paraId="060DEC07" w14:textId="70BDDA06" w:rsidR="008C0636" w:rsidRDefault="008C0636">
      <w:pPr>
        <w:spacing w:line="240" w:lineRule="auto"/>
      </w:pPr>
      <w:r w:rsidRPr="003A1E2D">
        <w:rPr>
          <w:noProof/>
        </w:rPr>
        <mc:AlternateContent>
          <mc:Choice Requires="wps">
            <w:drawing>
              <wp:anchor distT="0" distB="0" distL="114300" distR="114300" simplePos="0" relativeHeight="251667456" behindDoc="0" locked="1" layoutInCell="1" allowOverlap="1" wp14:anchorId="3E620D11" wp14:editId="104ABD95">
                <wp:simplePos x="0" y="0"/>
                <wp:positionH relativeFrom="page">
                  <wp:posOffset>1149350</wp:posOffset>
                </wp:positionH>
                <wp:positionV relativeFrom="page">
                  <wp:posOffset>6985000</wp:posOffset>
                </wp:positionV>
                <wp:extent cx="6083300" cy="2395220"/>
                <wp:effectExtent l="0" t="0" r="12700" b="5080"/>
                <wp:wrapNone/>
                <wp:docPr id="14" name="Text Box 14"/>
                <wp:cNvGraphicFramePr/>
                <a:graphic xmlns:a="http://schemas.openxmlformats.org/drawingml/2006/main">
                  <a:graphicData uri="http://schemas.microsoft.com/office/word/2010/wordprocessingShape">
                    <wps:wsp>
                      <wps:cNvSpPr txBox="1"/>
                      <wps:spPr>
                        <a:xfrm>
                          <a:off x="0" y="0"/>
                          <a:ext cx="6083300" cy="2395220"/>
                        </a:xfrm>
                        <a:prstGeom prst="rect">
                          <a:avLst/>
                        </a:prstGeom>
                        <a:noFill/>
                        <a:ln w="6350">
                          <a:noFill/>
                        </a:ln>
                      </wps:spPr>
                      <wps:txbx>
                        <w:txbxContent>
                          <w:p w14:paraId="28567778" w14:textId="77777777" w:rsidR="00115DFA" w:rsidRDefault="00115DFA" w:rsidP="008C0636">
                            <w:pPr>
                              <w:pStyle w:val="1Country"/>
                              <w:spacing w:after="120"/>
                              <w:rPr>
                                <w:caps w:val="0"/>
                                <w:color w:val="FFFFFF" w:themeColor="background1"/>
                                <w:sz w:val="22"/>
                                <w:szCs w:val="48"/>
                              </w:rPr>
                            </w:pPr>
                            <w:r w:rsidRPr="00BE11F0">
                              <w:rPr>
                                <w:caps w:val="0"/>
                                <w:color w:val="FFFFFF" w:themeColor="background1"/>
                                <w:sz w:val="22"/>
                                <w:szCs w:val="48"/>
                              </w:rPr>
                              <w:t>Authoring Departments:</w:t>
                            </w:r>
                          </w:p>
                          <w:p w14:paraId="18321202" w14:textId="39E428BA" w:rsidR="00115DFA" w:rsidRPr="00BE11F0" w:rsidRDefault="00115DFA" w:rsidP="008C0636">
                            <w:pPr>
                              <w:pStyle w:val="7Departments"/>
                            </w:pPr>
                            <w:r>
                              <w:t>Monetary and Capital Markets Department</w:t>
                            </w:r>
                          </w:p>
                          <w:p w14:paraId="53E9A148" w14:textId="7AC2B457" w:rsidR="00115DFA" w:rsidRPr="00BE11F0" w:rsidRDefault="00115DFA" w:rsidP="008C0636">
                            <w:pPr>
                              <w:pStyle w:val="7Departments"/>
                            </w:pPr>
                            <w:r>
                              <w:t>Information Technology Department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20D11" id="_x0000_t202" coordsize="21600,21600" o:spt="202" path="m,l,21600r21600,l21600,xe">
                <v:stroke joinstyle="miter"/>
                <v:path gradientshapeok="t" o:connecttype="rect"/>
              </v:shapetype>
              <v:shape id="Text Box 14" o:spid="_x0000_s1026" type="#_x0000_t202" style="position:absolute;margin-left:90.5pt;margin-top:550pt;width:479pt;height:188.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" filled="f" stroked="f" strokeweight=".5pt">
                <v:textbox inset="0,0,0,0">
                  <w:txbxContent>
                    <w:p w14:paraId="28567778" w14:textId="77777777" w:rsidR="00115DFA" w:rsidRDefault="00115DFA" w:rsidP="008C0636">
                      <w:pPr>
                        <w:pStyle w:val="1Country"/>
                        <w:spacing w:after="120"/>
                        <w:rPr>
                          <w:caps w:val="0"/>
                          <w:color w:val="FFFFFF" w:themeColor="background1"/>
                          <w:sz w:val="22"/>
                          <w:szCs w:val="48"/>
                        </w:rPr>
                      </w:pPr>
                      <w:r w:rsidRPr="00BE11F0">
                        <w:rPr>
                          <w:caps w:val="0"/>
                          <w:color w:val="FFFFFF" w:themeColor="background1"/>
                          <w:sz w:val="22"/>
                          <w:szCs w:val="48"/>
                        </w:rPr>
                        <w:t>Authoring Departments:</w:t>
                      </w:r>
                    </w:p>
                    <w:p w14:paraId="18321202" w14:textId="39E428BA" w:rsidR="00115DFA" w:rsidRPr="00BE11F0" w:rsidRDefault="00115DFA" w:rsidP="008C0636">
                      <w:pPr>
                        <w:pStyle w:val="7Departments"/>
                      </w:pPr>
                      <w:r>
                        <w:t>Monetary and Capital Markets Department</w:t>
                      </w:r>
                    </w:p>
                    <w:p w14:paraId="53E9A148" w14:textId="7AC2B457" w:rsidR="00115DFA" w:rsidRPr="00BE11F0" w:rsidRDefault="00115DFA" w:rsidP="008C0636">
                      <w:pPr>
                        <w:pStyle w:val="7Departments"/>
                      </w:pPr>
                      <w:r>
                        <w:t>Information Technology Department</w:t>
                      </w:r>
                    </w:p>
                  </w:txbxContent>
                </v:textbox>
                <w10:wrap anchorx="page" anchory="page"/>
                <w10:anchorlock/>
              </v:shape>
            </w:pict>
          </mc:Fallback>
        </mc:AlternateContent>
      </w:r>
      <w:r w:rsidRPr="003A1E2D">
        <w:rPr>
          <w:noProof/>
        </w:rPr>
        <mc:AlternateContent>
          <mc:Choice Requires="wps">
            <w:drawing>
              <wp:anchor distT="0" distB="0" distL="114300" distR="114300" simplePos="0" relativeHeight="251665408" behindDoc="0" locked="1" layoutInCell="1" allowOverlap="1" wp14:anchorId="2CCC5D4E" wp14:editId="5B5D1A40">
                <wp:simplePos x="0" y="0"/>
                <wp:positionH relativeFrom="margin">
                  <wp:align>right</wp:align>
                </wp:positionH>
                <wp:positionV relativeFrom="page">
                  <wp:posOffset>3797300</wp:posOffset>
                </wp:positionV>
                <wp:extent cx="5702300" cy="3181985"/>
                <wp:effectExtent l="0" t="0" r="12700" b="0"/>
                <wp:wrapNone/>
                <wp:docPr id="11" name="Text Box 11"/>
                <wp:cNvGraphicFramePr/>
                <a:graphic xmlns:a="http://schemas.openxmlformats.org/drawingml/2006/main">
                  <a:graphicData uri="http://schemas.microsoft.com/office/word/2010/wordprocessingShape">
                    <wps:wsp>
                      <wps:cNvSpPr txBox="1"/>
                      <wps:spPr>
                        <a:xfrm>
                          <a:off x="0" y="0"/>
                          <a:ext cx="5702300" cy="3181985"/>
                        </a:xfrm>
                        <a:prstGeom prst="rect">
                          <a:avLst/>
                        </a:prstGeom>
                        <a:noFill/>
                        <a:ln w="6350">
                          <a:noFill/>
                        </a:ln>
                      </wps:spPr>
                      <wps:txbx>
                        <w:txbxContent>
                          <w:p w14:paraId="6D0A1816" w14:textId="50936206" w:rsidR="00115DFA" w:rsidRPr="00053B10" w:rsidRDefault="00115DFA" w:rsidP="008C0636">
                            <w:pPr>
                              <w:pStyle w:val="1Country"/>
                            </w:pPr>
                            <w:r>
                              <w:t>Namibia</w:t>
                            </w:r>
                          </w:p>
                          <w:p w14:paraId="374B08B1" w14:textId="52473724" w:rsidR="00115DFA" w:rsidRPr="00BE11F0" w:rsidRDefault="00771629" w:rsidP="008C0636">
                            <w:pPr>
                              <w:pStyle w:val="2ReportTitle"/>
                            </w:pPr>
                            <w:r>
                              <w:t xml:space="preserve">A </w:t>
                            </w:r>
                            <w:r w:rsidR="00263B96">
                              <w:t xml:space="preserve">Complete </w:t>
                            </w:r>
                            <w:r>
                              <w:t>Forecasting Framework for the Central Bank Autonomous Factors</w:t>
                            </w:r>
                          </w:p>
                          <w:p w14:paraId="54993C26" w14:textId="3515C56A" w:rsidR="00115DFA" w:rsidRPr="00BE11F0" w:rsidRDefault="00B20C65" w:rsidP="008C0636">
                            <w:pPr>
                              <w:pStyle w:val="3Month"/>
                              <w:spacing w:after="800"/>
                            </w:pPr>
                            <w:r>
                              <w:t>May</w:t>
                            </w:r>
                            <w:r w:rsidR="00655364" w:rsidRPr="00BE11F0">
                              <w:t xml:space="preserve"> </w:t>
                            </w:r>
                            <w:r w:rsidR="00115DFA" w:rsidRPr="00BE11F0">
                              <w:t>202</w:t>
                            </w:r>
                            <w:r w:rsidR="00115DFA">
                              <w:t>2</w:t>
                            </w:r>
                          </w:p>
                          <w:p w14:paraId="15A57372" w14:textId="77777777" w:rsidR="00115DFA" w:rsidRPr="00053B10" w:rsidRDefault="00115DFA" w:rsidP="008C0636">
                            <w:pPr>
                              <w:pStyle w:val="4PreparerHeader"/>
                            </w:pPr>
                            <w:r w:rsidRPr="00C74D6B">
                              <w:t>Prepared</w:t>
                            </w:r>
                            <w:r w:rsidRPr="00053B10">
                              <w:t xml:space="preserve"> By</w:t>
                            </w:r>
                          </w:p>
                          <w:p w14:paraId="60DE0586" w14:textId="111B4BE7" w:rsidR="00115DFA" w:rsidRDefault="00115DFA" w:rsidP="009B0AEE">
                            <w:pPr>
                              <w:pStyle w:val="5Preparer"/>
                            </w:pPr>
                            <w:r>
                              <w:t>Romain Lafarguette (</w:t>
                            </w:r>
                            <w:r w:rsidR="00771629">
                              <w:t xml:space="preserve">MCM, </w:t>
                            </w:r>
                            <w:r>
                              <w:t xml:space="preserve">Mission Chief), </w:t>
                            </w:r>
                            <w:r w:rsidR="00771629" w:rsidRPr="009B0AEE">
                              <w:t>Kei Moriya</w:t>
                            </w:r>
                            <w:r w:rsidR="00771629">
                              <w:t xml:space="preserve"> (ITD), </w:t>
                            </w:r>
                            <w:r>
                              <w:t>Kevin Sheppard</w:t>
                            </w:r>
                            <w:r w:rsidRPr="009B0AEE">
                              <w:t>,</w:t>
                            </w:r>
                            <w:r>
                              <w:t xml:space="preserve"> Anastasios Panagiotelis</w:t>
                            </w:r>
                            <w:r w:rsidR="00771629">
                              <w:t xml:space="preserve"> (external experts)</w:t>
                            </w:r>
                            <w:r>
                              <w:t xml:space="preserve"> </w:t>
                            </w:r>
                          </w:p>
                          <w:p w14:paraId="074A96A3" w14:textId="0D4FCB26" w:rsidR="00115DFA" w:rsidRPr="00053B10" w:rsidRDefault="00115DFA" w:rsidP="009B0AEE">
                            <w:pPr>
                              <w:pStyle w:val="5Prepar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C5D4E" id="Text Box 11" o:spid="_x0000_s1027" type="#_x0000_t202" style="position:absolute;margin-left:397.8pt;margin-top:299pt;width:449pt;height:250.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" filled="f" stroked="f" strokeweight=".5pt">
                <v:textbox inset="0,0,0,0">
                  <w:txbxContent>
                    <w:p w14:paraId="6D0A1816" w14:textId="50936206" w:rsidR="00115DFA" w:rsidRPr="00053B10" w:rsidRDefault="00115DFA" w:rsidP="008C0636">
                      <w:pPr>
                        <w:pStyle w:val="1Country"/>
                      </w:pPr>
                      <w:r>
                        <w:t>Namibia</w:t>
                      </w:r>
                    </w:p>
                    <w:p w14:paraId="374B08B1" w14:textId="52473724" w:rsidR="00115DFA" w:rsidRPr="00BE11F0" w:rsidRDefault="00771629" w:rsidP="008C0636">
                      <w:pPr>
                        <w:pStyle w:val="2ReportTitle"/>
                      </w:pPr>
                      <w:r>
                        <w:t xml:space="preserve">A </w:t>
                      </w:r>
                      <w:r w:rsidR="00263B96">
                        <w:t xml:space="preserve">Complete </w:t>
                      </w:r>
                      <w:r>
                        <w:t>Forecasting Framework for the Central Bank Autonomous Factors</w:t>
                      </w:r>
                    </w:p>
                    <w:p w14:paraId="54993C26" w14:textId="3515C56A" w:rsidR="00115DFA" w:rsidRPr="00BE11F0" w:rsidRDefault="00B20C65" w:rsidP="008C0636">
                      <w:pPr>
                        <w:pStyle w:val="3Month"/>
                        <w:spacing w:after="800"/>
                      </w:pPr>
                      <w:r>
                        <w:t>May</w:t>
                      </w:r>
                      <w:r w:rsidR="00655364" w:rsidRPr="00BE11F0">
                        <w:t xml:space="preserve"> </w:t>
                      </w:r>
                      <w:r w:rsidR="00115DFA" w:rsidRPr="00BE11F0">
                        <w:t>202</w:t>
                      </w:r>
                      <w:r w:rsidR="00115DFA">
                        <w:t>2</w:t>
                      </w:r>
                    </w:p>
                    <w:p w14:paraId="15A57372" w14:textId="77777777" w:rsidR="00115DFA" w:rsidRPr="00053B10" w:rsidRDefault="00115DFA" w:rsidP="008C0636">
                      <w:pPr>
                        <w:pStyle w:val="4PreparerHeader"/>
                      </w:pPr>
                      <w:r w:rsidRPr="00C74D6B">
                        <w:t>Prepared</w:t>
                      </w:r>
                      <w:r w:rsidRPr="00053B10">
                        <w:t xml:space="preserve"> By</w:t>
                      </w:r>
                    </w:p>
                    <w:p w14:paraId="60DE0586" w14:textId="111B4BE7" w:rsidR="00115DFA" w:rsidRDefault="00115DFA" w:rsidP="009B0AEE">
                      <w:pPr>
                        <w:pStyle w:val="5Preparer"/>
                      </w:pPr>
                      <w:r>
                        <w:t>Romain Lafarguette (</w:t>
                      </w:r>
                      <w:r w:rsidR="00771629">
                        <w:t xml:space="preserve">MCM, </w:t>
                      </w:r>
                      <w:r>
                        <w:t xml:space="preserve">Mission Chief), </w:t>
                      </w:r>
                      <w:r w:rsidR="00771629" w:rsidRPr="009B0AEE">
                        <w:t>Kei Moriya</w:t>
                      </w:r>
                      <w:r w:rsidR="00771629">
                        <w:t xml:space="preserve"> (ITD), </w:t>
                      </w:r>
                      <w:r>
                        <w:t>Kevin Sheppard</w:t>
                      </w:r>
                      <w:r w:rsidRPr="009B0AEE">
                        <w:t>,</w:t>
                      </w:r>
                      <w:r>
                        <w:t xml:space="preserve"> Anastasios Panagiotelis</w:t>
                      </w:r>
                      <w:r w:rsidR="00771629">
                        <w:t xml:space="preserve"> (external experts)</w:t>
                      </w:r>
                      <w:r>
                        <w:t xml:space="preserve"> </w:t>
                      </w:r>
                    </w:p>
                    <w:p w14:paraId="074A96A3" w14:textId="0D4FCB26" w:rsidR="00115DFA" w:rsidRPr="00053B10" w:rsidRDefault="00115DFA" w:rsidP="009B0AEE">
                      <w:pPr>
                        <w:pStyle w:val="5Preparer"/>
                      </w:pPr>
                    </w:p>
                  </w:txbxContent>
                </v:textbox>
                <w10:wrap anchorx="margin" anchory="page"/>
                <w10:anchorlock/>
              </v:shape>
            </w:pict>
          </mc:Fallback>
        </mc:AlternateContent>
      </w:r>
      <w:r w:rsidRPr="003A1E2D">
        <w:rPr>
          <w:noProof/>
        </w:rPr>
        <mc:AlternateContent>
          <mc:Choice Requires="wps">
            <w:drawing>
              <wp:anchor distT="0" distB="0" distL="114300" distR="114300" simplePos="0" relativeHeight="251663360" behindDoc="0" locked="1" layoutInCell="1" allowOverlap="0" wp14:anchorId="2F63096D" wp14:editId="3BE3371C">
                <wp:simplePos x="0" y="0"/>
                <wp:positionH relativeFrom="page">
                  <wp:posOffset>1148715</wp:posOffset>
                </wp:positionH>
                <wp:positionV relativeFrom="page">
                  <wp:posOffset>2391410</wp:posOffset>
                </wp:positionV>
                <wp:extent cx="5486400" cy="937260"/>
                <wp:effectExtent l="0" t="0" r="0" b="15240"/>
                <wp:wrapNone/>
                <wp:docPr id="10" name="Text Box 10"/>
                <wp:cNvGraphicFramePr/>
                <a:graphic xmlns:a="http://schemas.openxmlformats.org/drawingml/2006/main">
                  <a:graphicData uri="http://schemas.microsoft.com/office/word/2010/wordprocessingShape">
                    <wps:wsp>
                      <wps:cNvSpPr txBox="1"/>
                      <wps:spPr>
                        <a:xfrm>
                          <a:off x="0" y="0"/>
                          <a:ext cx="5486400" cy="937260"/>
                        </a:xfrm>
                        <a:prstGeom prst="rect">
                          <a:avLst/>
                        </a:prstGeom>
                        <a:noFill/>
                        <a:ln w="6350">
                          <a:noFill/>
                        </a:ln>
                      </wps:spPr>
                      <wps:txbx>
                        <w:txbxContent>
                          <w:p w14:paraId="1412717F" w14:textId="3B7CD218" w:rsidR="00115DFA" w:rsidRPr="000E722B" w:rsidRDefault="00115DFA" w:rsidP="008C0636">
                            <w:pPr>
                              <w:pStyle w:val="0TechnicalAssistanceTitle"/>
                            </w:pPr>
                            <w:r w:rsidRPr="000E722B">
                              <w:t xml:space="preserve">Technical </w:t>
                            </w:r>
                            <w:r>
                              <w:t xml:space="preserve">ASSISTANCE </w:t>
                            </w:r>
                            <w:r w:rsidRPr="000E722B">
                              <w:t>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3096D" id="Text Box 10" o:spid="_x0000_s1028" type="#_x0000_t202" style="position:absolute;margin-left:90.45pt;margin-top:188.3pt;width:6in;height:73.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" o:allowoverlap="f" filled="f" stroked="f" strokeweight=".5pt">
                <v:textbox inset="0,0,0,0">
                  <w:txbxContent>
                    <w:p w14:paraId="1412717F" w14:textId="3B7CD218" w:rsidR="00115DFA" w:rsidRPr="000E722B" w:rsidRDefault="00115DFA" w:rsidP="008C0636">
                      <w:pPr>
                        <w:pStyle w:val="0TechnicalAssistanceTitle"/>
                      </w:pPr>
                      <w:r w:rsidRPr="000E722B">
                        <w:t xml:space="preserve">Technical </w:t>
                      </w:r>
                      <w:r>
                        <w:t xml:space="preserve">ASSISTANCE </w:t>
                      </w:r>
                      <w:r w:rsidRPr="000E722B">
                        <w:t>Report</w:t>
                      </w:r>
                    </w:p>
                  </w:txbxContent>
                </v:textbox>
                <w10:wrap anchorx="page" anchory="page"/>
                <w10:anchorlock/>
              </v:shape>
            </w:pict>
          </mc:Fallback>
        </mc:AlternateContent>
      </w:r>
      <w:r w:rsidRPr="003A1E2D">
        <w:rPr>
          <w:noProof/>
        </w:rPr>
        <mc:AlternateContent>
          <mc:Choice Requires="wps">
            <w:drawing>
              <wp:anchor distT="0" distB="0" distL="114300" distR="114300" simplePos="0" relativeHeight="251661312" behindDoc="0" locked="1" layoutInCell="1" allowOverlap="1" wp14:anchorId="427991C1" wp14:editId="06EBA206">
                <wp:simplePos x="0" y="0"/>
                <wp:positionH relativeFrom="page">
                  <wp:posOffset>5303520</wp:posOffset>
                </wp:positionH>
                <wp:positionV relativeFrom="page">
                  <wp:posOffset>338455</wp:posOffset>
                </wp:positionV>
                <wp:extent cx="2148840" cy="429768"/>
                <wp:effectExtent l="0" t="0" r="3810" b="8890"/>
                <wp:wrapNone/>
                <wp:docPr id="8" name="Text Box 8"/>
                <wp:cNvGraphicFramePr/>
                <a:graphic xmlns:a="http://schemas.openxmlformats.org/drawingml/2006/main">
                  <a:graphicData uri="http://schemas.microsoft.com/office/word/2010/wordprocessingShape">
                    <wps:wsp>
                      <wps:cNvSpPr txBox="1"/>
                      <wps:spPr>
                        <a:xfrm>
                          <a:off x="0" y="0"/>
                          <a:ext cx="2148840" cy="429768"/>
                        </a:xfrm>
                        <a:prstGeom prst="rect">
                          <a:avLst/>
                        </a:prstGeom>
                        <a:noFill/>
                        <a:ln w="6350">
                          <a:noFill/>
                        </a:ln>
                      </wps:spPr>
                      <wps:txbx>
                        <w:txbxContent>
                          <w:p w14:paraId="154D1EAF" w14:textId="77777777" w:rsidR="00115DFA" w:rsidRPr="00CA0A8E" w:rsidRDefault="00115DFA" w:rsidP="008C0636">
                            <w:pPr>
                              <w:pStyle w:val="0OfficialUse"/>
                            </w:pPr>
                            <w:r w:rsidRPr="00CA0A8E">
                              <w:t>For Official Use Only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991C1" id="Text Box 8" o:spid="_x0000_s1029" type="#_x0000_t202" style="position:absolute;margin-left:417.6pt;margin-top:26.65pt;width:169.2pt;height:33.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" filled="f" stroked="f" strokeweight=".5pt">
                <v:textbox inset="0,0,0,0">
                  <w:txbxContent>
                    <w:p w14:paraId="154D1EAF" w14:textId="77777777" w:rsidR="00115DFA" w:rsidRPr="00CA0A8E" w:rsidRDefault="00115DFA" w:rsidP="008C0636">
                      <w:pPr>
                        <w:pStyle w:val="0OfficialUse"/>
                      </w:pPr>
                      <w:r w:rsidRPr="00CA0A8E">
                        <w:t>For Official Use Only</w:t>
                      </w:r>
                    </w:p>
                  </w:txbxContent>
                </v:textbox>
                <w10:wrap anchorx="page" anchory="page"/>
                <w10:anchorlock/>
              </v:shape>
            </w:pict>
          </mc:Fallback>
        </mc:AlternateContent>
      </w:r>
      <w:r>
        <w:rPr>
          <w:noProof/>
        </w:rPr>
        <w:drawing>
          <wp:anchor distT="0" distB="0" distL="114300" distR="114300" simplePos="0" relativeHeight="251659264" behindDoc="1" locked="1" layoutInCell="1" allowOverlap="1" wp14:anchorId="29218BBD" wp14:editId="4E013FFE">
            <wp:simplePos x="0" y="0"/>
            <wp:positionH relativeFrom="page">
              <wp:posOffset>0</wp:posOffset>
            </wp:positionH>
            <wp:positionV relativeFrom="page">
              <wp:posOffset>0</wp:posOffset>
            </wp:positionV>
            <wp:extent cx="7772400" cy="10058400"/>
            <wp:effectExtent l="0" t="0" r="0" b="0"/>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02837_TA-Report_Rebranding-LAYOUT.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1421EF4" w14:textId="77777777" w:rsidR="008C0636" w:rsidRPr="008C0636" w:rsidRDefault="008C0636" w:rsidP="008C0636">
      <w:pPr>
        <w:spacing w:line="240" w:lineRule="auto"/>
        <w:rPr>
          <w:rFonts w:ascii="Arial" w:eastAsia="Arial" w:hAnsi="Arial" w:cs="Arial"/>
          <w:sz w:val="20"/>
          <w:szCs w:val="24"/>
        </w:rPr>
      </w:pPr>
    </w:p>
    <w:p w14:paraId="20AA4B89" w14:textId="77777777" w:rsidR="008C0636" w:rsidRPr="008C0636" w:rsidRDefault="008C0636" w:rsidP="008C0636">
      <w:pPr>
        <w:spacing w:line="240" w:lineRule="auto"/>
        <w:rPr>
          <w:rFonts w:ascii="Arial" w:eastAsia="Arial" w:hAnsi="Arial" w:cs="Arial"/>
          <w:sz w:val="20"/>
          <w:szCs w:val="24"/>
        </w:rPr>
      </w:pPr>
    </w:p>
    <w:p w14:paraId="402098E4" w14:textId="77777777" w:rsidR="008C0636" w:rsidRPr="008C0636" w:rsidRDefault="008C0636" w:rsidP="008C0636">
      <w:pPr>
        <w:spacing w:line="240" w:lineRule="auto"/>
        <w:rPr>
          <w:rFonts w:ascii="Arial" w:eastAsia="Arial" w:hAnsi="Arial" w:cs="Arial"/>
          <w:sz w:val="20"/>
          <w:szCs w:val="24"/>
        </w:rPr>
      </w:pPr>
    </w:p>
    <w:p w14:paraId="3D963FAA" w14:textId="77777777" w:rsidR="008C0636" w:rsidRPr="008C0636" w:rsidRDefault="008C0636" w:rsidP="008C0636">
      <w:pPr>
        <w:spacing w:line="240" w:lineRule="auto"/>
        <w:rPr>
          <w:rFonts w:ascii="Arial" w:eastAsia="Arial" w:hAnsi="Arial" w:cs="Arial"/>
          <w:sz w:val="20"/>
          <w:szCs w:val="24"/>
        </w:rPr>
      </w:pPr>
    </w:p>
    <w:p w14:paraId="4815389F" w14:textId="77777777" w:rsidR="008C0636" w:rsidRPr="008C0636" w:rsidRDefault="008C0636" w:rsidP="008C0636">
      <w:pPr>
        <w:spacing w:line="240" w:lineRule="auto"/>
        <w:rPr>
          <w:rFonts w:ascii="Arial" w:eastAsia="Arial" w:hAnsi="Arial" w:cs="Arial"/>
          <w:sz w:val="20"/>
          <w:szCs w:val="24"/>
        </w:rPr>
      </w:pPr>
    </w:p>
    <w:p w14:paraId="7129F9C2" w14:textId="77777777" w:rsidR="008C0636" w:rsidRPr="008C0636" w:rsidRDefault="008C0636" w:rsidP="008C0636">
      <w:pPr>
        <w:spacing w:line="240" w:lineRule="auto"/>
        <w:rPr>
          <w:rFonts w:ascii="Arial" w:eastAsia="Arial" w:hAnsi="Arial" w:cs="Arial"/>
          <w:sz w:val="20"/>
          <w:szCs w:val="24"/>
        </w:rPr>
      </w:pPr>
    </w:p>
    <w:p w14:paraId="725F8B0C" w14:textId="77777777" w:rsidR="008C0636" w:rsidRPr="008C0636" w:rsidRDefault="008C0636" w:rsidP="008C0636">
      <w:pPr>
        <w:spacing w:line="240" w:lineRule="auto"/>
        <w:rPr>
          <w:rFonts w:ascii="Arial" w:eastAsia="Arial" w:hAnsi="Arial" w:cs="Arial"/>
          <w:sz w:val="20"/>
          <w:szCs w:val="24"/>
        </w:rPr>
      </w:pPr>
    </w:p>
    <w:p w14:paraId="56664A10" w14:textId="77777777" w:rsidR="008C0636" w:rsidRPr="008C0636" w:rsidRDefault="008C0636" w:rsidP="008C0636">
      <w:pPr>
        <w:spacing w:line="240" w:lineRule="auto"/>
        <w:rPr>
          <w:rFonts w:ascii="Arial" w:eastAsia="Arial" w:hAnsi="Arial" w:cs="Arial"/>
          <w:sz w:val="20"/>
          <w:szCs w:val="24"/>
        </w:rPr>
      </w:pPr>
    </w:p>
    <w:p w14:paraId="2D3427A6" w14:textId="77777777" w:rsidR="008C0636" w:rsidRPr="008C0636" w:rsidRDefault="008C0636" w:rsidP="008C0636">
      <w:pPr>
        <w:spacing w:line="240" w:lineRule="auto"/>
        <w:rPr>
          <w:rFonts w:ascii="Arial" w:eastAsia="Arial" w:hAnsi="Arial" w:cs="Arial"/>
          <w:sz w:val="20"/>
          <w:szCs w:val="24"/>
        </w:rPr>
      </w:pPr>
    </w:p>
    <w:p w14:paraId="44E1CAFE" w14:textId="77777777" w:rsidR="008C0636" w:rsidRPr="008C0636" w:rsidRDefault="008C0636" w:rsidP="008C0636">
      <w:pPr>
        <w:spacing w:line="240" w:lineRule="auto"/>
        <w:rPr>
          <w:rFonts w:ascii="Arial" w:eastAsia="Arial" w:hAnsi="Arial" w:cs="Arial"/>
          <w:sz w:val="20"/>
          <w:szCs w:val="24"/>
        </w:rPr>
      </w:pPr>
    </w:p>
    <w:p w14:paraId="25355B40" w14:textId="77777777" w:rsidR="008C0636" w:rsidRPr="008C0636" w:rsidRDefault="008C0636" w:rsidP="008C0636">
      <w:pPr>
        <w:spacing w:line="240" w:lineRule="auto"/>
        <w:rPr>
          <w:rFonts w:ascii="Arial" w:eastAsia="Arial" w:hAnsi="Arial" w:cs="Arial"/>
          <w:sz w:val="20"/>
          <w:szCs w:val="24"/>
        </w:rPr>
      </w:pPr>
    </w:p>
    <w:p w14:paraId="0AFA6C16" w14:textId="77777777" w:rsidR="008C0636" w:rsidRPr="008C0636" w:rsidRDefault="008C0636" w:rsidP="008C0636">
      <w:pPr>
        <w:spacing w:line="240" w:lineRule="auto"/>
        <w:rPr>
          <w:rFonts w:ascii="Arial" w:eastAsia="Arial" w:hAnsi="Arial" w:cs="Arial"/>
          <w:sz w:val="20"/>
          <w:szCs w:val="24"/>
        </w:rPr>
      </w:pPr>
    </w:p>
    <w:p w14:paraId="4411468F" w14:textId="77777777" w:rsidR="008C0636" w:rsidRPr="008C0636" w:rsidRDefault="008C0636" w:rsidP="008C0636">
      <w:pPr>
        <w:spacing w:line="240" w:lineRule="auto"/>
        <w:rPr>
          <w:rFonts w:ascii="Arial" w:eastAsia="Arial" w:hAnsi="Arial" w:cs="Arial"/>
          <w:sz w:val="20"/>
          <w:szCs w:val="24"/>
        </w:rPr>
      </w:pPr>
    </w:p>
    <w:p w14:paraId="65CCA920" w14:textId="77777777" w:rsidR="008C0636" w:rsidRPr="008C0636" w:rsidRDefault="008C0636" w:rsidP="008C0636">
      <w:pPr>
        <w:spacing w:line="240" w:lineRule="auto"/>
        <w:rPr>
          <w:rFonts w:ascii="Arial" w:eastAsia="Arial" w:hAnsi="Arial" w:cs="Arial"/>
          <w:sz w:val="20"/>
          <w:szCs w:val="24"/>
        </w:rPr>
      </w:pPr>
    </w:p>
    <w:p w14:paraId="77810DE8" w14:textId="77777777" w:rsidR="008C0636" w:rsidRPr="008C0636" w:rsidRDefault="008C0636" w:rsidP="008C0636">
      <w:pPr>
        <w:spacing w:line="240" w:lineRule="auto"/>
        <w:rPr>
          <w:rFonts w:ascii="Arial" w:eastAsia="Arial" w:hAnsi="Arial" w:cs="Arial"/>
          <w:sz w:val="20"/>
          <w:szCs w:val="24"/>
        </w:rPr>
      </w:pPr>
    </w:p>
    <w:p w14:paraId="2CFF82F4" w14:textId="77777777" w:rsidR="008C0636" w:rsidRPr="008C0636" w:rsidRDefault="008C0636" w:rsidP="008C0636">
      <w:pPr>
        <w:spacing w:line="240" w:lineRule="auto"/>
        <w:rPr>
          <w:rFonts w:ascii="Arial" w:eastAsia="Arial" w:hAnsi="Arial" w:cs="Arial"/>
          <w:sz w:val="20"/>
          <w:szCs w:val="24"/>
        </w:rPr>
      </w:pPr>
    </w:p>
    <w:p w14:paraId="614FA647" w14:textId="77777777" w:rsidR="008C0636" w:rsidRPr="008C0636" w:rsidRDefault="008C0636" w:rsidP="008C0636">
      <w:pPr>
        <w:spacing w:line="240" w:lineRule="auto"/>
        <w:rPr>
          <w:rFonts w:ascii="Arial" w:eastAsia="Arial" w:hAnsi="Arial" w:cs="Arial"/>
          <w:sz w:val="20"/>
          <w:szCs w:val="24"/>
        </w:rPr>
      </w:pPr>
    </w:p>
    <w:p w14:paraId="47AAD140" w14:textId="77777777" w:rsidR="008C0636" w:rsidRPr="008C0636" w:rsidRDefault="008C0636" w:rsidP="008C0636">
      <w:pPr>
        <w:spacing w:line="240" w:lineRule="auto"/>
        <w:rPr>
          <w:rFonts w:ascii="Arial" w:eastAsia="Arial" w:hAnsi="Arial" w:cs="Arial"/>
          <w:sz w:val="20"/>
          <w:szCs w:val="24"/>
        </w:rPr>
      </w:pPr>
    </w:p>
    <w:p w14:paraId="7F2A6DD2" w14:textId="77777777" w:rsidR="008C0636" w:rsidRPr="008C0636" w:rsidRDefault="008C0636" w:rsidP="008C0636">
      <w:pPr>
        <w:spacing w:line="240" w:lineRule="auto"/>
        <w:rPr>
          <w:rFonts w:ascii="Arial" w:eastAsia="Arial" w:hAnsi="Arial" w:cs="Arial"/>
          <w:sz w:val="20"/>
          <w:szCs w:val="24"/>
        </w:rPr>
      </w:pPr>
    </w:p>
    <w:p w14:paraId="19C40EDF" w14:textId="77777777" w:rsidR="008C0636" w:rsidRPr="008C0636" w:rsidRDefault="008C0636" w:rsidP="008C0636">
      <w:pPr>
        <w:spacing w:line="240" w:lineRule="auto"/>
        <w:rPr>
          <w:rFonts w:ascii="Arial" w:eastAsia="Arial" w:hAnsi="Arial" w:cs="Arial"/>
          <w:sz w:val="20"/>
          <w:szCs w:val="24"/>
        </w:rPr>
      </w:pPr>
    </w:p>
    <w:p w14:paraId="117B44FA" w14:textId="77777777" w:rsidR="008C0636" w:rsidRPr="008C0636" w:rsidRDefault="008C0636" w:rsidP="008C0636">
      <w:pPr>
        <w:spacing w:line="240" w:lineRule="auto"/>
        <w:rPr>
          <w:rFonts w:ascii="Arial" w:eastAsia="Arial" w:hAnsi="Arial" w:cs="Arial"/>
          <w:sz w:val="20"/>
          <w:szCs w:val="24"/>
        </w:rPr>
      </w:pPr>
    </w:p>
    <w:p w14:paraId="4111D4A1" w14:textId="77777777" w:rsidR="008C0636" w:rsidRPr="008C0636" w:rsidRDefault="008C0636" w:rsidP="008C0636">
      <w:pPr>
        <w:spacing w:line="240" w:lineRule="auto"/>
        <w:rPr>
          <w:rFonts w:ascii="Arial" w:eastAsia="Arial" w:hAnsi="Arial" w:cs="Arial"/>
          <w:sz w:val="20"/>
          <w:szCs w:val="24"/>
        </w:rPr>
      </w:pPr>
    </w:p>
    <w:p w14:paraId="64170BF6" w14:textId="77777777" w:rsidR="008C0636" w:rsidRPr="008C0636" w:rsidRDefault="008C0636" w:rsidP="008C0636">
      <w:pPr>
        <w:spacing w:line="240" w:lineRule="auto"/>
        <w:rPr>
          <w:rFonts w:ascii="Arial" w:eastAsia="Arial" w:hAnsi="Arial" w:cs="Arial"/>
          <w:sz w:val="20"/>
          <w:szCs w:val="24"/>
        </w:rPr>
      </w:pPr>
    </w:p>
    <w:p w14:paraId="6332D6A6" w14:textId="77777777" w:rsidR="008C0636" w:rsidRPr="008C0636" w:rsidRDefault="008C0636" w:rsidP="008C0636">
      <w:pPr>
        <w:spacing w:line="240" w:lineRule="auto"/>
        <w:rPr>
          <w:rFonts w:ascii="Arial" w:eastAsia="Arial" w:hAnsi="Arial" w:cs="Arial"/>
          <w:sz w:val="20"/>
          <w:szCs w:val="24"/>
        </w:rPr>
      </w:pPr>
    </w:p>
    <w:p w14:paraId="306188EE" w14:textId="77777777" w:rsidR="008C0636" w:rsidRPr="008C0636" w:rsidRDefault="008C0636" w:rsidP="008C0636">
      <w:pPr>
        <w:spacing w:line="240" w:lineRule="auto"/>
        <w:rPr>
          <w:rFonts w:ascii="Arial" w:eastAsia="Arial" w:hAnsi="Arial" w:cs="Arial"/>
          <w:sz w:val="20"/>
          <w:szCs w:val="24"/>
        </w:rPr>
      </w:pPr>
    </w:p>
    <w:p w14:paraId="28CED825" w14:textId="77777777" w:rsidR="008C0636" w:rsidRPr="008C0636" w:rsidRDefault="008C0636" w:rsidP="008C0636">
      <w:pPr>
        <w:spacing w:line="240" w:lineRule="auto"/>
        <w:rPr>
          <w:rFonts w:ascii="Arial" w:eastAsia="Arial" w:hAnsi="Arial" w:cs="Arial"/>
          <w:sz w:val="20"/>
          <w:szCs w:val="24"/>
        </w:rPr>
      </w:pPr>
    </w:p>
    <w:p w14:paraId="2246DA6F" w14:textId="77777777" w:rsidR="008C0636" w:rsidRPr="008C0636" w:rsidRDefault="008C0636" w:rsidP="008C0636">
      <w:pPr>
        <w:spacing w:line="240" w:lineRule="auto"/>
        <w:rPr>
          <w:rFonts w:ascii="Arial" w:eastAsia="Arial" w:hAnsi="Arial" w:cs="Arial"/>
          <w:sz w:val="20"/>
          <w:szCs w:val="24"/>
        </w:rPr>
      </w:pPr>
    </w:p>
    <w:p w14:paraId="1336A9BF" w14:textId="77777777" w:rsidR="008C0636" w:rsidRPr="008C0636" w:rsidRDefault="008C0636" w:rsidP="008C0636">
      <w:pPr>
        <w:spacing w:line="240" w:lineRule="auto"/>
        <w:rPr>
          <w:rFonts w:ascii="Arial" w:eastAsia="Arial" w:hAnsi="Arial" w:cs="Arial"/>
          <w:sz w:val="20"/>
          <w:szCs w:val="24"/>
        </w:rPr>
      </w:pPr>
    </w:p>
    <w:p w14:paraId="331ABA90" w14:textId="77777777" w:rsidR="008C0636" w:rsidRPr="008C0636" w:rsidRDefault="008C0636" w:rsidP="008C0636">
      <w:pPr>
        <w:spacing w:line="240" w:lineRule="auto"/>
        <w:rPr>
          <w:rFonts w:ascii="Arial" w:eastAsia="Arial" w:hAnsi="Arial" w:cs="Arial"/>
          <w:sz w:val="20"/>
          <w:szCs w:val="24"/>
        </w:rPr>
      </w:pPr>
    </w:p>
    <w:p w14:paraId="2373E64E" w14:textId="77777777" w:rsidR="008C0636" w:rsidRPr="008C0636" w:rsidRDefault="008C0636" w:rsidP="008C0636">
      <w:pPr>
        <w:spacing w:line="240" w:lineRule="auto"/>
        <w:rPr>
          <w:rFonts w:ascii="Arial" w:eastAsia="Arial" w:hAnsi="Arial" w:cs="Arial"/>
          <w:sz w:val="20"/>
          <w:szCs w:val="24"/>
        </w:rPr>
      </w:pPr>
    </w:p>
    <w:p w14:paraId="3056F675" w14:textId="77777777" w:rsidR="008C0636" w:rsidRPr="008C0636" w:rsidRDefault="008C0636" w:rsidP="008C0636">
      <w:pPr>
        <w:spacing w:line="240" w:lineRule="auto"/>
        <w:rPr>
          <w:rFonts w:ascii="Arial" w:eastAsia="Arial" w:hAnsi="Arial" w:cs="Arial"/>
          <w:sz w:val="20"/>
          <w:szCs w:val="24"/>
        </w:rPr>
      </w:pPr>
    </w:p>
    <w:p w14:paraId="1339C238" w14:textId="77777777" w:rsidR="008C0636" w:rsidRPr="008C0636" w:rsidRDefault="008C0636" w:rsidP="008C0636">
      <w:pPr>
        <w:spacing w:line="240" w:lineRule="auto"/>
        <w:rPr>
          <w:rFonts w:ascii="Arial" w:eastAsia="Arial" w:hAnsi="Arial" w:cs="Arial"/>
          <w:sz w:val="20"/>
          <w:szCs w:val="24"/>
        </w:rPr>
      </w:pPr>
    </w:p>
    <w:p w14:paraId="29DC9E69" w14:textId="77777777" w:rsidR="008C0636" w:rsidRPr="008C0636" w:rsidRDefault="008C0636" w:rsidP="008C0636">
      <w:pPr>
        <w:spacing w:line="240" w:lineRule="auto"/>
        <w:rPr>
          <w:rFonts w:ascii="Arial" w:eastAsia="Arial" w:hAnsi="Arial" w:cs="Arial"/>
          <w:sz w:val="20"/>
          <w:szCs w:val="24"/>
        </w:rPr>
      </w:pPr>
    </w:p>
    <w:p w14:paraId="0FB5E13D" w14:textId="77777777" w:rsidR="008C0636" w:rsidRPr="008C0636" w:rsidRDefault="008C0636" w:rsidP="008C0636">
      <w:pPr>
        <w:spacing w:line="240" w:lineRule="auto"/>
        <w:rPr>
          <w:rFonts w:ascii="Arial" w:eastAsia="Arial" w:hAnsi="Arial" w:cs="Arial"/>
          <w:sz w:val="20"/>
          <w:szCs w:val="24"/>
        </w:rPr>
      </w:pPr>
    </w:p>
    <w:p w14:paraId="4F8E9263" w14:textId="77777777" w:rsidR="008C0636" w:rsidRPr="008C0636" w:rsidRDefault="008C0636" w:rsidP="008C0636">
      <w:pPr>
        <w:spacing w:line="240" w:lineRule="auto"/>
        <w:rPr>
          <w:rFonts w:ascii="Arial" w:eastAsia="Arial" w:hAnsi="Arial" w:cs="Arial"/>
          <w:sz w:val="20"/>
          <w:szCs w:val="24"/>
        </w:rPr>
      </w:pPr>
    </w:p>
    <w:p w14:paraId="2B92C6C5" w14:textId="0B6214A3" w:rsidR="008C0636" w:rsidRPr="008C0636" w:rsidRDefault="008C0636" w:rsidP="008C0636">
      <w:pPr>
        <w:tabs>
          <w:tab w:val="left" w:pos="3630"/>
        </w:tabs>
        <w:spacing w:line="240" w:lineRule="auto"/>
        <w:rPr>
          <w:rFonts w:ascii="Arial" w:eastAsia="Arial" w:hAnsi="Arial" w:cs="Arial"/>
          <w:sz w:val="20"/>
          <w:szCs w:val="24"/>
        </w:rPr>
      </w:pPr>
      <w:r w:rsidRPr="008C0636">
        <w:rPr>
          <w:rFonts w:ascii="Arial" w:eastAsia="Arial" w:hAnsi="Arial" w:cs="Arial"/>
          <w:sz w:val="20"/>
          <w:szCs w:val="24"/>
        </w:rPr>
        <w:t>DM5 Reference:</w:t>
      </w:r>
      <w:r w:rsidR="00D755C0">
        <w:rPr>
          <w:rFonts w:ascii="Arial" w:eastAsia="Arial" w:hAnsi="Arial" w:cs="Arial"/>
          <w:sz w:val="20"/>
          <w:szCs w:val="24"/>
        </w:rPr>
        <w:t xml:space="preserve"> </w:t>
      </w:r>
      <w:r w:rsidR="00835A7B">
        <w:rPr>
          <w:rFonts w:ascii="Arial" w:eastAsia="Arial" w:hAnsi="Arial" w:cs="Arial"/>
          <w:sz w:val="20"/>
          <w:szCs w:val="24"/>
        </w:rPr>
        <w:t>7198239</w:t>
      </w:r>
    </w:p>
    <w:p w14:paraId="38E02F23" w14:textId="2771D805" w:rsidR="008C0636" w:rsidRPr="008C0636" w:rsidRDefault="008C0636" w:rsidP="008C0636">
      <w:pPr>
        <w:spacing w:line="240" w:lineRule="auto"/>
        <w:rPr>
          <w:rFonts w:ascii="Arial" w:eastAsia="Arial" w:hAnsi="Arial" w:cs="Arial"/>
          <w:sz w:val="20"/>
          <w:szCs w:val="24"/>
        </w:rPr>
      </w:pPr>
      <w:r w:rsidRPr="008C0636">
        <w:rPr>
          <w:rFonts w:ascii="Arial" w:eastAsia="Arial" w:hAnsi="Arial" w:cs="Arial"/>
          <w:sz w:val="20"/>
          <w:szCs w:val="24"/>
        </w:rPr>
        <w:t>Mission ID(s):</w:t>
      </w:r>
      <w:r w:rsidR="00753721">
        <w:rPr>
          <w:rFonts w:ascii="Arial" w:eastAsia="Arial" w:hAnsi="Arial" w:cs="Arial"/>
          <w:sz w:val="20"/>
          <w:szCs w:val="24"/>
        </w:rPr>
        <w:t xml:space="preserve"> </w:t>
      </w:r>
      <w:r w:rsidR="003531DB" w:rsidRPr="003531DB">
        <w:rPr>
          <w:rFonts w:ascii="Arial" w:hAnsi="Arial" w:cs="Arial"/>
          <w:noProof/>
          <w:sz w:val="20"/>
          <w:szCs w:val="16"/>
        </w:rPr>
        <w:t xml:space="preserve">21MMG6700 </w:t>
      </w:r>
      <w:r>
        <w:rPr>
          <w:noProof/>
        </w:rPr>
        <w:drawing>
          <wp:anchor distT="0" distB="0" distL="114300" distR="114300" simplePos="0" relativeHeight="251669504" behindDoc="1" locked="0" layoutInCell="1" allowOverlap="1" wp14:anchorId="5ECB8508" wp14:editId="4A7CEF2C">
            <wp:simplePos x="0" y="0"/>
            <wp:positionH relativeFrom="page">
              <wp:posOffset>0</wp:posOffset>
            </wp:positionH>
            <wp:positionV relativeFrom="page">
              <wp:posOffset>0</wp:posOffset>
            </wp:positionV>
            <wp:extent cx="7772400" cy="10058400"/>
            <wp:effectExtent l="0" t="0" r="0" b="0"/>
            <wp:wrapNone/>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802837_TA-Report_BorderOnly.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772400" cy="10058400"/>
                    </a:xfrm>
                    <a:prstGeom prst="rect">
                      <a:avLst/>
                    </a:prstGeom>
                  </pic:spPr>
                </pic:pic>
              </a:graphicData>
            </a:graphic>
          </wp:anchor>
        </w:drawing>
      </w:r>
    </w:p>
    <w:p w14:paraId="0B7D14B4" w14:textId="74B2CDF8" w:rsidR="008C0636" w:rsidRPr="008C0636" w:rsidRDefault="008C0636" w:rsidP="008C0636">
      <w:pPr>
        <w:spacing w:line="240" w:lineRule="auto"/>
        <w:rPr>
          <w:rFonts w:ascii="Arial" w:eastAsia="Arial" w:hAnsi="Arial" w:cs="Arial"/>
          <w:sz w:val="20"/>
          <w:szCs w:val="24"/>
        </w:rPr>
      </w:pPr>
      <w:r w:rsidRPr="008C0636">
        <w:rPr>
          <w:rFonts w:ascii="Arial" w:eastAsia="Arial" w:hAnsi="Arial" w:cs="Arial"/>
          <w:sz w:val="20"/>
          <w:szCs w:val="24"/>
        </w:rPr>
        <w:t>Project ID(s):</w:t>
      </w:r>
      <w:r w:rsidR="00753721">
        <w:rPr>
          <w:rFonts w:ascii="Arial" w:eastAsia="Arial" w:hAnsi="Arial" w:cs="Arial"/>
          <w:sz w:val="20"/>
          <w:szCs w:val="24"/>
        </w:rPr>
        <w:t xml:space="preserve"> </w:t>
      </w:r>
      <w:r w:rsidR="003531DB" w:rsidRPr="003531DB">
        <w:rPr>
          <w:rFonts w:ascii="Arial" w:eastAsia="Arial" w:hAnsi="Arial" w:cs="Arial"/>
          <w:sz w:val="20"/>
          <w:szCs w:val="24"/>
        </w:rPr>
        <w:t>MCM_NAM_2019_02</w:t>
      </w:r>
    </w:p>
    <w:p w14:paraId="588FFFB3" w14:textId="77777777" w:rsidR="008C0636" w:rsidRPr="008C0636" w:rsidRDefault="008C0636" w:rsidP="008C0636">
      <w:pPr>
        <w:spacing w:line="240" w:lineRule="auto"/>
        <w:rPr>
          <w:rFonts w:ascii="Arial" w:eastAsia="Arial" w:hAnsi="Arial" w:cs="Arial"/>
          <w:sz w:val="20"/>
          <w:szCs w:val="24"/>
        </w:rPr>
      </w:pPr>
    </w:p>
    <w:p w14:paraId="27516CB7" w14:textId="77777777" w:rsidR="008C0636" w:rsidRPr="008C0636" w:rsidRDefault="008C0636" w:rsidP="008C0636">
      <w:pPr>
        <w:spacing w:line="240" w:lineRule="auto"/>
        <w:rPr>
          <w:rFonts w:ascii="Arial" w:eastAsia="Arial" w:hAnsi="Arial" w:cs="Arial"/>
          <w:sz w:val="20"/>
          <w:szCs w:val="24"/>
        </w:rPr>
      </w:pPr>
    </w:p>
    <w:p w14:paraId="79C47787" w14:textId="77777777" w:rsidR="008C0636" w:rsidRPr="008C0636" w:rsidRDefault="008C0636" w:rsidP="008C0636">
      <w:pPr>
        <w:pBdr>
          <w:bottom w:val="single" w:sz="8" w:space="1" w:color="004C97"/>
        </w:pBdr>
        <w:spacing w:after="180" w:line="288" w:lineRule="auto"/>
        <w:rPr>
          <w:rFonts w:ascii="Arial Black" w:eastAsia="Arial" w:hAnsi="Arial Black" w:cs="Arial"/>
          <w:color w:val="004C97"/>
          <w:sz w:val="18"/>
          <w:szCs w:val="18"/>
        </w:rPr>
      </w:pPr>
      <w:r w:rsidRPr="008C0636">
        <w:rPr>
          <w:rFonts w:ascii="Arial Black" w:eastAsia="Arial" w:hAnsi="Arial Black" w:cs="Arial"/>
          <w:color w:val="004C97"/>
          <w:sz w:val="18"/>
          <w:szCs w:val="18"/>
        </w:rPr>
        <w:t>DISCLAIMER</w:t>
      </w:r>
    </w:p>
    <w:p w14:paraId="011D207A" w14:textId="36856F2C" w:rsidR="00FC5712" w:rsidRPr="00091754" w:rsidRDefault="008C0636" w:rsidP="006538BD">
      <w:pPr>
        <w:spacing w:after="160" w:line="259" w:lineRule="auto"/>
        <w:sectPr w:rsidR="00FC5712" w:rsidRPr="00091754">
          <w:footerReference w:type="first" r:id="rId15"/>
          <w:pgSz w:w="12240" w:h="15840" w:code="1"/>
          <w:pgMar w:top="1440" w:right="1440" w:bottom="1440" w:left="1800" w:header="720" w:footer="720" w:gutter="0"/>
          <w:pgNumType w:fmt="lowerRoman"/>
          <w:cols w:space="720"/>
          <w:titlePg/>
        </w:sectPr>
      </w:pPr>
      <w:r w:rsidRPr="008C0636">
        <w:rPr>
          <w:rFonts w:ascii="Arial" w:eastAsia="Arial" w:hAnsi="Arial" w:cs="Arial"/>
          <w:i/>
          <w:iCs/>
          <w:sz w:val="20"/>
        </w:rPr>
        <w:t>The contents of this report constitute technical advice provided by the staff of the International Monetary Fund (IMF</w:t>
      </w:r>
      <w:r w:rsidRPr="00917856">
        <w:rPr>
          <w:rFonts w:ascii="Arial" w:eastAsia="Arial" w:hAnsi="Arial" w:cs="Arial"/>
          <w:i/>
          <w:iCs/>
          <w:sz w:val="20"/>
        </w:rPr>
        <w:t>) to the authorities of</w:t>
      </w:r>
      <w:r w:rsidR="009B0AEE" w:rsidRPr="00917856">
        <w:rPr>
          <w:rFonts w:ascii="Arial" w:eastAsia="Arial" w:hAnsi="Arial" w:cs="Arial"/>
          <w:i/>
          <w:iCs/>
          <w:sz w:val="20"/>
        </w:rPr>
        <w:t xml:space="preserve"> </w:t>
      </w:r>
      <w:r w:rsidR="00917856">
        <w:rPr>
          <w:rFonts w:ascii="Arial" w:eastAsia="Arial" w:hAnsi="Arial" w:cs="Arial"/>
          <w:i/>
          <w:iCs/>
          <w:sz w:val="20"/>
        </w:rPr>
        <w:t>Namibia</w:t>
      </w:r>
      <w:r w:rsidRPr="00917856">
        <w:rPr>
          <w:rFonts w:ascii="Arial" w:eastAsia="Arial" w:hAnsi="Arial" w:cs="Arial"/>
          <w:i/>
          <w:iCs/>
          <w:sz w:val="20"/>
        </w:rPr>
        <w:t xml:space="preserve"> (the “TA recipient”) </w:t>
      </w:r>
      <w:r w:rsidRPr="008C0636">
        <w:rPr>
          <w:rFonts w:ascii="Arial" w:eastAsia="Arial" w:hAnsi="Arial" w:cs="Arial"/>
          <w:i/>
          <w:iCs/>
          <w:sz w:val="20"/>
        </w:rPr>
        <w:t xml:space="preserve">in response to their request for technical assistance. This report (in whole or in part) or summaries thereof may be disclosed by the IMF to IMF Executive Directors and members of their staff, as well as to other agencies or instrumentalities of the TA recipient, and upon their request, to World Bank staff, and other technical assistance providers and donors with legitimate interest, including members of the </w:t>
      </w:r>
      <w:r w:rsidRPr="004B1EC7">
        <w:rPr>
          <w:rFonts w:ascii="Arial" w:eastAsia="Arial" w:hAnsi="Arial" w:cs="Arial"/>
          <w:i/>
          <w:iCs/>
          <w:sz w:val="20"/>
        </w:rPr>
        <w:t xml:space="preserve">Steering Committee of </w:t>
      </w:r>
      <w:r w:rsidR="004B1EC7">
        <w:rPr>
          <w:rFonts w:ascii="Arial" w:eastAsia="Arial" w:hAnsi="Arial" w:cs="Arial"/>
          <w:i/>
          <w:iCs/>
          <w:sz w:val="20"/>
        </w:rPr>
        <w:t>AFRITAC</w:t>
      </w:r>
      <w:r w:rsidRPr="008C0636">
        <w:rPr>
          <w:rFonts w:ascii="Arial" w:eastAsia="Arial" w:hAnsi="Arial" w:cs="Arial"/>
          <w:i/>
          <w:iCs/>
          <w:sz w:val="20"/>
        </w:rPr>
        <w:t xml:space="preserve">, unless the TA recipient specifically objects to such disclosure (see </w:t>
      </w:r>
      <w:hyperlink r:id="rId16" w:history="1">
        <w:r w:rsidRPr="008C0636">
          <w:rPr>
            <w:rFonts w:ascii="Arial" w:eastAsia="Arial" w:hAnsi="Arial" w:cs="Arial"/>
            <w:color w:val="009CDE"/>
            <w:sz w:val="20"/>
            <w:u w:val="single"/>
          </w:rPr>
          <w:t>Operational Guidelines for the Dissemination of Technical Assistance Information</w:t>
        </w:r>
      </w:hyperlink>
      <w:r w:rsidRPr="008C0636">
        <w:rPr>
          <w:rFonts w:ascii="Arial" w:eastAsia="Arial" w:hAnsi="Arial" w:cs="Arial"/>
          <w:i/>
          <w:iCs/>
          <w:sz w:val="20"/>
        </w:rPr>
        <w:t xml:space="preserve">). Publication or Disclosure of this report (in whole or in part) or summaries thereof to parties outside the IMF other than agencies or instrumentalities of the TA recipient, World Bank staff, other technical assistance providers and donors with legitimate interest, including members of the Steering Committee </w:t>
      </w:r>
      <w:r w:rsidRPr="004B1EC7">
        <w:rPr>
          <w:rFonts w:ascii="Arial" w:eastAsia="Arial" w:hAnsi="Arial" w:cs="Arial"/>
          <w:i/>
          <w:iCs/>
          <w:sz w:val="20"/>
        </w:rPr>
        <w:t xml:space="preserve">of </w:t>
      </w:r>
      <w:r w:rsidR="004B1EC7">
        <w:rPr>
          <w:rFonts w:ascii="Arial" w:eastAsia="Arial" w:hAnsi="Arial" w:cs="Arial"/>
          <w:i/>
          <w:iCs/>
          <w:sz w:val="20"/>
        </w:rPr>
        <w:t>AFRITAC</w:t>
      </w:r>
      <w:r w:rsidRPr="008C0636">
        <w:rPr>
          <w:rFonts w:ascii="Arial" w:eastAsia="Arial" w:hAnsi="Arial" w:cs="Arial"/>
          <w:i/>
          <w:iCs/>
          <w:sz w:val="20"/>
        </w:rPr>
        <w:t xml:space="preserve">, shall require the explicit consent of the TA recipient and the IMF’s </w:t>
      </w:r>
      <w:r w:rsidR="004B1EC7">
        <w:rPr>
          <w:rFonts w:ascii="Arial" w:eastAsia="Arial" w:hAnsi="Arial" w:cs="Arial"/>
          <w:i/>
          <w:iCs/>
          <w:sz w:val="20"/>
        </w:rPr>
        <w:t>AFR</w:t>
      </w:r>
      <w:r w:rsidRPr="004B1EC7">
        <w:rPr>
          <w:rFonts w:ascii="Arial" w:eastAsia="Arial" w:hAnsi="Arial" w:cs="Arial"/>
          <w:i/>
          <w:iCs/>
          <w:sz w:val="20"/>
        </w:rPr>
        <w:t xml:space="preserve"> Department</w:t>
      </w:r>
      <w:r w:rsidR="006526E6" w:rsidRPr="004B1EC7">
        <w:rPr>
          <w:rFonts w:ascii="Arial" w:eastAsia="Arial" w:hAnsi="Arial" w:cs="Arial"/>
          <w:i/>
          <w:iCs/>
          <w:strike/>
          <w:sz w:val="20"/>
        </w:rPr>
        <w:t xml:space="preserve"> </w:t>
      </w:r>
      <w:bookmarkStart w:id="1" w:name="mcm"/>
      <w:bookmarkEnd w:id="1"/>
    </w:p>
    <w:p w14:paraId="37986D58" w14:textId="2BF63744" w:rsidR="007E3277" w:rsidRDefault="00B73906" w:rsidP="007E3277">
      <w:pPr>
        <w:tabs>
          <w:tab w:val="center" w:pos="4320"/>
          <w:tab w:val="right" w:pos="9000"/>
        </w:tabs>
        <w:jc w:val="center"/>
      </w:pPr>
      <w:bookmarkStart w:id="2" w:name="bknote"/>
      <w:bookmarkStart w:id="3" w:name="AddContents"/>
      <w:bookmarkStart w:id="4" w:name="bkTOCTables"/>
      <w:bookmarkEnd w:id="2"/>
      <w:bookmarkEnd w:id="3"/>
      <w:r>
        <w:lastRenderedPageBreak/>
        <w:tab/>
      </w:r>
      <w:r w:rsidR="007E3277">
        <w:t>Contents</w:t>
      </w:r>
      <w:r w:rsidR="007E3277">
        <w:tab/>
        <w:t>Page</w:t>
      </w:r>
    </w:p>
    <w:p w14:paraId="4C73B36E" w14:textId="6A188D30" w:rsidR="00AF20C4" w:rsidRPr="00917972" w:rsidRDefault="005B7B1A" w:rsidP="00917972">
      <w:pPr>
        <w:pStyle w:val="TOC1"/>
        <w:spacing w:before="240" w:after="240"/>
        <w:contextualSpacing w:val="0"/>
        <w:rPr>
          <w:rFonts w:eastAsiaTheme="minorEastAsia"/>
          <w:b w:val="0"/>
          <w:bCs/>
          <w:caps w:val="0"/>
          <w:color w:val="auto"/>
          <w:sz w:val="22"/>
          <w:szCs w:val="22"/>
          <w:lang w:eastAsia="zh-CN"/>
        </w:rPr>
      </w:pPr>
      <w:bookmarkStart w:id="5" w:name="toc1"/>
      <w:r>
        <w:tab/>
      </w:r>
      <w:r w:rsidR="007E3277" w:rsidRPr="00917972">
        <w:rPr>
          <w:b w:val="0"/>
          <w:bCs/>
          <w:caps w:val="0"/>
          <w:color w:val="auto"/>
        </w:rPr>
        <w:fldChar w:fldCharType="begin"/>
      </w:r>
      <w:r w:rsidR="007E3277" w:rsidRPr="00917972">
        <w:rPr>
          <w:b w:val="0"/>
          <w:bCs/>
          <w:caps w:val="0"/>
          <w:color w:val="auto"/>
        </w:rPr>
        <w:instrText xml:space="preserve"> TOC \o "1-2" \t "Unnumbered Heading 1,1" </w:instrText>
      </w:r>
      <w:r w:rsidR="007E3277" w:rsidRPr="00917972">
        <w:rPr>
          <w:b w:val="0"/>
          <w:bCs/>
          <w:caps w:val="0"/>
          <w:color w:val="auto"/>
        </w:rPr>
        <w:fldChar w:fldCharType="separate"/>
      </w:r>
      <w:r w:rsidR="00AF20C4" w:rsidRPr="00917972">
        <w:rPr>
          <w:b w:val="0"/>
          <w:bCs/>
          <w:caps w:val="0"/>
          <w:color w:val="auto"/>
        </w:rPr>
        <w:t>Glossary</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_Toc97303897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5</w:t>
      </w:r>
      <w:r w:rsidR="00AF20C4" w:rsidRPr="00917972">
        <w:rPr>
          <w:b w:val="0"/>
          <w:bCs/>
          <w:caps w:val="0"/>
          <w:color w:val="auto"/>
        </w:rPr>
        <w:fldChar w:fldCharType="end"/>
      </w:r>
    </w:p>
    <w:p w14:paraId="0DB74ECB" w14:textId="111287E6" w:rsidR="00AF20C4" w:rsidRPr="00917972" w:rsidRDefault="005B7B1A" w:rsidP="00917972">
      <w:pPr>
        <w:pStyle w:val="TOC1"/>
        <w:spacing w:after="240"/>
        <w:contextualSpacing w:val="0"/>
        <w:rPr>
          <w:rFonts w:eastAsiaTheme="minorEastAsia"/>
          <w:b w:val="0"/>
          <w:bCs/>
          <w:caps w:val="0"/>
          <w:color w:val="auto"/>
          <w:sz w:val="22"/>
          <w:szCs w:val="22"/>
          <w:lang w:eastAsia="zh-CN"/>
        </w:rPr>
      </w:pPr>
      <w:r w:rsidRPr="00917972">
        <w:rPr>
          <w:b w:val="0"/>
          <w:bCs/>
          <w:caps w:val="0"/>
          <w:color w:val="auto"/>
        </w:rPr>
        <w:tab/>
      </w:r>
      <w:r w:rsidR="00AF20C4" w:rsidRPr="00917972">
        <w:rPr>
          <w:b w:val="0"/>
          <w:bCs/>
          <w:caps w:val="0"/>
          <w:color w:val="auto"/>
        </w:rPr>
        <w:t>Preface</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_Toc97303898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6</w:t>
      </w:r>
      <w:r w:rsidR="00AF20C4" w:rsidRPr="00917972">
        <w:rPr>
          <w:b w:val="0"/>
          <w:bCs/>
          <w:caps w:val="0"/>
          <w:color w:val="auto"/>
        </w:rPr>
        <w:fldChar w:fldCharType="end"/>
      </w:r>
    </w:p>
    <w:p w14:paraId="4C566E54" w14:textId="4CCEDFCA" w:rsidR="00AF20C4" w:rsidRPr="00917972" w:rsidRDefault="005B7B1A" w:rsidP="00917972">
      <w:pPr>
        <w:pStyle w:val="TOC1"/>
        <w:spacing w:after="240"/>
        <w:contextualSpacing w:val="0"/>
        <w:rPr>
          <w:rFonts w:eastAsiaTheme="minorEastAsia"/>
          <w:b w:val="0"/>
          <w:bCs/>
          <w:caps w:val="0"/>
          <w:color w:val="auto"/>
          <w:sz w:val="22"/>
          <w:szCs w:val="22"/>
          <w:lang w:eastAsia="zh-CN"/>
        </w:rPr>
      </w:pPr>
      <w:r w:rsidRPr="00917972">
        <w:rPr>
          <w:b w:val="0"/>
          <w:bCs/>
          <w:caps w:val="0"/>
          <w:color w:val="auto"/>
        </w:rPr>
        <w:tab/>
      </w:r>
      <w:r w:rsidR="00AF20C4" w:rsidRPr="00917972">
        <w:rPr>
          <w:b w:val="0"/>
          <w:bCs/>
          <w:caps w:val="0"/>
          <w:color w:val="auto"/>
        </w:rPr>
        <w:t>Executive Summary</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_Toc97303899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7</w:t>
      </w:r>
      <w:r w:rsidR="00AF20C4" w:rsidRPr="00917972">
        <w:rPr>
          <w:b w:val="0"/>
          <w:bCs/>
          <w:caps w:val="0"/>
          <w:color w:val="auto"/>
        </w:rPr>
        <w:fldChar w:fldCharType="end"/>
      </w:r>
    </w:p>
    <w:p w14:paraId="2AD36947" w14:textId="4AF0D04D" w:rsidR="00AF20C4" w:rsidRPr="00917972" w:rsidRDefault="005B7B1A" w:rsidP="00917972">
      <w:pPr>
        <w:pStyle w:val="TOC1"/>
        <w:spacing w:after="240"/>
        <w:contextualSpacing w:val="0"/>
        <w:rPr>
          <w:rFonts w:eastAsiaTheme="minorEastAsia"/>
          <w:b w:val="0"/>
          <w:bCs/>
          <w:caps w:val="0"/>
          <w:color w:val="auto"/>
          <w:sz w:val="22"/>
          <w:szCs w:val="22"/>
          <w:lang w:eastAsia="zh-CN"/>
        </w:rPr>
      </w:pPr>
      <w:r w:rsidRPr="00917972">
        <w:rPr>
          <w:b w:val="0"/>
          <w:bCs/>
          <w:caps w:val="0"/>
          <w:color w:val="auto"/>
          <w14:scene3d>
            <w14:camera w14:prst="orthographicFront"/>
            <w14:lightRig w14:rig="threePt" w14:dir="t">
              <w14:rot w14:lat="0" w14:lon="0" w14:rev="0"/>
            </w14:lightRig>
          </w14:scene3d>
        </w:rPr>
        <w:tab/>
      </w:r>
      <w:r w:rsidR="00AF20C4" w:rsidRPr="00917972">
        <w:rPr>
          <w:b w:val="0"/>
          <w:bCs/>
          <w:caps w:val="0"/>
          <w:color w:val="auto"/>
          <w14:scene3d>
            <w14:camera w14:prst="orthographicFront"/>
            <w14:lightRig w14:rig="threePt" w14:dir="t">
              <w14:rot w14:lat="0" w14:lon="0" w14:rev="0"/>
            </w14:lightRig>
          </w14:scene3d>
        </w:rPr>
        <w:t>I.</w:t>
      </w:r>
      <w:r w:rsidR="00AF20C4" w:rsidRPr="00917972">
        <w:rPr>
          <w:b w:val="0"/>
          <w:bCs/>
          <w:caps w:val="0"/>
          <w:color w:val="auto"/>
        </w:rPr>
        <w:t xml:space="preserve"> Introduction</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_Toc97303900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10</w:t>
      </w:r>
      <w:r w:rsidR="00AF20C4" w:rsidRPr="00917972">
        <w:rPr>
          <w:b w:val="0"/>
          <w:bCs/>
          <w:caps w:val="0"/>
          <w:color w:val="auto"/>
        </w:rPr>
        <w:fldChar w:fldCharType="end"/>
      </w:r>
    </w:p>
    <w:p w14:paraId="0B7A9DB1" w14:textId="6204283E" w:rsidR="00AF20C4" w:rsidRPr="00917972" w:rsidRDefault="005B7B1A" w:rsidP="00917972">
      <w:pPr>
        <w:pStyle w:val="TOC1"/>
        <w:spacing w:after="240"/>
        <w:contextualSpacing w:val="0"/>
        <w:rPr>
          <w:rFonts w:eastAsiaTheme="minorEastAsia"/>
          <w:b w:val="0"/>
          <w:bCs/>
          <w:caps w:val="0"/>
          <w:color w:val="auto"/>
          <w:sz w:val="22"/>
          <w:szCs w:val="22"/>
          <w:lang w:eastAsia="zh-CN"/>
        </w:rPr>
      </w:pPr>
      <w:r w:rsidRPr="00917972">
        <w:rPr>
          <w:b w:val="0"/>
          <w:bCs/>
          <w:caps w:val="0"/>
          <w:color w:val="auto"/>
          <w14:scene3d>
            <w14:camera w14:prst="orthographicFront"/>
            <w14:lightRig w14:rig="threePt" w14:dir="t">
              <w14:rot w14:lat="0" w14:lon="0" w14:rev="0"/>
            </w14:lightRig>
          </w14:scene3d>
        </w:rPr>
        <w:tab/>
      </w:r>
      <w:r w:rsidR="00AF20C4" w:rsidRPr="00917972">
        <w:rPr>
          <w:b w:val="0"/>
          <w:bCs/>
          <w:caps w:val="0"/>
          <w:color w:val="auto"/>
          <w14:scene3d>
            <w14:camera w14:prst="orthographicFront"/>
            <w14:lightRig w14:rig="threePt" w14:dir="t">
              <w14:rot w14:lat="0" w14:lon="0" w14:rev="0"/>
            </w14:lightRig>
          </w14:scene3d>
        </w:rPr>
        <w:t>II.</w:t>
      </w:r>
      <w:r w:rsidR="00AF20C4" w:rsidRPr="00917972">
        <w:rPr>
          <w:b w:val="0"/>
          <w:bCs/>
          <w:caps w:val="0"/>
          <w:color w:val="auto"/>
        </w:rPr>
        <w:t xml:space="preserve"> Forecasting Framework</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_Toc97303901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12</w:t>
      </w:r>
      <w:r w:rsidR="00AF20C4" w:rsidRPr="00917972">
        <w:rPr>
          <w:b w:val="0"/>
          <w:bCs/>
          <w:caps w:val="0"/>
          <w:color w:val="auto"/>
        </w:rPr>
        <w:fldChar w:fldCharType="end"/>
      </w:r>
    </w:p>
    <w:p w14:paraId="7A003B0E" w14:textId="1C1DC861" w:rsidR="00AF20C4" w:rsidRPr="00917972" w:rsidRDefault="005B7B1A" w:rsidP="00917972">
      <w:pPr>
        <w:pStyle w:val="TOC1"/>
        <w:spacing w:after="240"/>
        <w:contextualSpacing w:val="0"/>
        <w:rPr>
          <w:rFonts w:eastAsiaTheme="minorEastAsia"/>
          <w:b w:val="0"/>
          <w:bCs/>
          <w:caps w:val="0"/>
          <w:color w:val="auto"/>
          <w:sz w:val="22"/>
          <w:szCs w:val="22"/>
          <w:lang w:eastAsia="zh-CN"/>
        </w:rPr>
      </w:pPr>
      <w:r w:rsidRPr="00917972">
        <w:rPr>
          <w:b w:val="0"/>
          <w:bCs/>
          <w:caps w:val="0"/>
          <w:color w:val="auto"/>
          <w14:scene3d>
            <w14:camera w14:prst="orthographicFront"/>
            <w14:lightRig w14:rig="threePt" w14:dir="t">
              <w14:rot w14:lat="0" w14:lon="0" w14:rev="0"/>
            </w14:lightRig>
          </w14:scene3d>
        </w:rPr>
        <w:tab/>
      </w:r>
      <w:r w:rsidR="00AF20C4" w:rsidRPr="00917972">
        <w:rPr>
          <w:b w:val="0"/>
          <w:bCs/>
          <w:caps w:val="0"/>
          <w:color w:val="auto"/>
          <w14:scene3d>
            <w14:camera w14:prst="orthographicFront"/>
            <w14:lightRig w14:rig="threePt" w14:dir="t">
              <w14:rot w14:lat="0" w14:lon="0" w14:rev="0"/>
            </w14:lightRig>
          </w14:scene3d>
        </w:rPr>
        <w:t>III.</w:t>
      </w:r>
      <w:r w:rsidR="00AF20C4" w:rsidRPr="00917972">
        <w:rPr>
          <w:b w:val="0"/>
          <w:bCs/>
          <w:caps w:val="0"/>
          <w:color w:val="auto"/>
        </w:rPr>
        <w:t xml:space="preserve"> Forecasting Currency in Circulation</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_Toc97303902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17</w:t>
      </w:r>
      <w:r w:rsidR="00AF20C4" w:rsidRPr="00917972">
        <w:rPr>
          <w:b w:val="0"/>
          <w:bCs/>
          <w:caps w:val="0"/>
          <w:color w:val="auto"/>
        </w:rPr>
        <w:fldChar w:fldCharType="end"/>
      </w:r>
    </w:p>
    <w:p w14:paraId="287A4B75" w14:textId="49BF5278" w:rsidR="00AF20C4" w:rsidRPr="00917972" w:rsidRDefault="005B7B1A" w:rsidP="00917972">
      <w:pPr>
        <w:pStyle w:val="TOC1"/>
        <w:spacing w:after="240"/>
        <w:contextualSpacing w:val="0"/>
        <w:rPr>
          <w:rFonts w:eastAsiaTheme="minorEastAsia"/>
          <w:b w:val="0"/>
          <w:bCs/>
          <w:caps w:val="0"/>
          <w:color w:val="auto"/>
          <w:sz w:val="22"/>
          <w:szCs w:val="22"/>
          <w:lang w:eastAsia="zh-CN"/>
        </w:rPr>
      </w:pPr>
      <w:r w:rsidRPr="00917972">
        <w:rPr>
          <w:b w:val="0"/>
          <w:bCs/>
          <w:caps w:val="0"/>
          <w:color w:val="auto"/>
        </w:rPr>
        <w:tab/>
        <w:t xml:space="preserve">IV. </w:t>
      </w:r>
      <w:r w:rsidR="00AF20C4" w:rsidRPr="00917972">
        <w:rPr>
          <w:b w:val="0"/>
          <w:bCs/>
          <w:caps w:val="0"/>
          <w:color w:val="auto"/>
        </w:rPr>
        <w:t>Forecasting the State Account Balance</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_Toc97303903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23</w:t>
      </w:r>
      <w:r w:rsidR="00AF20C4" w:rsidRPr="00917972">
        <w:rPr>
          <w:b w:val="0"/>
          <w:bCs/>
          <w:caps w:val="0"/>
          <w:color w:val="auto"/>
        </w:rPr>
        <w:fldChar w:fldCharType="end"/>
      </w:r>
    </w:p>
    <w:p w14:paraId="76AD9C8B" w14:textId="5BCA6CDA" w:rsidR="00AF20C4" w:rsidRPr="00917972" w:rsidRDefault="005B7B1A" w:rsidP="00917972">
      <w:pPr>
        <w:pStyle w:val="TOC1"/>
        <w:spacing w:after="240"/>
        <w:contextualSpacing w:val="0"/>
        <w:rPr>
          <w:rFonts w:eastAsiaTheme="minorEastAsia"/>
          <w:b w:val="0"/>
          <w:bCs/>
          <w:caps w:val="0"/>
          <w:color w:val="auto"/>
          <w:sz w:val="22"/>
          <w:szCs w:val="22"/>
          <w:lang w:eastAsia="zh-CN"/>
        </w:rPr>
      </w:pPr>
      <w:r w:rsidRPr="00917972">
        <w:rPr>
          <w:b w:val="0"/>
          <w:bCs/>
          <w:caps w:val="0"/>
          <w:color w:val="auto"/>
          <w14:scene3d>
            <w14:camera w14:prst="orthographicFront"/>
            <w14:lightRig w14:rig="threePt" w14:dir="t">
              <w14:rot w14:lat="0" w14:lon="0" w14:rev="0"/>
            </w14:lightRig>
          </w14:scene3d>
        </w:rPr>
        <w:tab/>
      </w:r>
      <w:r w:rsidR="00AF20C4" w:rsidRPr="00917972">
        <w:rPr>
          <w:b w:val="0"/>
          <w:bCs/>
          <w:caps w:val="0"/>
          <w:color w:val="auto"/>
          <w14:scene3d>
            <w14:camera w14:prst="orthographicFront"/>
            <w14:lightRig w14:rig="threePt" w14:dir="t">
              <w14:rot w14:lat="0" w14:lon="0" w14:rev="0"/>
            </w14:lightRig>
          </w14:scene3d>
        </w:rPr>
        <w:t>V.</w:t>
      </w:r>
      <w:r w:rsidR="00AF20C4" w:rsidRPr="00917972">
        <w:rPr>
          <w:b w:val="0"/>
          <w:bCs/>
          <w:caps w:val="0"/>
          <w:color w:val="auto"/>
        </w:rPr>
        <w:t xml:space="preserve"> Forecasting Net Foreign Assets</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_Toc97303905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29</w:t>
      </w:r>
      <w:r w:rsidR="00AF20C4" w:rsidRPr="00917972">
        <w:rPr>
          <w:b w:val="0"/>
          <w:bCs/>
          <w:caps w:val="0"/>
          <w:color w:val="auto"/>
        </w:rPr>
        <w:fldChar w:fldCharType="end"/>
      </w:r>
    </w:p>
    <w:p w14:paraId="7D5B86EA" w14:textId="54D21E80" w:rsidR="00AF20C4" w:rsidRPr="00917972" w:rsidRDefault="005B7B1A" w:rsidP="00917972">
      <w:pPr>
        <w:pStyle w:val="TOC1"/>
        <w:spacing w:after="240"/>
        <w:contextualSpacing w:val="0"/>
        <w:rPr>
          <w:rFonts w:eastAsiaTheme="minorEastAsia"/>
          <w:b w:val="0"/>
          <w:bCs/>
          <w:caps w:val="0"/>
          <w:color w:val="auto"/>
          <w:sz w:val="22"/>
          <w:szCs w:val="22"/>
          <w:lang w:eastAsia="zh-CN"/>
        </w:rPr>
      </w:pPr>
      <w:r w:rsidRPr="00917972">
        <w:rPr>
          <w:b w:val="0"/>
          <w:bCs/>
          <w:caps w:val="0"/>
          <w:color w:val="auto"/>
          <w14:scene3d>
            <w14:camera w14:prst="orthographicFront"/>
            <w14:lightRig w14:rig="threePt" w14:dir="t">
              <w14:rot w14:lat="0" w14:lon="0" w14:rev="0"/>
            </w14:lightRig>
          </w14:scene3d>
        </w:rPr>
        <w:tab/>
      </w:r>
      <w:r w:rsidR="00AF20C4" w:rsidRPr="00917972">
        <w:rPr>
          <w:b w:val="0"/>
          <w:bCs/>
          <w:caps w:val="0"/>
          <w:color w:val="auto"/>
          <w14:scene3d>
            <w14:camera w14:prst="orthographicFront"/>
            <w14:lightRig w14:rig="threePt" w14:dir="t">
              <w14:rot w14:lat="0" w14:lon="0" w14:rev="0"/>
            </w14:lightRig>
          </w14:scene3d>
        </w:rPr>
        <w:t>VI.</w:t>
      </w:r>
      <w:r w:rsidR="00AF20C4" w:rsidRPr="00917972">
        <w:rPr>
          <w:b w:val="0"/>
          <w:bCs/>
          <w:caps w:val="0"/>
          <w:color w:val="auto"/>
        </w:rPr>
        <w:t xml:space="preserve"> Recommendations and Conclusion</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_Toc97303906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34</w:t>
      </w:r>
      <w:r w:rsidR="00AF20C4" w:rsidRPr="00917972">
        <w:rPr>
          <w:b w:val="0"/>
          <w:bCs/>
          <w:caps w:val="0"/>
          <w:color w:val="auto"/>
        </w:rPr>
        <w:fldChar w:fldCharType="end"/>
      </w:r>
    </w:p>
    <w:p w14:paraId="1268909F" w14:textId="52E6C773" w:rsidR="00D2149D" w:rsidRPr="00917972" w:rsidRDefault="005B7B1A" w:rsidP="00917972">
      <w:pPr>
        <w:pStyle w:val="TOC1"/>
        <w:spacing w:after="240"/>
        <w:contextualSpacing w:val="0"/>
        <w:rPr>
          <w:bCs/>
        </w:rPr>
      </w:pPr>
      <w:r w:rsidRPr="00917972">
        <w:rPr>
          <w:b w:val="0"/>
          <w:bCs/>
          <w:caps w:val="0"/>
          <w:color w:val="auto"/>
          <w14:scene3d>
            <w14:camera w14:prst="orthographicFront"/>
            <w14:lightRig w14:rig="threePt" w14:dir="t">
              <w14:rot w14:lat="0" w14:lon="0" w14:rev="0"/>
            </w14:lightRig>
          </w14:scene3d>
        </w:rPr>
        <w:tab/>
      </w:r>
      <w:r w:rsidR="00AF20C4" w:rsidRPr="00917972">
        <w:rPr>
          <w:b w:val="0"/>
          <w:bCs/>
          <w:caps w:val="0"/>
          <w:color w:val="auto"/>
          <w14:scene3d>
            <w14:camera w14:prst="orthographicFront"/>
            <w14:lightRig w14:rig="threePt" w14:dir="t">
              <w14:rot w14:lat="0" w14:lon="0" w14:rev="0"/>
            </w14:lightRig>
          </w14:scene3d>
        </w:rPr>
        <w:t>VII.</w:t>
      </w:r>
      <w:r w:rsidR="00AF20C4" w:rsidRPr="00917972">
        <w:rPr>
          <w:b w:val="0"/>
          <w:bCs/>
          <w:caps w:val="0"/>
          <w:color w:val="auto"/>
        </w:rPr>
        <w:t xml:space="preserve"> Bibliography</w:t>
      </w:r>
      <w:r w:rsidR="00AF20C4" w:rsidRPr="00917972">
        <w:rPr>
          <w:b w:val="0"/>
          <w:bCs/>
          <w:caps w:val="0"/>
          <w:color w:val="auto"/>
        </w:rPr>
        <w:tab/>
      </w:r>
      <w:r w:rsidR="00AF20C4" w:rsidRPr="00917972">
        <w:rPr>
          <w:b w:val="0"/>
          <w:bCs/>
          <w:caps w:val="0"/>
          <w:color w:val="auto"/>
        </w:rPr>
        <w:fldChar w:fldCharType="begin"/>
      </w:r>
      <w:r w:rsidR="00AF20C4" w:rsidRPr="00917972">
        <w:rPr>
          <w:b w:val="0"/>
          <w:bCs/>
          <w:caps w:val="0"/>
          <w:color w:val="auto"/>
        </w:rPr>
        <w:instrText xml:space="preserve"> PAGEREF _Toc97303907 \h </w:instrText>
      </w:r>
      <w:r w:rsidR="00AF20C4" w:rsidRPr="00917972">
        <w:rPr>
          <w:b w:val="0"/>
          <w:bCs/>
          <w:caps w:val="0"/>
          <w:color w:val="auto"/>
        </w:rPr>
      </w:r>
      <w:r w:rsidR="00AF20C4" w:rsidRPr="00917972">
        <w:rPr>
          <w:b w:val="0"/>
          <w:bCs/>
          <w:caps w:val="0"/>
          <w:color w:val="auto"/>
        </w:rPr>
        <w:fldChar w:fldCharType="separate"/>
      </w:r>
      <w:r w:rsidR="00146AD2">
        <w:rPr>
          <w:b w:val="0"/>
          <w:bCs/>
          <w:caps w:val="0"/>
          <w:color w:val="auto"/>
        </w:rPr>
        <w:t>36</w:t>
      </w:r>
      <w:r w:rsidR="00AF20C4" w:rsidRPr="00917972">
        <w:rPr>
          <w:b w:val="0"/>
          <w:bCs/>
          <w:caps w:val="0"/>
          <w:color w:val="auto"/>
        </w:rPr>
        <w:fldChar w:fldCharType="end"/>
      </w:r>
    </w:p>
    <w:p w14:paraId="213D02DA" w14:textId="423BC635" w:rsidR="000F70F8" w:rsidRPr="00DA2476" w:rsidRDefault="007E3277" w:rsidP="00917972">
      <w:pPr>
        <w:tabs>
          <w:tab w:val="center" w:pos="4320"/>
          <w:tab w:val="right" w:pos="9000"/>
        </w:tabs>
        <w:rPr>
          <w:lang w:val="fr-FR"/>
        </w:rPr>
      </w:pPr>
      <w:r w:rsidRPr="00917972">
        <w:rPr>
          <w:bCs/>
          <w:szCs w:val="24"/>
        </w:rPr>
        <w:fldChar w:fldCharType="end"/>
      </w:r>
      <w:bookmarkEnd w:id="5"/>
      <w:r w:rsidRPr="00917972">
        <w:rPr>
          <w:szCs w:val="24"/>
          <w:lang w:val="fr-FR"/>
        </w:rPr>
        <w:t>Figures</w:t>
      </w:r>
    </w:p>
    <w:p w14:paraId="50D2E88B" w14:textId="3783D4C5" w:rsidR="00AF20C4" w:rsidRPr="00917972" w:rsidRDefault="000F70F8" w:rsidP="00B20C65">
      <w:pPr>
        <w:pStyle w:val="TableofFigures"/>
        <w:rPr>
          <w:rFonts w:eastAsiaTheme="minorEastAsia"/>
          <w:noProof/>
          <w:sz w:val="22"/>
          <w:szCs w:val="22"/>
          <w:lang w:eastAsia="zh-CN"/>
        </w:rPr>
      </w:pPr>
      <w:r w:rsidRPr="00917972">
        <w:rPr>
          <w:szCs w:val="24"/>
        </w:rPr>
        <w:fldChar w:fldCharType="begin"/>
      </w:r>
      <w:r w:rsidRPr="00917972">
        <w:rPr>
          <w:szCs w:val="24"/>
        </w:rPr>
        <w:instrText xml:space="preserve"> TOC \h \z \c "Figure" </w:instrText>
      </w:r>
      <w:r w:rsidRPr="00917972">
        <w:rPr>
          <w:szCs w:val="24"/>
        </w:rPr>
        <w:fldChar w:fldCharType="separate"/>
      </w:r>
      <w:hyperlink w:anchor="_Toc97303916" w:history="1">
        <w:r w:rsidR="00AF20C4" w:rsidRPr="00917972">
          <w:rPr>
            <w:rStyle w:val="Hyperlink"/>
            <w:noProof/>
          </w:rPr>
          <w:t>Figure 1. Analytical Balance Sheet of a Central Bank (Autonomous Factors in Red, Policy Position in Green, Other Items in Blue)</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_Toc97303916 \h </w:instrText>
        </w:r>
        <w:r w:rsidR="00AF20C4" w:rsidRPr="00917972">
          <w:rPr>
            <w:noProof/>
            <w:webHidden/>
          </w:rPr>
        </w:r>
        <w:r w:rsidR="00AF20C4" w:rsidRPr="00917972">
          <w:rPr>
            <w:noProof/>
            <w:webHidden/>
          </w:rPr>
          <w:fldChar w:fldCharType="separate"/>
        </w:r>
        <w:r w:rsidR="00146AD2">
          <w:rPr>
            <w:noProof/>
            <w:webHidden/>
          </w:rPr>
          <w:t>13</w:t>
        </w:r>
        <w:r w:rsidR="00AF20C4" w:rsidRPr="00917972">
          <w:rPr>
            <w:noProof/>
            <w:webHidden/>
          </w:rPr>
          <w:fldChar w:fldCharType="end"/>
        </w:r>
      </w:hyperlink>
    </w:p>
    <w:p w14:paraId="462FF4FD" w14:textId="68BFE9B2" w:rsidR="00AF20C4" w:rsidRPr="00917972" w:rsidRDefault="006538BD" w:rsidP="00DC4A81">
      <w:pPr>
        <w:pStyle w:val="TableofFigures"/>
        <w:rPr>
          <w:rFonts w:eastAsiaTheme="minorEastAsia"/>
          <w:noProof/>
          <w:sz w:val="22"/>
          <w:szCs w:val="22"/>
          <w:lang w:eastAsia="zh-CN"/>
        </w:rPr>
      </w:pPr>
      <w:hyperlink w:anchor="_Toc97303917" w:history="1">
        <w:r w:rsidR="00AF20C4" w:rsidRPr="00917972">
          <w:rPr>
            <w:rStyle w:val="Hyperlink"/>
            <w:noProof/>
          </w:rPr>
          <w:t>Figure 2. Family of Individual Models Used in the IMF Forecasting Framework</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_Toc97303917 \h </w:instrText>
        </w:r>
        <w:r w:rsidR="00AF20C4" w:rsidRPr="00917972">
          <w:rPr>
            <w:noProof/>
            <w:webHidden/>
          </w:rPr>
        </w:r>
        <w:r w:rsidR="00AF20C4" w:rsidRPr="00917972">
          <w:rPr>
            <w:noProof/>
            <w:webHidden/>
          </w:rPr>
          <w:fldChar w:fldCharType="separate"/>
        </w:r>
        <w:r w:rsidR="00146AD2">
          <w:rPr>
            <w:noProof/>
            <w:webHidden/>
          </w:rPr>
          <w:t>15</w:t>
        </w:r>
        <w:r w:rsidR="00AF20C4" w:rsidRPr="00917972">
          <w:rPr>
            <w:noProof/>
            <w:webHidden/>
          </w:rPr>
          <w:fldChar w:fldCharType="end"/>
        </w:r>
      </w:hyperlink>
    </w:p>
    <w:p w14:paraId="38D6553E" w14:textId="41500DFD" w:rsidR="00AF20C4" w:rsidRPr="00917972" w:rsidRDefault="006538BD">
      <w:pPr>
        <w:pStyle w:val="TableofFigures"/>
        <w:rPr>
          <w:rFonts w:eastAsiaTheme="minorEastAsia"/>
          <w:noProof/>
          <w:sz w:val="22"/>
          <w:szCs w:val="22"/>
          <w:lang w:eastAsia="zh-CN"/>
        </w:rPr>
      </w:pPr>
      <w:hyperlink w:anchor="_Toc97303918" w:history="1">
        <w:r w:rsidR="00AF20C4" w:rsidRPr="00917972">
          <w:rPr>
            <w:rStyle w:val="Hyperlink"/>
            <w:noProof/>
          </w:rPr>
          <w:t>Figure 3. Software Infrastructure</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_Toc97303918 \h </w:instrText>
        </w:r>
        <w:r w:rsidR="00AF20C4" w:rsidRPr="00917972">
          <w:rPr>
            <w:noProof/>
            <w:webHidden/>
          </w:rPr>
        </w:r>
        <w:r w:rsidR="00AF20C4" w:rsidRPr="00917972">
          <w:rPr>
            <w:noProof/>
            <w:webHidden/>
          </w:rPr>
          <w:fldChar w:fldCharType="separate"/>
        </w:r>
        <w:r w:rsidR="00146AD2">
          <w:rPr>
            <w:noProof/>
            <w:webHidden/>
          </w:rPr>
          <w:t>17</w:t>
        </w:r>
        <w:r w:rsidR="00AF20C4" w:rsidRPr="00917972">
          <w:rPr>
            <w:noProof/>
            <w:webHidden/>
          </w:rPr>
          <w:fldChar w:fldCharType="end"/>
        </w:r>
      </w:hyperlink>
    </w:p>
    <w:p w14:paraId="1191025E" w14:textId="2AD78DA2" w:rsidR="00AF20C4" w:rsidRPr="00917972" w:rsidRDefault="006538BD">
      <w:pPr>
        <w:pStyle w:val="TableofFigures"/>
        <w:rPr>
          <w:rFonts w:eastAsiaTheme="minorEastAsia"/>
          <w:noProof/>
          <w:sz w:val="22"/>
          <w:szCs w:val="22"/>
          <w:lang w:eastAsia="zh-CN"/>
        </w:rPr>
      </w:pPr>
      <w:hyperlink w:anchor="_Toc97303919" w:history="1">
        <w:r w:rsidR="00AF20C4" w:rsidRPr="00917972">
          <w:rPr>
            <w:rStyle w:val="Hyperlink"/>
            <w:noProof/>
          </w:rPr>
          <w:t>Figure 4. Currency in Circulation Over Time</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_Toc97303919 \h </w:instrText>
        </w:r>
        <w:r w:rsidR="00AF20C4" w:rsidRPr="00917972">
          <w:rPr>
            <w:noProof/>
            <w:webHidden/>
          </w:rPr>
        </w:r>
        <w:r w:rsidR="00AF20C4" w:rsidRPr="00917972">
          <w:rPr>
            <w:noProof/>
            <w:webHidden/>
          </w:rPr>
          <w:fldChar w:fldCharType="separate"/>
        </w:r>
        <w:r w:rsidR="00146AD2">
          <w:rPr>
            <w:noProof/>
            <w:webHidden/>
          </w:rPr>
          <w:t>18</w:t>
        </w:r>
        <w:r w:rsidR="00AF20C4" w:rsidRPr="00917972">
          <w:rPr>
            <w:noProof/>
            <w:webHidden/>
          </w:rPr>
          <w:fldChar w:fldCharType="end"/>
        </w:r>
      </w:hyperlink>
    </w:p>
    <w:p w14:paraId="031497A2" w14:textId="0AE39EE1" w:rsidR="00AF20C4" w:rsidRPr="00917972" w:rsidRDefault="006538BD">
      <w:pPr>
        <w:pStyle w:val="TableofFigures"/>
        <w:rPr>
          <w:rFonts w:eastAsiaTheme="minorEastAsia"/>
          <w:noProof/>
          <w:sz w:val="22"/>
          <w:szCs w:val="22"/>
          <w:lang w:eastAsia="zh-CN"/>
        </w:rPr>
      </w:pPr>
      <w:hyperlink w:anchor="_Toc97303920" w:history="1">
        <w:r w:rsidR="00AF20C4" w:rsidRPr="00917972">
          <w:rPr>
            <w:rStyle w:val="Hyperlink"/>
            <w:noProof/>
          </w:rPr>
          <w:t>Figure 5. Seasonality Patterns Analysis: Daily (left) and Distance to Pay Day</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_Toc97303920 \h </w:instrText>
        </w:r>
        <w:r w:rsidR="00AF20C4" w:rsidRPr="00917972">
          <w:rPr>
            <w:noProof/>
            <w:webHidden/>
          </w:rPr>
        </w:r>
        <w:r w:rsidR="00AF20C4" w:rsidRPr="00917972">
          <w:rPr>
            <w:noProof/>
            <w:webHidden/>
          </w:rPr>
          <w:fldChar w:fldCharType="separate"/>
        </w:r>
        <w:r w:rsidR="00146AD2">
          <w:rPr>
            <w:noProof/>
            <w:webHidden/>
          </w:rPr>
          <w:t>19</w:t>
        </w:r>
        <w:r w:rsidR="00AF20C4" w:rsidRPr="00917972">
          <w:rPr>
            <w:noProof/>
            <w:webHidden/>
          </w:rPr>
          <w:fldChar w:fldCharType="end"/>
        </w:r>
      </w:hyperlink>
    </w:p>
    <w:p w14:paraId="4809E044" w14:textId="6A8E5E0F" w:rsidR="00AF20C4" w:rsidRPr="00917972" w:rsidRDefault="006538BD" w:rsidP="00B20C65">
      <w:pPr>
        <w:pStyle w:val="TableofFigures"/>
        <w:rPr>
          <w:rFonts w:eastAsiaTheme="minorEastAsia"/>
          <w:noProof/>
          <w:sz w:val="22"/>
          <w:szCs w:val="22"/>
          <w:lang w:eastAsia="zh-CN"/>
        </w:rPr>
      </w:pPr>
      <w:hyperlink w:anchor="_Toc97303921" w:history="1">
        <w:r w:rsidR="00AF20C4" w:rsidRPr="00917972">
          <w:rPr>
            <w:rStyle w:val="Hyperlink"/>
            <w:noProof/>
          </w:rPr>
          <w:t>Figure 6. Out-of-Sample Performance by Models, Using the RMSE Criterion, at Different Horizons. Results are Similar for the MAE Metric</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_Toc97303921 \h </w:instrText>
        </w:r>
        <w:r w:rsidR="00AF20C4" w:rsidRPr="00917972">
          <w:rPr>
            <w:noProof/>
            <w:webHidden/>
          </w:rPr>
        </w:r>
        <w:r w:rsidR="00AF20C4" w:rsidRPr="00917972">
          <w:rPr>
            <w:noProof/>
            <w:webHidden/>
          </w:rPr>
          <w:fldChar w:fldCharType="separate"/>
        </w:r>
        <w:r w:rsidR="00146AD2">
          <w:rPr>
            <w:noProof/>
            <w:webHidden/>
          </w:rPr>
          <w:t>20</w:t>
        </w:r>
        <w:r w:rsidR="00AF20C4" w:rsidRPr="00917972">
          <w:rPr>
            <w:noProof/>
            <w:webHidden/>
          </w:rPr>
          <w:fldChar w:fldCharType="end"/>
        </w:r>
      </w:hyperlink>
    </w:p>
    <w:p w14:paraId="3DED764F" w14:textId="3E2F7D06" w:rsidR="00AF20C4" w:rsidRPr="00917972" w:rsidRDefault="006538BD" w:rsidP="00DC4A81">
      <w:pPr>
        <w:pStyle w:val="TableofFigures"/>
        <w:rPr>
          <w:rFonts w:eastAsiaTheme="minorEastAsia"/>
          <w:noProof/>
          <w:sz w:val="22"/>
          <w:szCs w:val="22"/>
          <w:lang w:eastAsia="zh-CN"/>
        </w:rPr>
      </w:pPr>
      <w:hyperlink w:anchor="_Toc97303922" w:history="1">
        <w:r w:rsidR="00AF20C4" w:rsidRPr="00917972">
          <w:rPr>
            <w:rStyle w:val="Hyperlink"/>
            <w:noProof/>
          </w:rPr>
          <w:t>Figure 7. Out-of-Sample Models fit for Currency in Circulation</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_Toc97303922 \h </w:instrText>
        </w:r>
        <w:r w:rsidR="00AF20C4" w:rsidRPr="00917972">
          <w:rPr>
            <w:noProof/>
            <w:webHidden/>
          </w:rPr>
        </w:r>
        <w:r w:rsidR="00AF20C4" w:rsidRPr="00917972">
          <w:rPr>
            <w:noProof/>
            <w:webHidden/>
          </w:rPr>
          <w:fldChar w:fldCharType="separate"/>
        </w:r>
        <w:r w:rsidR="00146AD2">
          <w:rPr>
            <w:noProof/>
            <w:webHidden/>
          </w:rPr>
          <w:t>21</w:t>
        </w:r>
        <w:r w:rsidR="00AF20C4" w:rsidRPr="00917972">
          <w:rPr>
            <w:noProof/>
            <w:webHidden/>
          </w:rPr>
          <w:fldChar w:fldCharType="end"/>
        </w:r>
      </w:hyperlink>
    </w:p>
    <w:p w14:paraId="59E08ADE" w14:textId="1284F658" w:rsidR="00AF20C4" w:rsidRPr="00917972" w:rsidRDefault="006538BD">
      <w:pPr>
        <w:pStyle w:val="TableofFigures"/>
        <w:rPr>
          <w:rFonts w:eastAsiaTheme="minorEastAsia"/>
          <w:noProof/>
          <w:sz w:val="22"/>
          <w:szCs w:val="22"/>
          <w:lang w:eastAsia="zh-CN"/>
        </w:rPr>
      </w:pPr>
      <w:hyperlink w:anchor="_Toc97303923" w:history="1">
        <w:r w:rsidR="00AF20C4" w:rsidRPr="00917972">
          <w:rPr>
            <w:rStyle w:val="Hyperlink"/>
            <w:noProof/>
          </w:rPr>
          <w:t>Figure 8. Best Single Model Forecast With Confidence Interval</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_Toc97303923 \h </w:instrText>
        </w:r>
        <w:r w:rsidR="00AF20C4" w:rsidRPr="00917972">
          <w:rPr>
            <w:noProof/>
            <w:webHidden/>
          </w:rPr>
        </w:r>
        <w:r w:rsidR="00AF20C4" w:rsidRPr="00917972">
          <w:rPr>
            <w:noProof/>
            <w:webHidden/>
          </w:rPr>
          <w:fldChar w:fldCharType="separate"/>
        </w:r>
        <w:r w:rsidR="00146AD2">
          <w:rPr>
            <w:noProof/>
            <w:webHidden/>
          </w:rPr>
          <w:t>22</w:t>
        </w:r>
        <w:r w:rsidR="00AF20C4" w:rsidRPr="00917972">
          <w:rPr>
            <w:noProof/>
            <w:webHidden/>
          </w:rPr>
          <w:fldChar w:fldCharType="end"/>
        </w:r>
      </w:hyperlink>
    </w:p>
    <w:p w14:paraId="163C3C25" w14:textId="2D021E11" w:rsidR="00AF20C4" w:rsidRPr="00917972" w:rsidRDefault="006538BD">
      <w:pPr>
        <w:pStyle w:val="TableofFigures"/>
        <w:rPr>
          <w:rFonts w:eastAsiaTheme="minorEastAsia"/>
          <w:noProof/>
          <w:sz w:val="22"/>
          <w:szCs w:val="22"/>
          <w:lang w:eastAsia="zh-CN"/>
        </w:rPr>
      </w:pPr>
      <w:hyperlink w:anchor="_Toc97303924" w:history="1">
        <w:r w:rsidR="00AF20C4" w:rsidRPr="00917972">
          <w:rPr>
            <w:rStyle w:val="Hyperlink"/>
            <w:noProof/>
          </w:rPr>
          <w:t>Figure 9. Forecasts Derived from Best Models Average</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_Toc97303924 \h </w:instrText>
        </w:r>
        <w:r w:rsidR="00AF20C4" w:rsidRPr="00917972">
          <w:rPr>
            <w:noProof/>
            <w:webHidden/>
          </w:rPr>
        </w:r>
        <w:r w:rsidR="00AF20C4" w:rsidRPr="00917972">
          <w:rPr>
            <w:noProof/>
            <w:webHidden/>
          </w:rPr>
          <w:fldChar w:fldCharType="separate"/>
        </w:r>
        <w:r w:rsidR="00146AD2">
          <w:rPr>
            <w:noProof/>
            <w:webHidden/>
          </w:rPr>
          <w:t>23</w:t>
        </w:r>
        <w:r w:rsidR="00AF20C4" w:rsidRPr="00917972">
          <w:rPr>
            <w:noProof/>
            <w:webHidden/>
          </w:rPr>
          <w:fldChar w:fldCharType="end"/>
        </w:r>
      </w:hyperlink>
    </w:p>
    <w:p w14:paraId="1FDC1496" w14:textId="575CF265" w:rsidR="00AF20C4" w:rsidRPr="00917972" w:rsidRDefault="006538BD">
      <w:pPr>
        <w:pStyle w:val="TableofFigures"/>
        <w:rPr>
          <w:rFonts w:eastAsiaTheme="minorEastAsia"/>
          <w:noProof/>
          <w:sz w:val="22"/>
          <w:szCs w:val="22"/>
          <w:lang w:eastAsia="zh-CN"/>
        </w:rPr>
      </w:pPr>
      <w:hyperlink w:anchor="_Toc97303925" w:history="1">
        <w:r w:rsidR="00AF20C4" w:rsidRPr="00917972">
          <w:rPr>
            <w:rStyle w:val="Hyperlink"/>
            <w:noProof/>
          </w:rPr>
          <w:t>Figure 10. State Account Balance Seasonal Patterns</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_Toc97303925 \h </w:instrText>
        </w:r>
        <w:r w:rsidR="00AF20C4" w:rsidRPr="00917972">
          <w:rPr>
            <w:noProof/>
            <w:webHidden/>
          </w:rPr>
        </w:r>
        <w:r w:rsidR="00AF20C4" w:rsidRPr="00917972">
          <w:rPr>
            <w:noProof/>
            <w:webHidden/>
          </w:rPr>
          <w:fldChar w:fldCharType="separate"/>
        </w:r>
        <w:r w:rsidR="00146AD2">
          <w:rPr>
            <w:noProof/>
            <w:webHidden/>
          </w:rPr>
          <w:t>24</w:t>
        </w:r>
        <w:r w:rsidR="00AF20C4" w:rsidRPr="00917972">
          <w:rPr>
            <w:noProof/>
            <w:webHidden/>
          </w:rPr>
          <w:fldChar w:fldCharType="end"/>
        </w:r>
      </w:hyperlink>
    </w:p>
    <w:p w14:paraId="590E7A5C" w14:textId="134DD05B" w:rsidR="00AF20C4" w:rsidRPr="00917972" w:rsidRDefault="006538BD">
      <w:pPr>
        <w:pStyle w:val="TableofFigures"/>
        <w:rPr>
          <w:rFonts w:eastAsiaTheme="minorEastAsia"/>
          <w:noProof/>
          <w:sz w:val="22"/>
          <w:szCs w:val="22"/>
          <w:lang w:eastAsia="zh-CN"/>
        </w:rPr>
      </w:pPr>
      <w:hyperlink w:anchor="_Toc97303926" w:history="1">
        <w:r w:rsidR="00AF20C4" w:rsidRPr="00917972">
          <w:rPr>
            <w:rStyle w:val="Hyperlink"/>
            <w:noProof/>
          </w:rPr>
          <w:t>Figure 11. Quarterly Seasonality in Namibia</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_Toc97303926 \h </w:instrText>
        </w:r>
        <w:r w:rsidR="00AF20C4" w:rsidRPr="00917972">
          <w:rPr>
            <w:noProof/>
            <w:webHidden/>
          </w:rPr>
        </w:r>
        <w:r w:rsidR="00AF20C4" w:rsidRPr="00917972">
          <w:rPr>
            <w:noProof/>
            <w:webHidden/>
          </w:rPr>
          <w:fldChar w:fldCharType="separate"/>
        </w:r>
        <w:r w:rsidR="00146AD2">
          <w:rPr>
            <w:noProof/>
            <w:webHidden/>
          </w:rPr>
          <w:t>25</w:t>
        </w:r>
        <w:r w:rsidR="00AF20C4" w:rsidRPr="00917972">
          <w:rPr>
            <w:noProof/>
            <w:webHidden/>
          </w:rPr>
          <w:fldChar w:fldCharType="end"/>
        </w:r>
      </w:hyperlink>
    </w:p>
    <w:p w14:paraId="1B78FA49" w14:textId="41EA4BD6" w:rsidR="00AF20C4" w:rsidRPr="00917972" w:rsidRDefault="006538BD">
      <w:pPr>
        <w:pStyle w:val="TableofFigures"/>
        <w:rPr>
          <w:rFonts w:eastAsiaTheme="minorEastAsia"/>
          <w:noProof/>
          <w:sz w:val="22"/>
          <w:szCs w:val="22"/>
          <w:lang w:eastAsia="zh-CN"/>
        </w:rPr>
      </w:pPr>
      <w:hyperlink w:anchor="_Toc97303927" w:history="1">
        <w:r w:rsidR="00AF20C4" w:rsidRPr="00917972">
          <w:rPr>
            <w:rStyle w:val="Hyperlink"/>
            <w:noProof/>
          </w:rPr>
          <w:t>Figure 12. Out-of-Sample Performances, SAB Forecasts</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_Toc97303927 \h </w:instrText>
        </w:r>
        <w:r w:rsidR="00AF20C4" w:rsidRPr="00917972">
          <w:rPr>
            <w:noProof/>
            <w:webHidden/>
          </w:rPr>
        </w:r>
        <w:r w:rsidR="00AF20C4" w:rsidRPr="00917972">
          <w:rPr>
            <w:noProof/>
            <w:webHidden/>
          </w:rPr>
          <w:fldChar w:fldCharType="separate"/>
        </w:r>
        <w:r w:rsidR="00146AD2">
          <w:rPr>
            <w:noProof/>
            <w:webHidden/>
          </w:rPr>
          <w:t>26</w:t>
        </w:r>
        <w:r w:rsidR="00AF20C4" w:rsidRPr="00917972">
          <w:rPr>
            <w:noProof/>
            <w:webHidden/>
          </w:rPr>
          <w:fldChar w:fldCharType="end"/>
        </w:r>
      </w:hyperlink>
    </w:p>
    <w:p w14:paraId="0B26745A" w14:textId="1A5211C7" w:rsidR="00AF20C4" w:rsidRPr="00917972" w:rsidRDefault="006538BD">
      <w:pPr>
        <w:pStyle w:val="TableofFigures"/>
        <w:rPr>
          <w:rFonts w:eastAsiaTheme="minorEastAsia"/>
          <w:noProof/>
          <w:sz w:val="22"/>
          <w:szCs w:val="22"/>
          <w:lang w:eastAsia="zh-CN"/>
        </w:rPr>
      </w:pPr>
      <w:hyperlink w:anchor="_Toc97303928" w:history="1">
        <w:r w:rsidR="00AF20C4" w:rsidRPr="00917972">
          <w:rPr>
            <w:rStyle w:val="Hyperlink"/>
            <w:noProof/>
          </w:rPr>
          <w:t>Figure 13. Out-of-Sample Fit, SAB Forecasts</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_Toc97303928 \h </w:instrText>
        </w:r>
        <w:r w:rsidR="00AF20C4" w:rsidRPr="00917972">
          <w:rPr>
            <w:noProof/>
            <w:webHidden/>
          </w:rPr>
        </w:r>
        <w:r w:rsidR="00AF20C4" w:rsidRPr="00917972">
          <w:rPr>
            <w:noProof/>
            <w:webHidden/>
          </w:rPr>
          <w:fldChar w:fldCharType="separate"/>
        </w:r>
        <w:r w:rsidR="00146AD2">
          <w:rPr>
            <w:noProof/>
            <w:webHidden/>
          </w:rPr>
          <w:t>27</w:t>
        </w:r>
        <w:r w:rsidR="00AF20C4" w:rsidRPr="00917972">
          <w:rPr>
            <w:noProof/>
            <w:webHidden/>
          </w:rPr>
          <w:fldChar w:fldCharType="end"/>
        </w:r>
      </w:hyperlink>
    </w:p>
    <w:p w14:paraId="5D4A4C27" w14:textId="422ADE09" w:rsidR="00AF20C4" w:rsidRPr="00917972" w:rsidRDefault="006538BD">
      <w:pPr>
        <w:pStyle w:val="TableofFigures"/>
        <w:rPr>
          <w:rFonts w:eastAsiaTheme="minorEastAsia"/>
          <w:noProof/>
          <w:sz w:val="22"/>
          <w:szCs w:val="22"/>
          <w:lang w:eastAsia="zh-CN"/>
        </w:rPr>
      </w:pPr>
      <w:hyperlink w:anchor="_Toc97303929" w:history="1">
        <w:r w:rsidR="00AF20C4" w:rsidRPr="00917972">
          <w:rPr>
            <w:rStyle w:val="Hyperlink"/>
            <w:noProof/>
          </w:rPr>
          <w:t>Figure 14. Diversity in SAB Forecasts Across the Range of Models</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_Toc97303929 \h </w:instrText>
        </w:r>
        <w:r w:rsidR="00AF20C4" w:rsidRPr="00917972">
          <w:rPr>
            <w:noProof/>
            <w:webHidden/>
          </w:rPr>
        </w:r>
        <w:r w:rsidR="00AF20C4" w:rsidRPr="00917972">
          <w:rPr>
            <w:noProof/>
            <w:webHidden/>
          </w:rPr>
          <w:fldChar w:fldCharType="separate"/>
        </w:r>
        <w:r w:rsidR="00146AD2">
          <w:rPr>
            <w:noProof/>
            <w:webHidden/>
          </w:rPr>
          <w:t>28</w:t>
        </w:r>
        <w:r w:rsidR="00AF20C4" w:rsidRPr="00917972">
          <w:rPr>
            <w:noProof/>
            <w:webHidden/>
          </w:rPr>
          <w:fldChar w:fldCharType="end"/>
        </w:r>
      </w:hyperlink>
    </w:p>
    <w:p w14:paraId="06585B7F" w14:textId="44E0243C" w:rsidR="00AF20C4" w:rsidRPr="00917972" w:rsidRDefault="006538BD">
      <w:pPr>
        <w:pStyle w:val="TableofFigures"/>
        <w:rPr>
          <w:rFonts w:eastAsiaTheme="minorEastAsia"/>
          <w:noProof/>
          <w:sz w:val="22"/>
          <w:szCs w:val="22"/>
          <w:lang w:eastAsia="zh-CN"/>
        </w:rPr>
      </w:pPr>
      <w:hyperlink w:anchor="_Toc97303930" w:history="1">
        <w:r w:rsidR="00AF20C4" w:rsidRPr="00917972">
          <w:rPr>
            <w:rStyle w:val="Hyperlink"/>
            <w:noProof/>
          </w:rPr>
          <w:t>Figure 15. Point Forecasts and Confidence Interval for SAB</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_Toc97303930 \h </w:instrText>
        </w:r>
        <w:r w:rsidR="00AF20C4" w:rsidRPr="00917972">
          <w:rPr>
            <w:noProof/>
            <w:webHidden/>
          </w:rPr>
        </w:r>
        <w:r w:rsidR="00AF20C4" w:rsidRPr="00917972">
          <w:rPr>
            <w:noProof/>
            <w:webHidden/>
          </w:rPr>
          <w:fldChar w:fldCharType="separate"/>
        </w:r>
        <w:r w:rsidR="00146AD2">
          <w:rPr>
            <w:noProof/>
            <w:webHidden/>
          </w:rPr>
          <w:t>29</w:t>
        </w:r>
        <w:r w:rsidR="00AF20C4" w:rsidRPr="00917972">
          <w:rPr>
            <w:noProof/>
            <w:webHidden/>
          </w:rPr>
          <w:fldChar w:fldCharType="end"/>
        </w:r>
      </w:hyperlink>
    </w:p>
    <w:p w14:paraId="06BADD20" w14:textId="68BC58F0" w:rsidR="00AF20C4" w:rsidRPr="00917972" w:rsidRDefault="006538BD">
      <w:pPr>
        <w:pStyle w:val="TableofFigures"/>
        <w:rPr>
          <w:rFonts w:eastAsiaTheme="minorEastAsia"/>
          <w:noProof/>
          <w:sz w:val="22"/>
          <w:szCs w:val="22"/>
          <w:lang w:eastAsia="zh-CN"/>
        </w:rPr>
      </w:pPr>
      <w:hyperlink w:anchor="_Toc97303931" w:history="1">
        <w:r w:rsidR="00AF20C4" w:rsidRPr="00917972">
          <w:rPr>
            <w:rStyle w:val="Hyperlink"/>
            <w:noProof/>
          </w:rPr>
          <w:t>Figure 16. NAD Flows Over Time</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_Toc97303931 \h </w:instrText>
        </w:r>
        <w:r w:rsidR="00AF20C4" w:rsidRPr="00917972">
          <w:rPr>
            <w:noProof/>
            <w:webHidden/>
          </w:rPr>
        </w:r>
        <w:r w:rsidR="00AF20C4" w:rsidRPr="00917972">
          <w:rPr>
            <w:noProof/>
            <w:webHidden/>
          </w:rPr>
          <w:fldChar w:fldCharType="separate"/>
        </w:r>
        <w:r w:rsidR="00146AD2">
          <w:rPr>
            <w:noProof/>
            <w:webHidden/>
          </w:rPr>
          <w:t>30</w:t>
        </w:r>
        <w:r w:rsidR="00AF20C4" w:rsidRPr="00917972">
          <w:rPr>
            <w:noProof/>
            <w:webHidden/>
          </w:rPr>
          <w:fldChar w:fldCharType="end"/>
        </w:r>
      </w:hyperlink>
    </w:p>
    <w:p w14:paraId="49C1BAC3" w14:textId="592D03CE" w:rsidR="00AF20C4" w:rsidRPr="00917972" w:rsidRDefault="006538BD">
      <w:pPr>
        <w:pStyle w:val="TableofFigures"/>
        <w:rPr>
          <w:rFonts w:eastAsiaTheme="minorEastAsia"/>
          <w:noProof/>
          <w:sz w:val="22"/>
          <w:szCs w:val="22"/>
          <w:lang w:eastAsia="zh-CN"/>
        </w:rPr>
      </w:pPr>
      <w:hyperlink w:anchor="_Toc97303932" w:history="1">
        <w:r w:rsidR="00AF20C4" w:rsidRPr="00917972">
          <w:rPr>
            <w:rStyle w:val="Hyperlink"/>
            <w:noProof/>
          </w:rPr>
          <w:t>Figure 17. Change in NAD Net Flows</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_Toc97303932 \h </w:instrText>
        </w:r>
        <w:r w:rsidR="00AF20C4" w:rsidRPr="00917972">
          <w:rPr>
            <w:noProof/>
            <w:webHidden/>
          </w:rPr>
        </w:r>
        <w:r w:rsidR="00AF20C4" w:rsidRPr="00917972">
          <w:rPr>
            <w:noProof/>
            <w:webHidden/>
          </w:rPr>
          <w:fldChar w:fldCharType="separate"/>
        </w:r>
        <w:r w:rsidR="00146AD2">
          <w:rPr>
            <w:noProof/>
            <w:webHidden/>
          </w:rPr>
          <w:t>31</w:t>
        </w:r>
        <w:r w:rsidR="00AF20C4" w:rsidRPr="00917972">
          <w:rPr>
            <w:noProof/>
            <w:webHidden/>
          </w:rPr>
          <w:fldChar w:fldCharType="end"/>
        </w:r>
      </w:hyperlink>
    </w:p>
    <w:p w14:paraId="2826B624" w14:textId="22E82AC7" w:rsidR="00AF20C4" w:rsidRPr="00917972" w:rsidRDefault="006538BD">
      <w:pPr>
        <w:pStyle w:val="TableofFigures"/>
        <w:rPr>
          <w:rFonts w:eastAsiaTheme="minorEastAsia"/>
          <w:noProof/>
          <w:sz w:val="22"/>
          <w:szCs w:val="22"/>
          <w:lang w:eastAsia="zh-CN"/>
        </w:rPr>
      </w:pPr>
      <w:hyperlink w:anchor="_Toc97303933" w:history="1">
        <w:r w:rsidR="00AF20C4" w:rsidRPr="00917972">
          <w:rPr>
            <w:rStyle w:val="Hyperlink"/>
            <w:noProof/>
          </w:rPr>
          <w:t>Figure 18. Coverage Ratio of NFA Flows Forecasts</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_Toc97303933 \h </w:instrText>
        </w:r>
        <w:r w:rsidR="00AF20C4" w:rsidRPr="00917972">
          <w:rPr>
            <w:noProof/>
            <w:webHidden/>
          </w:rPr>
        </w:r>
        <w:r w:rsidR="00AF20C4" w:rsidRPr="00917972">
          <w:rPr>
            <w:noProof/>
            <w:webHidden/>
          </w:rPr>
          <w:fldChar w:fldCharType="separate"/>
        </w:r>
        <w:r w:rsidR="00146AD2">
          <w:rPr>
            <w:noProof/>
            <w:webHidden/>
          </w:rPr>
          <w:t>32</w:t>
        </w:r>
        <w:r w:rsidR="00AF20C4" w:rsidRPr="00917972">
          <w:rPr>
            <w:noProof/>
            <w:webHidden/>
          </w:rPr>
          <w:fldChar w:fldCharType="end"/>
        </w:r>
      </w:hyperlink>
    </w:p>
    <w:p w14:paraId="70263ABF" w14:textId="39A98AB6" w:rsidR="00AF20C4" w:rsidRPr="00917972" w:rsidRDefault="006538BD" w:rsidP="00B20C65">
      <w:pPr>
        <w:pStyle w:val="TableofFigures"/>
        <w:rPr>
          <w:rFonts w:eastAsiaTheme="minorEastAsia"/>
          <w:noProof/>
          <w:sz w:val="22"/>
          <w:szCs w:val="22"/>
          <w:lang w:eastAsia="zh-CN"/>
        </w:rPr>
      </w:pPr>
      <w:hyperlink w:anchor="_Toc97303934" w:history="1">
        <w:r w:rsidR="00AF20C4" w:rsidRPr="00917972">
          <w:rPr>
            <w:rStyle w:val="Hyperlink"/>
            <w:noProof/>
          </w:rPr>
          <w:t>Figure 19. Out-of-Sample Hit-Ratio Coverage by Model at 95 percent Confidence Interval at Different Horizons</w:t>
        </w:r>
        <w:r w:rsidR="00AF20C4" w:rsidRPr="00D2149D">
          <w:rPr>
            <w:noProof/>
            <w:webHidden/>
          </w:rPr>
          <w:tab/>
        </w:r>
        <w:r w:rsidR="00AF20C4" w:rsidRPr="00917972">
          <w:rPr>
            <w:noProof/>
            <w:webHidden/>
          </w:rPr>
          <w:fldChar w:fldCharType="begin"/>
        </w:r>
        <w:r w:rsidR="00AF20C4" w:rsidRPr="00D2149D">
          <w:rPr>
            <w:noProof/>
            <w:webHidden/>
          </w:rPr>
          <w:instrText xml:space="preserve"> PAGEREF _Toc97303934 \h </w:instrText>
        </w:r>
        <w:r w:rsidR="00AF20C4" w:rsidRPr="00917972">
          <w:rPr>
            <w:noProof/>
            <w:webHidden/>
          </w:rPr>
        </w:r>
        <w:r w:rsidR="00AF20C4" w:rsidRPr="00917972">
          <w:rPr>
            <w:noProof/>
            <w:webHidden/>
          </w:rPr>
          <w:fldChar w:fldCharType="separate"/>
        </w:r>
        <w:r w:rsidR="00146AD2">
          <w:rPr>
            <w:noProof/>
            <w:webHidden/>
          </w:rPr>
          <w:t>33</w:t>
        </w:r>
        <w:r w:rsidR="00AF20C4" w:rsidRPr="00917972">
          <w:rPr>
            <w:noProof/>
            <w:webHidden/>
          </w:rPr>
          <w:fldChar w:fldCharType="end"/>
        </w:r>
      </w:hyperlink>
    </w:p>
    <w:p w14:paraId="1FE64555" w14:textId="1847D87C" w:rsidR="00AC6CE3" w:rsidRPr="00917972" w:rsidRDefault="000F70F8" w:rsidP="00DC4A81">
      <w:pPr>
        <w:tabs>
          <w:tab w:val="center" w:pos="4320"/>
          <w:tab w:val="right" w:pos="9000"/>
        </w:tabs>
        <w:rPr>
          <w:szCs w:val="24"/>
        </w:rPr>
      </w:pPr>
      <w:r w:rsidRPr="00917972">
        <w:rPr>
          <w:szCs w:val="24"/>
        </w:rPr>
        <w:lastRenderedPageBreak/>
        <w:fldChar w:fldCharType="end"/>
      </w:r>
      <w:r w:rsidR="00AC6CE3" w:rsidRPr="00AC6CE3">
        <w:t xml:space="preserve"> </w:t>
      </w:r>
      <w:r w:rsidR="00AC6CE3">
        <w:tab/>
        <w:t>Contents</w:t>
      </w:r>
      <w:r w:rsidR="00AC6CE3">
        <w:tab/>
        <w:t>Page</w:t>
      </w:r>
    </w:p>
    <w:p w14:paraId="551D3746" w14:textId="77777777" w:rsidR="000F70F8" w:rsidRPr="00917972" w:rsidRDefault="000F70F8">
      <w:pPr>
        <w:tabs>
          <w:tab w:val="center" w:pos="4320"/>
          <w:tab w:val="right" w:pos="9000"/>
        </w:tabs>
        <w:rPr>
          <w:szCs w:val="24"/>
        </w:rPr>
      </w:pPr>
    </w:p>
    <w:p w14:paraId="7185B06B" w14:textId="3CF9C592" w:rsidR="007E3277" w:rsidRPr="00917972" w:rsidRDefault="007E3277" w:rsidP="007E3277">
      <w:pPr>
        <w:tabs>
          <w:tab w:val="center" w:pos="4320"/>
          <w:tab w:val="right" w:pos="9000"/>
        </w:tabs>
        <w:rPr>
          <w:szCs w:val="24"/>
        </w:rPr>
      </w:pPr>
      <w:r w:rsidRPr="00917972">
        <w:rPr>
          <w:szCs w:val="24"/>
        </w:rPr>
        <w:t>Tables</w:t>
      </w:r>
    </w:p>
    <w:p w14:paraId="328600F2" w14:textId="5589183A" w:rsidR="00AF20C4" w:rsidRDefault="007E3277">
      <w:pPr>
        <w:pStyle w:val="TableofFigures"/>
        <w:rPr>
          <w:rFonts w:asciiTheme="minorHAnsi" w:eastAsiaTheme="minorEastAsia" w:hAnsiTheme="minorHAnsi" w:cstheme="minorBidi"/>
          <w:noProof/>
          <w:sz w:val="22"/>
          <w:szCs w:val="22"/>
          <w:lang w:eastAsia="zh-CN"/>
        </w:rPr>
      </w:pPr>
      <w:r w:rsidRPr="00917972">
        <w:rPr>
          <w:szCs w:val="24"/>
        </w:rPr>
        <w:fldChar w:fldCharType="begin"/>
      </w:r>
      <w:r w:rsidRPr="00917972">
        <w:rPr>
          <w:szCs w:val="24"/>
        </w:rPr>
        <w:instrText xml:space="preserve"> TOC \f B\c "Figures" \* MERGEFORMAT </w:instrText>
      </w:r>
      <w:r w:rsidRPr="00917972">
        <w:rPr>
          <w:szCs w:val="24"/>
        </w:rPr>
        <w:fldChar w:fldCharType="separate"/>
      </w:r>
      <w:r w:rsidR="00AF20C4" w:rsidRPr="009A29BC">
        <w:rPr>
          <w:bCs/>
          <w:noProof/>
        </w:rPr>
        <w:t>1. Key Recommendation</w:t>
      </w:r>
      <w:r w:rsidR="00AF20C4" w:rsidRPr="00917972">
        <w:rPr>
          <w:bCs/>
          <w:noProof/>
        </w:rPr>
        <w:t>s</w:t>
      </w:r>
      <w:r w:rsidR="00AF20C4">
        <w:rPr>
          <w:noProof/>
        </w:rPr>
        <w:tab/>
      </w:r>
      <w:r w:rsidR="00AF20C4">
        <w:rPr>
          <w:noProof/>
        </w:rPr>
        <w:fldChar w:fldCharType="begin"/>
      </w:r>
      <w:r w:rsidR="00AF20C4">
        <w:rPr>
          <w:noProof/>
        </w:rPr>
        <w:instrText xml:space="preserve"> PAGEREF _Toc97303935 \h </w:instrText>
      </w:r>
      <w:r w:rsidR="00AF20C4">
        <w:rPr>
          <w:noProof/>
        </w:rPr>
      </w:r>
      <w:r w:rsidR="00AF20C4">
        <w:rPr>
          <w:noProof/>
        </w:rPr>
        <w:fldChar w:fldCharType="separate"/>
      </w:r>
      <w:r w:rsidR="00146AD2">
        <w:rPr>
          <w:noProof/>
        </w:rPr>
        <w:t>9</w:t>
      </w:r>
      <w:r w:rsidR="00AF20C4">
        <w:rPr>
          <w:noProof/>
        </w:rPr>
        <w:fldChar w:fldCharType="end"/>
      </w:r>
    </w:p>
    <w:p w14:paraId="0DEA8745" w14:textId="553A17F1" w:rsidR="007E3277" w:rsidRDefault="007E3277" w:rsidP="007E3277">
      <w:pPr>
        <w:tabs>
          <w:tab w:val="center" w:pos="4320"/>
          <w:tab w:val="right" w:pos="9000"/>
        </w:tabs>
        <w:rPr>
          <w:szCs w:val="24"/>
        </w:rPr>
      </w:pPr>
      <w:r w:rsidRPr="00917972">
        <w:rPr>
          <w:szCs w:val="24"/>
        </w:rPr>
        <w:fldChar w:fldCharType="end"/>
      </w:r>
    </w:p>
    <w:p w14:paraId="70B0FA9F" w14:textId="2B8BB24D" w:rsidR="00AC6CE3" w:rsidRPr="00D93C83" w:rsidRDefault="00A501CC" w:rsidP="00AC6CE3">
      <w:pPr>
        <w:rPr>
          <w:bCs/>
        </w:rPr>
      </w:pPr>
      <w:r>
        <w:rPr>
          <w:bCs/>
        </w:rPr>
        <w:t>Appendix</w:t>
      </w:r>
      <w:r w:rsidR="00AC6CE3" w:rsidRPr="00D93C83">
        <w:rPr>
          <w:bCs/>
        </w:rPr>
        <w:t>es</w:t>
      </w:r>
    </w:p>
    <w:p w14:paraId="508BAA62" w14:textId="6ACC8279" w:rsidR="00AC6CE3" w:rsidRPr="00D93C83" w:rsidRDefault="00AC6CE3" w:rsidP="00917972">
      <w:pPr>
        <w:pStyle w:val="TOC1"/>
        <w:spacing w:after="240"/>
        <w:ind w:left="360"/>
        <w:rPr>
          <w:b w:val="0"/>
          <w:bCs/>
          <w:caps w:val="0"/>
          <w:color w:val="auto"/>
        </w:rPr>
      </w:pPr>
      <w:r w:rsidRPr="00D93C83">
        <w:rPr>
          <w:b w:val="0"/>
          <w:bCs/>
          <w:caps w:val="0"/>
          <w:color w:val="auto"/>
        </w:rPr>
        <w:t>I. Data and IT Infrastructure Requirements</w:t>
      </w:r>
      <w:r w:rsidRPr="00D93C83">
        <w:rPr>
          <w:b w:val="0"/>
          <w:bCs/>
          <w:caps w:val="0"/>
          <w:color w:val="auto"/>
        </w:rPr>
        <w:tab/>
      </w:r>
      <w:r w:rsidRPr="00D93C83">
        <w:rPr>
          <w:b w:val="0"/>
          <w:bCs/>
          <w:caps w:val="0"/>
          <w:color w:val="auto"/>
        </w:rPr>
        <w:fldChar w:fldCharType="begin"/>
      </w:r>
      <w:r w:rsidRPr="00D93C83">
        <w:rPr>
          <w:b w:val="0"/>
          <w:bCs/>
          <w:caps w:val="0"/>
          <w:color w:val="auto"/>
        </w:rPr>
        <w:instrText xml:space="preserve"> PAGEREF _Toc97303908 \h </w:instrText>
      </w:r>
      <w:r w:rsidRPr="00D93C83">
        <w:rPr>
          <w:b w:val="0"/>
          <w:bCs/>
          <w:caps w:val="0"/>
          <w:color w:val="auto"/>
        </w:rPr>
      </w:r>
      <w:r w:rsidRPr="00D93C83">
        <w:rPr>
          <w:b w:val="0"/>
          <w:bCs/>
          <w:caps w:val="0"/>
          <w:color w:val="auto"/>
        </w:rPr>
        <w:fldChar w:fldCharType="separate"/>
      </w:r>
      <w:r w:rsidR="00146AD2">
        <w:rPr>
          <w:b w:val="0"/>
          <w:bCs/>
          <w:caps w:val="0"/>
          <w:color w:val="auto"/>
        </w:rPr>
        <w:t>37</w:t>
      </w:r>
      <w:r w:rsidRPr="00D93C83">
        <w:rPr>
          <w:b w:val="0"/>
          <w:bCs/>
          <w:caps w:val="0"/>
          <w:color w:val="auto"/>
        </w:rPr>
        <w:fldChar w:fldCharType="end"/>
      </w:r>
    </w:p>
    <w:p w14:paraId="19145EED" w14:textId="63B91F2A" w:rsidR="00AC6CE3" w:rsidRPr="00D93C83" w:rsidRDefault="00AC6CE3" w:rsidP="00917972">
      <w:pPr>
        <w:pStyle w:val="TOC1"/>
        <w:spacing w:after="240"/>
        <w:ind w:left="360"/>
        <w:rPr>
          <w:b w:val="0"/>
          <w:bCs/>
          <w:caps w:val="0"/>
          <w:color w:val="auto"/>
        </w:rPr>
      </w:pPr>
      <w:r w:rsidRPr="00D93C83">
        <w:rPr>
          <w:b w:val="0"/>
          <w:bCs/>
          <w:caps w:val="0"/>
          <w:color w:val="auto"/>
        </w:rPr>
        <w:t>II. Statistical Forecasting Models and Methods</w:t>
      </w:r>
      <w:r w:rsidRPr="00D93C83">
        <w:rPr>
          <w:b w:val="0"/>
          <w:bCs/>
          <w:caps w:val="0"/>
          <w:color w:val="auto"/>
        </w:rPr>
        <w:tab/>
      </w:r>
      <w:r w:rsidRPr="00D93C83">
        <w:rPr>
          <w:b w:val="0"/>
          <w:bCs/>
          <w:caps w:val="0"/>
          <w:color w:val="auto"/>
        </w:rPr>
        <w:fldChar w:fldCharType="begin"/>
      </w:r>
      <w:r w:rsidRPr="00D93C83">
        <w:rPr>
          <w:b w:val="0"/>
          <w:bCs/>
          <w:caps w:val="0"/>
          <w:color w:val="auto"/>
        </w:rPr>
        <w:instrText xml:space="preserve"> PAGEREF _Toc97303909 \h </w:instrText>
      </w:r>
      <w:r w:rsidRPr="00D93C83">
        <w:rPr>
          <w:b w:val="0"/>
          <w:bCs/>
          <w:caps w:val="0"/>
          <w:color w:val="auto"/>
        </w:rPr>
      </w:r>
      <w:r w:rsidRPr="00D93C83">
        <w:rPr>
          <w:b w:val="0"/>
          <w:bCs/>
          <w:caps w:val="0"/>
          <w:color w:val="auto"/>
        </w:rPr>
        <w:fldChar w:fldCharType="separate"/>
      </w:r>
      <w:r w:rsidR="00146AD2">
        <w:rPr>
          <w:b w:val="0"/>
          <w:bCs/>
          <w:caps w:val="0"/>
          <w:color w:val="auto"/>
        </w:rPr>
        <w:t>40</w:t>
      </w:r>
      <w:r w:rsidRPr="00D93C83">
        <w:rPr>
          <w:b w:val="0"/>
          <w:bCs/>
          <w:caps w:val="0"/>
          <w:color w:val="auto"/>
        </w:rPr>
        <w:fldChar w:fldCharType="end"/>
      </w:r>
    </w:p>
    <w:p w14:paraId="3D8A5E19" w14:textId="644BDB65" w:rsidR="00AC6CE3" w:rsidRPr="00D93C83" w:rsidRDefault="00AC6CE3" w:rsidP="00917972">
      <w:pPr>
        <w:pStyle w:val="TOC1"/>
        <w:spacing w:after="240"/>
        <w:ind w:left="360"/>
        <w:rPr>
          <w:b w:val="0"/>
          <w:bCs/>
          <w:caps w:val="0"/>
          <w:color w:val="auto"/>
        </w:rPr>
      </w:pPr>
      <w:r w:rsidRPr="00D93C83">
        <w:rPr>
          <w:rFonts w:eastAsiaTheme="minorHAnsi"/>
          <w:b w:val="0"/>
          <w:bCs/>
          <w:caps w:val="0"/>
          <w:color w:val="auto"/>
        </w:rPr>
        <w:t xml:space="preserve">III. </w:t>
      </w:r>
      <w:r w:rsidRPr="00D93C83">
        <w:rPr>
          <w:b w:val="0"/>
          <w:bCs/>
          <w:caps w:val="0"/>
          <w:color w:val="auto"/>
        </w:rPr>
        <w:t>Evaluating Model Performances</w:t>
      </w:r>
      <w:r w:rsidRPr="00D93C83">
        <w:rPr>
          <w:b w:val="0"/>
          <w:bCs/>
          <w:caps w:val="0"/>
          <w:color w:val="auto"/>
        </w:rPr>
        <w:tab/>
      </w:r>
      <w:r w:rsidRPr="00D93C83">
        <w:rPr>
          <w:b w:val="0"/>
          <w:bCs/>
          <w:caps w:val="0"/>
          <w:color w:val="auto"/>
        </w:rPr>
        <w:fldChar w:fldCharType="begin"/>
      </w:r>
      <w:r w:rsidRPr="00D93C83">
        <w:rPr>
          <w:b w:val="0"/>
          <w:bCs/>
          <w:caps w:val="0"/>
          <w:color w:val="auto"/>
        </w:rPr>
        <w:instrText xml:space="preserve"> PAGEREF _Toc97303910 \h </w:instrText>
      </w:r>
      <w:r w:rsidRPr="00D93C83">
        <w:rPr>
          <w:b w:val="0"/>
          <w:bCs/>
          <w:caps w:val="0"/>
          <w:color w:val="auto"/>
        </w:rPr>
      </w:r>
      <w:r w:rsidRPr="00D93C83">
        <w:rPr>
          <w:b w:val="0"/>
          <w:bCs/>
          <w:caps w:val="0"/>
          <w:color w:val="auto"/>
        </w:rPr>
        <w:fldChar w:fldCharType="separate"/>
      </w:r>
      <w:r w:rsidR="00146AD2">
        <w:rPr>
          <w:b w:val="0"/>
          <w:bCs/>
          <w:caps w:val="0"/>
          <w:color w:val="auto"/>
        </w:rPr>
        <w:t>46</w:t>
      </w:r>
      <w:r w:rsidRPr="00D93C83">
        <w:rPr>
          <w:b w:val="0"/>
          <w:bCs/>
          <w:caps w:val="0"/>
          <w:color w:val="auto"/>
        </w:rPr>
        <w:fldChar w:fldCharType="end"/>
      </w:r>
    </w:p>
    <w:p w14:paraId="0048C12C" w14:textId="4469EA1E" w:rsidR="00AC6CE3" w:rsidRPr="00D93C83" w:rsidRDefault="00AC6CE3" w:rsidP="00917972">
      <w:pPr>
        <w:pStyle w:val="TOC1"/>
        <w:spacing w:after="240"/>
        <w:ind w:left="360"/>
        <w:rPr>
          <w:b w:val="0"/>
          <w:bCs/>
          <w:caps w:val="0"/>
          <w:color w:val="auto"/>
        </w:rPr>
      </w:pPr>
      <w:r w:rsidRPr="00D93C83">
        <w:rPr>
          <w:b w:val="0"/>
          <w:bCs/>
          <w:caps w:val="0"/>
          <w:color w:val="auto"/>
        </w:rPr>
        <w:t>IV. Model Selection and Combination</w:t>
      </w:r>
      <w:r w:rsidRPr="00D93C83">
        <w:rPr>
          <w:b w:val="0"/>
          <w:bCs/>
          <w:caps w:val="0"/>
          <w:color w:val="auto"/>
        </w:rPr>
        <w:tab/>
      </w:r>
      <w:r w:rsidRPr="00D93C83">
        <w:rPr>
          <w:b w:val="0"/>
          <w:bCs/>
          <w:caps w:val="0"/>
          <w:color w:val="auto"/>
        </w:rPr>
        <w:fldChar w:fldCharType="begin"/>
      </w:r>
      <w:r w:rsidRPr="00D93C83">
        <w:rPr>
          <w:b w:val="0"/>
          <w:bCs/>
          <w:caps w:val="0"/>
          <w:color w:val="auto"/>
        </w:rPr>
        <w:instrText xml:space="preserve"> PAGEREF _Toc97303912 \h </w:instrText>
      </w:r>
      <w:r w:rsidRPr="00D93C83">
        <w:rPr>
          <w:b w:val="0"/>
          <w:bCs/>
          <w:caps w:val="0"/>
          <w:color w:val="auto"/>
        </w:rPr>
      </w:r>
      <w:r w:rsidRPr="00D93C83">
        <w:rPr>
          <w:b w:val="0"/>
          <w:bCs/>
          <w:caps w:val="0"/>
          <w:color w:val="auto"/>
        </w:rPr>
        <w:fldChar w:fldCharType="separate"/>
      </w:r>
      <w:r w:rsidR="00146AD2">
        <w:rPr>
          <w:b w:val="0"/>
          <w:bCs/>
          <w:caps w:val="0"/>
          <w:color w:val="auto"/>
        </w:rPr>
        <w:t>47</w:t>
      </w:r>
      <w:r w:rsidRPr="00D93C83">
        <w:rPr>
          <w:b w:val="0"/>
          <w:bCs/>
          <w:caps w:val="0"/>
          <w:color w:val="auto"/>
        </w:rPr>
        <w:fldChar w:fldCharType="end"/>
      </w:r>
    </w:p>
    <w:p w14:paraId="02277188" w14:textId="014303EA" w:rsidR="00AC6CE3" w:rsidRPr="00D93C83" w:rsidRDefault="00AC6CE3" w:rsidP="00917972">
      <w:pPr>
        <w:pStyle w:val="TOC1"/>
        <w:spacing w:after="240"/>
        <w:ind w:left="360"/>
        <w:rPr>
          <w:b w:val="0"/>
          <w:bCs/>
          <w:caps w:val="0"/>
          <w:color w:val="auto"/>
          <w:lang w:val="it-IT"/>
        </w:rPr>
      </w:pPr>
      <w:r w:rsidRPr="00D93C83">
        <w:rPr>
          <w:b w:val="0"/>
          <w:bCs/>
          <w:caps w:val="0"/>
          <w:color w:val="auto"/>
          <w:lang w:val="it-IT"/>
        </w:rPr>
        <w:t>V. Software Documentation</w:t>
      </w:r>
      <w:r w:rsidRPr="00D93C83">
        <w:rPr>
          <w:b w:val="0"/>
          <w:bCs/>
          <w:caps w:val="0"/>
          <w:color w:val="auto"/>
          <w:lang w:val="it-IT"/>
        </w:rPr>
        <w:tab/>
      </w:r>
      <w:r w:rsidRPr="00D93C83">
        <w:rPr>
          <w:b w:val="0"/>
          <w:bCs/>
          <w:caps w:val="0"/>
          <w:color w:val="auto"/>
        </w:rPr>
        <w:fldChar w:fldCharType="begin"/>
      </w:r>
      <w:r w:rsidRPr="00D93C83">
        <w:rPr>
          <w:b w:val="0"/>
          <w:bCs/>
          <w:caps w:val="0"/>
          <w:color w:val="auto"/>
          <w:lang w:val="it-IT"/>
        </w:rPr>
        <w:instrText xml:space="preserve"> PAGEREF _Toc97303914 \h </w:instrText>
      </w:r>
      <w:r w:rsidRPr="00D93C83">
        <w:rPr>
          <w:b w:val="0"/>
          <w:bCs/>
          <w:caps w:val="0"/>
          <w:color w:val="auto"/>
        </w:rPr>
      </w:r>
      <w:r w:rsidRPr="00D93C83">
        <w:rPr>
          <w:b w:val="0"/>
          <w:bCs/>
          <w:caps w:val="0"/>
          <w:color w:val="auto"/>
        </w:rPr>
        <w:fldChar w:fldCharType="separate"/>
      </w:r>
      <w:r w:rsidR="00146AD2">
        <w:rPr>
          <w:b w:val="0"/>
          <w:bCs/>
          <w:caps w:val="0"/>
          <w:color w:val="auto"/>
          <w:lang w:val="it-IT"/>
        </w:rPr>
        <w:t>48</w:t>
      </w:r>
      <w:r w:rsidRPr="00D93C83">
        <w:rPr>
          <w:b w:val="0"/>
          <w:bCs/>
          <w:caps w:val="0"/>
          <w:color w:val="auto"/>
        </w:rPr>
        <w:fldChar w:fldCharType="end"/>
      </w:r>
    </w:p>
    <w:p w14:paraId="30B56520" w14:textId="47EFC401" w:rsidR="00AC6CE3" w:rsidRPr="00917972" w:rsidRDefault="00AC6CE3" w:rsidP="00917972">
      <w:pPr>
        <w:pStyle w:val="TOC1"/>
        <w:spacing w:after="240"/>
        <w:ind w:left="360"/>
        <w:rPr>
          <w:rFonts w:eastAsiaTheme="minorEastAsia"/>
          <w:bCs/>
          <w:sz w:val="22"/>
          <w:szCs w:val="22"/>
          <w:lang w:val="it-IT" w:eastAsia="zh-CN"/>
        </w:rPr>
      </w:pPr>
      <w:r w:rsidRPr="00D93C83">
        <w:rPr>
          <w:b w:val="0"/>
          <w:bCs/>
          <w:caps w:val="0"/>
          <w:color w:val="auto"/>
          <w:lang w:val="it-IT"/>
        </w:rPr>
        <w:t>VI. User R Guide</w:t>
      </w:r>
      <w:r w:rsidRPr="00D93C83">
        <w:rPr>
          <w:b w:val="0"/>
          <w:bCs/>
          <w:caps w:val="0"/>
          <w:color w:val="auto"/>
          <w:lang w:val="it-IT"/>
        </w:rPr>
        <w:tab/>
      </w:r>
      <w:r w:rsidRPr="00D93C83">
        <w:rPr>
          <w:b w:val="0"/>
          <w:bCs/>
          <w:caps w:val="0"/>
          <w:color w:val="auto"/>
        </w:rPr>
        <w:fldChar w:fldCharType="begin"/>
      </w:r>
      <w:r w:rsidRPr="00D93C83">
        <w:rPr>
          <w:b w:val="0"/>
          <w:bCs/>
          <w:caps w:val="0"/>
          <w:color w:val="auto"/>
          <w:lang w:val="it-IT"/>
        </w:rPr>
        <w:instrText xml:space="preserve"> PAGEREF _Toc97303915 \h </w:instrText>
      </w:r>
      <w:r w:rsidRPr="00D93C83">
        <w:rPr>
          <w:b w:val="0"/>
          <w:bCs/>
          <w:caps w:val="0"/>
          <w:color w:val="auto"/>
        </w:rPr>
      </w:r>
      <w:r w:rsidRPr="00D93C83">
        <w:rPr>
          <w:b w:val="0"/>
          <w:bCs/>
          <w:caps w:val="0"/>
          <w:color w:val="auto"/>
        </w:rPr>
        <w:fldChar w:fldCharType="separate"/>
      </w:r>
      <w:r w:rsidR="00146AD2">
        <w:rPr>
          <w:b w:val="0"/>
          <w:bCs/>
          <w:caps w:val="0"/>
          <w:color w:val="auto"/>
          <w:lang w:val="it-IT"/>
        </w:rPr>
        <w:t>58</w:t>
      </w:r>
      <w:r w:rsidRPr="00D93C83">
        <w:rPr>
          <w:b w:val="0"/>
          <w:bCs/>
          <w:caps w:val="0"/>
          <w:color w:val="auto"/>
        </w:rPr>
        <w:fldChar w:fldCharType="end"/>
      </w:r>
    </w:p>
    <w:bookmarkEnd w:id="4"/>
    <w:p w14:paraId="6B3CDCE4" w14:textId="7935755B" w:rsidR="00141FC1" w:rsidRDefault="002F2F23" w:rsidP="007E0B02">
      <w:pPr>
        <w:jc w:val="center"/>
      </w:pPr>
      <w:r w:rsidRPr="00917972">
        <w:rPr>
          <w:lang w:val="it-IT"/>
        </w:rPr>
        <w:br w:type="page"/>
      </w:r>
      <w:bookmarkStart w:id="6" w:name="_Toc433817637"/>
      <w:bookmarkStart w:id="7" w:name="_Toc74580554"/>
      <w:bookmarkStart w:id="8" w:name="_Toc75176946"/>
      <w:bookmarkStart w:id="9" w:name="_Toc75176980"/>
      <w:bookmarkStart w:id="10" w:name="_Toc75177052"/>
      <w:bookmarkStart w:id="11" w:name="_Toc86239414"/>
      <w:bookmarkStart w:id="12" w:name="_Toc97303897"/>
      <w:r w:rsidR="00141FC1" w:rsidRPr="00132F36">
        <w:lastRenderedPageBreak/>
        <w:t>Glossary</w:t>
      </w:r>
      <w:bookmarkEnd w:id="6"/>
      <w:bookmarkEnd w:id="7"/>
      <w:bookmarkEnd w:id="8"/>
      <w:bookmarkEnd w:id="9"/>
      <w:bookmarkEnd w:id="10"/>
      <w:bookmarkEnd w:id="11"/>
      <w:bookmarkEnd w:id="12"/>
    </w:p>
    <w:p w14:paraId="12E41368" w14:textId="77777777" w:rsidR="007E0B02" w:rsidRDefault="007E0B02" w:rsidP="000E1414">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650"/>
      </w:tblGrid>
      <w:tr w:rsidR="00D57CA3" w14:paraId="74CE10A3" w14:textId="77777777" w:rsidTr="008B1473">
        <w:trPr>
          <w:jc w:val="center"/>
        </w:trPr>
        <w:tc>
          <w:tcPr>
            <w:tcW w:w="1350" w:type="dxa"/>
          </w:tcPr>
          <w:p w14:paraId="20248FA5" w14:textId="6A2547EE" w:rsidR="00D57CA3" w:rsidRDefault="00D57CA3">
            <w:pPr>
              <w:spacing w:line="240" w:lineRule="auto"/>
            </w:pPr>
            <w:r>
              <w:t>AIC</w:t>
            </w:r>
          </w:p>
        </w:tc>
        <w:tc>
          <w:tcPr>
            <w:tcW w:w="7650" w:type="dxa"/>
          </w:tcPr>
          <w:p w14:paraId="35A778B2" w14:textId="6A80CB4F" w:rsidR="00D57CA3" w:rsidRDefault="00D57CA3">
            <w:pPr>
              <w:spacing w:line="240" w:lineRule="auto"/>
            </w:pPr>
            <w:r w:rsidRPr="00D57CA3">
              <w:t>Akaike’s Information Criterion</w:t>
            </w:r>
          </w:p>
        </w:tc>
      </w:tr>
      <w:tr w:rsidR="009B0AEE" w14:paraId="4DE6C90C" w14:textId="77777777" w:rsidTr="008B1473">
        <w:trPr>
          <w:jc w:val="center"/>
        </w:trPr>
        <w:tc>
          <w:tcPr>
            <w:tcW w:w="1350" w:type="dxa"/>
          </w:tcPr>
          <w:p w14:paraId="3DE39FA5" w14:textId="2FB41AC7" w:rsidR="009B0AEE" w:rsidRDefault="009B0AEE">
            <w:pPr>
              <w:spacing w:line="240" w:lineRule="auto"/>
            </w:pPr>
            <w:r>
              <w:t>ARIMA</w:t>
            </w:r>
          </w:p>
        </w:tc>
        <w:tc>
          <w:tcPr>
            <w:tcW w:w="7650" w:type="dxa"/>
          </w:tcPr>
          <w:p w14:paraId="607043D2" w14:textId="4E8247CC" w:rsidR="009B0AEE" w:rsidRDefault="009B0AEE">
            <w:pPr>
              <w:spacing w:line="240" w:lineRule="auto"/>
            </w:pPr>
            <w:r>
              <w:t>Auto Regressive Integrated Moving Average</w:t>
            </w:r>
          </w:p>
        </w:tc>
      </w:tr>
      <w:tr w:rsidR="008D5546" w14:paraId="084B6336" w14:textId="77777777" w:rsidTr="008B1473">
        <w:trPr>
          <w:jc w:val="center"/>
        </w:trPr>
        <w:tc>
          <w:tcPr>
            <w:tcW w:w="1350" w:type="dxa"/>
          </w:tcPr>
          <w:p w14:paraId="676261B2" w14:textId="2CFB8E3D" w:rsidR="008D5546" w:rsidRDefault="008D5546">
            <w:pPr>
              <w:spacing w:line="240" w:lineRule="auto"/>
            </w:pPr>
            <w:r>
              <w:t>ARMA</w:t>
            </w:r>
          </w:p>
        </w:tc>
        <w:tc>
          <w:tcPr>
            <w:tcW w:w="7650" w:type="dxa"/>
          </w:tcPr>
          <w:p w14:paraId="444AE54C" w14:textId="16786383" w:rsidR="008D5546" w:rsidRDefault="008D5546">
            <w:pPr>
              <w:spacing w:line="240" w:lineRule="auto"/>
            </w:pPr>
            <w:r>
              <w:t>Auto Regressive Moving Average</w:t>
            </w:r>
          </w:p>
        </w:tc>
      </w:tr>
      <w:tr w:rsidR="00C66637" w14:paraId="42FF939C" w14:textId="77777777" w:rsidTr="008B1473">
        <w:trPr>
          <w:jc w:val="center"/>
        </w:trPr>
        <w:tc>
          <w:tcPr>
            <w:tcW w:w="1350" w:type="dxa"/>
          </w:tcPr>
          <w:p w14:paraId="405CBCE6" w14:textId="0973C53A" w:rsidR="00C66637" w:rsidRDefault="00C66637" w:rsidP="00C66637">
            <w:pPr>
              <w:spacing w:line="240" w:lineRule="auto"/>
            </w:pPr>
            <w:r>
              <w:t>BIC</w:t>
            </w:r>
          </w:p>
        </w:tc>
        <w:tc>
          <w:tcPr>
            <w:tcW w:w="7650" w:type="dxa"/>
          </w:tcPr>
          <w:p w14:paraId="40C79082" w14:textId="78BBE707" w:rsidR="00C66637" w:rsidRDefault="00C66637" w:rsidP="00C66637">
            <w:pPr>
              <w:spacing w:line="240" w:lineRule="auto"/>
            </w:pPr>
            <w:r>
              <w:t>Bayesian</w:t>
            </w:r>
            <w:r w:rsidRPr="00D57CA3">
              <w:t xml:space="preserve"> Information Criterion</w:t>
            </w:r>
          </w:p>
        </w:tc>
      </w:tr>
      <w:tr w:rsidR="00C66637" w14:paraId="6DC9F2BC" w14:textId="77777777" w:rsidTr="008B1473">
        <w:trPr>
          <w:jc w:val="center"/>
        </w:trPr>
        <w:tc>
          <w:tcPr>
            <w:tcW w:w="1350" w:type="dxa"/>
          </w:tcPr>
          <w:p w14:paraId="18F2F431" w14:textId="03F766F5" w:rsidR="00C66637" w:rsidRDefault="00C66637" w:rsidP="00C66637">
            <w:pPr>
              <w:spacing w:line="240" w:lineRule="auto"/>
            </w:pPr>
            <w:r>
              <w:t>BON</w:t>
            </w:r>
          </w:p>
        </w:tc>
        <w:tc>
          <w:tcPr>
            <w:tcW w:w="7650" w:type="dxa"/>
          </w:tcPr>
          <w:p w14:paraId="3B8EBBDD" w14:textId="5DF413C9" w:rsidR="00C66637" w:rsidRDefault="00C66637" w:rsidP="00C66637">
            <w:pPr>
              <w:spacing w:line="240" w:lineRule="auto"/>
            </w:pPr>
            <w:r>
              <w:t>Bank of Namibia</w:t>
            </w:r>
          </w:p>
        </w:tc>
      </w:tr>
      <w:tr w:rsidR="00C66637" w14:paraId="36472E9A" w14:textId="77777777" w:rsidTr="008B1473">
        <w:trPr>
          <w:jc w:val="center"/>
        </w:trPr>
        <w:tc>
          <w:tcPr>
            <w:tcW w:w="1350" w:type="dxa"/>
          </w:tcPr>
          <w:p w14:paraId="77721440" w14:textId="5F2E5D0B" w:rsidR="00C66637" w:rsidRDefault="00C66637" w:rsidP="00C66637">
            <w:pPr>
              <w:spacing w:line="240" w:lineRule="auto"/>
            </w:pPr>
            <w:r>
              <w:t>CiC</w:t>
            </w:r>
          </w:p>
        </w:tc>
        <w:tc>
          <w:tcPr>
            <w:tcW w:w="7650" w:type="dxa"/>
          </w:tcPr>
          <w:p w14:paraId="6E7FC220" w14:textId="6606B4A0" w:rsidR="00C66637" w:rsidRDefault="00C66637" w:rsidP="00C66637">
            <w:pPr>
              <w:spacing w:line="240" w:lineRule="auto"/>
            </w:pPr>
            <w:r>
              <w:t>Currency in Circulation</w:t>
            </w:r>
          </w:p>
        </w:tc>
      </w:tr>
      <w:tr w:rsidR="00C66637" w14:paraId="0099592B" w14:textId="77777777" w:rsidTr="008B1473">
        <w:trPr>
          <w:jc w:val="center"/>
        </w:trPr>
        <w:tc>
          <w:tcPr>
            <w:tcW w:w="1350" w:type="dxa"/>
          </w:tcPr>
          <w:p w14:paraId="4995F754" w14:textId="4A0406FF" w:rsidR="00C66637" w:rsidRDefault="00C66637" w:rsidP="00C66637">
            <w:pPr>
              <w:spacing w:line="240" w:lineRule="auto"/>
            </w:pPr>
            <w:r>
              <w:t>ELM</w:t>
            </w:r>
          </w:p>
        </w:tc>
        <w:tc>
          <w:tcPr>
            <w:tcW w:w="7650" w:type="dxa"/>
          </w:tcPr>
          <w:p w14:paraId="193E2836" w14:textId="090F8E8D" w:rsidR="00C66637" w:rsidRDefault="00C66637" w:rsidP="00C66637">
            <w:pPr>
              <w:spacing w:line="240" w:lineRule="auto"/>
            </w:pPr>
            <w:r>
              <w:t>Extreme Learning Machine</w:t>
            </w:r>
          </w:p>
        </w:tc>
      </w:tr>
      <w:tr w:rsidR="00C66637" w14:paraId="62CA34B9" w14:textId="77777777" w:rsidTr="008B1473">
        <w:trPr>
          <w:jc w:val="center"/>
        </w:trPr>
        <w:tc>
          <w:tcPr>
            <w:tcW w:w="1350" w:type="dxa"/>
          </w:tcPr>
          <w:p w14:paraId="1F0B8ABB" w14:textId="72987ACF" w:rsidR="00C66637" w:rsidRDefault="00C66637" w:rsidP="00C66637">
            <w:pPr>
              <w:spacing w:line="240" w:lineRule="auto"/>
            </w:pPr>
            <w:r>
              <w:t>ETS</w:t>
            </w:r>
          </w:p>
        </w:tc>
        <w:tc>
          <w:tcPr>
            <w:tcW w:w="7650" w:type="dxa"/>
          </w:tcPr>
          <w:p w14:paraId="18D5F2A4" w14:textId="693E9629" w:rsidR="00C66637" w:rsidRDefault="00C66637" w:rsidP="00C66637">
            <w:pPr>
              <w:spacing w:line="240" w:lineRule="auto"/>
            </w:pPr>
            <w:r>
              <w:t>Exponential Smoothing Model (E: Error Term, T: Trend, S: Seasonal)</w:t>
            </w:r>
          </w:p>
        </w:tc>
      </w:tr>
      <w:tr w:rsidR="00633C68" w14:paraId="5CCA2EB0" w14:textId="77777777" w:rsidTr="008B1473">
        <w:trPr>
          <w:jc w:val="center"/>
        </w:trPr>
        <w:tc>
          <w:tcPr>
            <w:tcW w:w="1350" w:type="dxa"/>
          </w:tcPr>
          <w:p w14:paraId="7E5636D9" w14:textId="69173ADF" w:rsidR="00633C68" w:rsidRDefault="00633C68" w:rsidP="00C66637">
            <w:pPr>
              <w:spacing w:line="240" w:lineRule="auto"/>
            </w:pPr>
            <w:r>
              <w:t>EWMA</w:t>
            </w:r>
          </w:p>
        </w:tc>
        <w:tc>
          <w:tcPr>
            <w:tcW w:w="7650" w:type="dxa"/>
          </w:tcPr>
          <w:p w14:paraId="4C831BB1" w14:textId="72E17700" w:rsidR="00633C68" w:rsidRDefault="00633C68" w:rsidP="00C66637">
            <w:pPr>
              <w:spacing w:line="240" w:lineRule="auto"/>
            </w:pPr>
            <w:r>
              <w:t>Exponentially Weighted Moving Average</w:t>
            </w:r>
          </w:p>
        </w:tc>
      </w:tr>
      <w:tr w:rsidR="00633C68" w14:paraId="63247A67" w14:textId="77777777" w:rsidTr="008B1473">
        <w:trPr>
          <w:jc w:val="center"/>
        </w:trPr>
        <w:tc>
          <w:tcPr>
            <w:tcW w:w="1350" w:type="dxa"/>
          </w:tcPr>
          <w:p w14:paraId="2E103EA2" w14:textId="58A366FF" w:rsidR="00633C68" w:rsidRDefault="00633C68" w:rsidP="00C66637">
            <w:pPr>
              <w:spacing w:line="240" w:lineRule="auto"/>
            </w:pPr>
            <w:r>
              <w:t>GARCH</w:t>
            </w:r>
          </w:p>
        </w:tc>
        <w:tc>
          <w:tcPr>
            <w:tcW w:w="7650" w:type="dxa"/>
          </w:tcPr>
          <w:p w14:paraId="403F9ADA" w14:textId="05CEAF5C" w:rsidR="00633C68" w:rsidRDefault="00633C68" w:rsidP="00C66637">
            <w:pPr>
              <w:spacing w:line="240" w:lineRule="auto"/>
            </w:pPr>
            <w:r>
              <w:t>Generalized Auto-Regressive Conditional Heteroskedasticity</w:t>
            </w:r>
          </w:p>
        </w:tc>
      </w:tr>
      <w:tr w:rsidR="00C66637" w14:paraId="2EE9D721" w14:textId="77777777" w:rsidTr="008B1473">
        <w:trPr>
          <w:jc w:val="center"/>
        </w:trPr>
        <w:tc>
          <w:tcPr>
            <w:tcW w:w="1350" w:type="dxa"/>
          </w:tcPr>
          <w:p w14:paraId="211050E6" w14:textId="1A39CD69" w:rsidR="00C66637" w:rsidRDefault="00C66637" w:rsidP="00C66637">
            <w:pPr>
              <w:spacing w:line="240" w:lineRule="auto"/>
            </w:pPr>
            <w:r>
              <w:t>IMF</w:t>
            </w:r>
          </w:p>
        </w:tc>
        <w:tc>
          <w:tcPr>
            <w:tcW w:w="7650" w:type="dxa"/>
          </w:tcPr>
          <w:p w14:paraId="09FC4B85" w14:textId="1E23604B" w:rsidR="00C66637" w:rsidRDefault="00C66637" w:rsidP="00C66637">
            <w:pPr>
              <w:spacing w:line="240" w:lineRule="auto"/>
            </w:pPr>
            <w:r>
              <w:t>International Monetary Fund</w:t>
            </w:r>
          </w:p>
        </w:tc>
      </w:tr>
      <w:tr w:rsidR="00280B0F" w14:paraId="6B3D2847" w14:textId="77777777" w:rsidTr="008B1473">
        <w:trPr>
          <w:jc w:val="center"/>
        </w:trPr>
        <w:tc>
          <w:tcPr>
            <w:tcW w:w="1350" w:type="dxa"/>
          </w:tcPr>
          <w:p w14:paraId="0A6FB81D" w14:textId="64AC6985" w:rsidR="00280B0F" w:rsidRDefault="00280B0F" w:rsidP="00C66637">
            <w:pPr>
              <w:spacing w:line="240" w:lineRule="auto"/>
            </w:pPr>
            <w:r>
              <w:t>MAE</w:t>
            </w:r>
          </w:p>
        </w:tc>
        <w:tc>
          <w:tcPr>
            <w:tcW w:w="7650" w:type="dxa"/>
          </w:tcPr>
          <w:p w14:paraId="7AF6DB04" w14:textId="2B147447" w:rsidR="00280B0F" w:rsidRDefault="00280B0F" w:rsidP="00C66637">
            <w:pPr>
              <w:spacing w:line="240" w:lineRule="auto"/>
            </w:pPr>
            <w:r>
              <w:t>Median Average Errors</w:t>
            </w:r>
          </w:p>
        </w:tc>
      </w:tr>
      <w:tr w:rsidR="00C66637" w14:paraId="01B883C7" w14:textId="77777777" w:rsidTr="008B1473">
        <w:trPr>
          <w:jc w:val="center"/>
        </w:trPr>
        <w:tc>
          <w:tcPr>
            <w:tcW w:w="1350" w:type="dxa"/>
          </w:tcPr>
          <w:p w14:paraId="63D38FDA" w14:textId="2DA4506B" w:rsidR="00C66637" w:rsidRDefault="00C66637" w:rsidP="00C66637">
            <w:pPr>
              <w:spacing w:line="240" w:lineRule="auto"/>
            </w:pPr>
            <w:r>
              <w:t>MCM</w:t>
            </w:r>
          </w:p>
        </w:tc>
        <w:tc>
          <w:tcPr>
            <w:tcW w:w="7650" w:type="dxa"/>
          </w:tcPr>
          <w:p w14:paraId="46428A18" w14:textId="13ADF5B6" w:rsidR="00C66637" w:rsidRDefault="00C66637" w:rsidP="00C66637">
            <w:pPr>
              <w:spacing w:line="240" w:lineRule="auto"/>
            </w:pPr>
            <w:r>
              <w:t>Monetary and Capital Markets Department</w:t>
            </w:r>
          </w:p>
        </w:tc>
      </w:tr>
      <w:tr w:rsidR="00C66637" w14:paraId="14C65A10" w14:textId="77777777" w:rsidTr="008B1473">
        <w:trPr>
          <w:jc w:val="center"/>
        </w:trPr>
        <w:tc>
          <w:tcPr>
            <w:tcW w:w="1350" w:type="dxa"/>
          </w:tcPr>
          <w:p w14:paraId="3DFCEAEA" w14:textId="494BFB99" w:rsidR="00C66637" w:rsidRDefault="00C66637" w:rsidP="00C66637">
            <w:pPr>
              <w:spacing w:line="240" w:lineRule="auto"/>
            </w:pPr>
            <w:r>
              <w:t>MLE</w:t>
            </w:r>
          </w:p>
        </w:tc>
        <w:tc>
          <w:tcPr>
            <w:tcW w:w="7650" w:type="dxa"/>
          </w:tcPr>
          <w:p w14:paraId="2ACCFB03" w14:textId="44C2975C" w:rsidR="00C66637" w:rsidRPr="008D5546" w:rsidRDefault="00C66637" w:rsidP="00C66637">
            <w:pPr>
              <w:spacing w:line="240" w:lineRule="auto"/>
            </w:pPr>
            <w:r>
              <w:t>Maximum Likelihood Estimator</w:t>
            </w:r>
          </w:p>
        </w:tc>
      </w:tr>
      <w:tr w:rsidR="008150A8" w14:paraId="2396698E" w14:textId="77777777" w:rsidTr="008B1473">
        <w:trPr>
          <w:jc w:val="center"/>
        </w:trPr>
        <w:tc>
          <w:tcPr>
            <w:tcW w:w="1350" w:type="dxa"/>
          </w:tcPr>
          <w:p w14:paraId="36683C69" w14:textId="0F2B0F29" w:rsidR="008150A8" w:rsidRDefault="008150A8" w:rsidP="00C66637">
            <w:pPr>
              <w:spacing w:line="240" w:lineRule="auto"/>
            </w:pPr>
            <w:r>
              <w:t>MOU</w:t>
            </w:r>
          </w:p>
        </w:tc>
        <w:tc>
          <w:tcPr>
            <w:tcW w:w="7650" w:type="dxa"/>
          </w:tcPr>
          <w:p w14:paraId="57E26701" w14:textId="1F60EC49" w:rsidR="008150A8" w:rsidRDefault="008150A8" w:rsidP="00C66637">
            <w:pPr>
              <w:spacing w:line="240" w:lineRule="auto"/>
            </w:pPr>
            <w:r>
              <w:t>Memorandum of Understanding</w:t>
            </w:r>
          </w:p>
        </w:tc>
      </w:tr>
      <w:tr w:rsidR="00771629" w14:paraId="4C5E3427" w14:textId="77777777" w:rsidTr="008B1473">
        <w:trPr>
          <w:jc w:val="center"/>
        </w:trPr>
        <w:tc>
          <w:tcPr>
            <w:tcW w:w="1350" w:type="dxa"/>
          </w:tcPr>
          <w:p w14:paraId="156D47DF" w14:textId="13A0C2D9" w:rsidR="00771629" w:rsidRDefault="00771629" w:rsidP="00C66637">
            <w:pPr>
              <w:spacing w:line="240" w:lineRule="auto"/>
            </w:pPr>
            <w:r>
              <w:t>NAD</w:t>
            </w:r>
          </w:p>
        </w:tc>
        <w:tc>
          <w:tcPr>
            <w:tcW w:w="7650" w:type="dxa"/>
          </w:tcPr>
          <w:p w14:paraId="1C6AE84B" w14:textId="2CCE3BC0" w:rsidR="00771629" w:rsidRDefault="00771629" w:rsidP="00C66637">
            <w:pPr>
              <w:spacing w:line="240" w:lineRule="auto"/>
            </w:pPr>
            <w:r>
              <w:t>Namibian Dollar</w:t>
            </w:r>
          </w:p>
        </w:tc>
      </w:tr>
      <w:tr w:rsidR="00C66637" w14:paraId="06ECE626" w14:textId="77777777" w:rsidTr="008B1473">
        <w:trPr>
          <w:jc w:val="center"/>
        </w:trPr>
        <w:tc>
          <w:tcPr>
            <w:tcW w:w="1350" w:type="dxa"/>
          </w:tcPr>
          <w:p w14:paraId="1DEC394F" w14:textId="6495E44D" w:rsidR="00C66637" w:rsidRDefault="00C66637" w:rsidP="00C66637">
            <w:pPr>
              <w:spacing w:line="240" w:lineRule="auto"/>
            </w:pPr>
            <w:r>
              <w:t>NFA</w:t>
            </w:r>
          </w:p>
        </w:tc>
        <w:tc>
          <w:tcPr>
            <w:tcW w:w="7650" w:type="dxa"/>
          </w:tcPr>
          <w:p w14:paraId="0A5F592E" w14:textId="4BFEDCE1" w:rsidR="00C66637" w:rsidRPr="008D5546" w:rsidRDefault="00C66637" w:rsidP="00C66637">
            <w:pPr>
              <w:spacing w:line="240" w:lineRule="auto"/>
            </w:pPr>
            <w:r>
              <w:t>Net Foreign Assets</w:t>
            </w:r>
          </w:p>
        </w:tc>
      </w:tr>
      <w:tr w:rsidR="00280B0F" w14:paraId="484F4896" w14:textId="77777777" w:rsidTr="008B1473">
        <w:trPr>
          <w:jc w:val="center"/>
        </w:trPr>
        <w:tc>
          <w:tcPr>
            <w:tcW w:w="1350" w:type="dxa"/>
          </w:tcPr>
          <w:p w14:paraId="4B354BA0" w14:textId="23DC7027" w:rsidR="00280B0F" w:rsidRDefault="00280B0F" w:rsidP="00C66637">
            <w:pPr>
              <w:spacing w:line="240" w:lineRule="auto"/>
            </w:pPr>
            <w:r>
              <w:t>OLS</w:t>
            </w:r>
          </w:p>
        </w:tc>
        <w:tc>
          <w:tcPr>
            <w:tcW w:w="7650" w:type="dxa"/>
          </w:tcPr>
          <w:p w14:paraId="56A30DA5" w14:textId="6920212F" w:rsidR="00280B0F" w:rsidRDefault="00280B0F" w:rsidP="00C66637">
            <w:pPr>
              <w:spacing w:line="240" w:lineRule="auto"/>
            </w:pPr>
            <w:r>
              <w:t>Ordinary Least Squares</w:t>
            </w:r>
          </w:p>
        </w:tc>
      </w:tr>
      <w:tr w:rsidR="00280B0F" w14:paraId="42266F16" w14:textId="77777777" w:rsidTr="008B1473">
        <w:trPr>
          <w:jc w:val="center"/>
        </w:trPr>
        <w:tc>
          <w:tcPr>
            <w:tcW w:w="1350" w:type="dxa"/>
          </w:tcPr>
          <w:p w14:paraId="7DB9DC94" w14:textId="4C578562" w:rsidR="00280B0F" w:rsidRDefault="00280B0F" w:rsidP="00C66637">
            <w:pPr>
              <w:spacing w:line="240" w:lineRule="auto"/>
            </w:pPr>
            <w:r>
              <w:t>RMSE</w:t>
            </w:r>
          </w:p>
        </w:tc>
        <w:tc>
          <w:tcPr>
            <w:tcW w:w="7650" w:type="dxa"/>
          </w:tcPr>
          <w:p w14:paraId="5E501AF1" w14:textId="08D3F83E" w:rsidR="00280B0F" w:rsidRDefault="00280B0F" w:rsidP="00C66637">
            <w:pPr>
              <w:spacing w:line="240" w:lineRule="auto"/>
            </w:pPr>
            <w:r>
              <w:t>Root Mean Squared Errors</w:t>
            </w:r>
          </w:p>
        </w:tc>
      </w:tr>
      <w:tr w:rsidR="00C66637" w14:paraId="7D430CE8" w14:textId="77777777" w:rsidTr="008B1473">
        <w:trPr>
          <w:jc w:val="center"/>
        </w:trPr>
        <w:tc>
          <w:tcPr>
            <w:tcW w:w="1350" w:type="dxa"/>
          </w:tcPr>
          <w:p w14:paraId="57F36250" w14:textId="467ED503" w:rsidR="00C66637" w:rsidRDefault="00C66637" w:rsidP="00C66637">
            <w:pPr>
              <w:spacing w:line="240" w:lineRule="auto"/>
            </w:pPr>
            <w:r>
              <w:t>SARIMA</w:t>
            </w:r>
          </w:p>
        </w:tc>
        <w:tc>
          <w:tcPr>
            <w:tcW w:w="7650" w:type="dxa"/>
          </w:tcPr>
          <w:p w14:paraId="2F0F692F" w14:textId="227519B1" w:rsidR="00C66637" w:rsidRPr="008D5546" w:rsidRDefault="00C66637" w:rsidP="00C66637">
            <w:pPr>
              <w:spacing w:line="240" w:lineRule="auto"/>
            </w:pPr>
            <w:r>
              <w:t>Seasonal Auto Regressive Integrated Moving Average</w:t>
            </w:r>
          </w:p>
        </w:tc>
      </w:tr>
      <w:tr w:rsidR="00C66637" w14:paraId="2610E5E5" w14:textId="77777777" w:rsidTr="008B1473">
        <w:trPr>
          <w:jc w:val="center"/>
        </w:trPr>
        <w:tc>
          <w:tcPr>
            <w:tcW w:w="1350" w:type="dxa"/>
          </w:tcPr>
          <w:p w14:paraId="5CFC7A6A" w14:textId="393382ED" w:rsidR="00C66637" w:rsidRDefault="00C66637" w:rsidP="00C66637">
            <w:pPr>
              <w:spacing w:line="240" w:lineRule="auto"/>
            </w:pPr>
            <w:r>
              <w:t>SAB</w:t>
            </w:r>
          </w:p>
        </w:tc>
        <w:tc>
          <w:tcPr>
            <w:tcW w:w="7650" w:type="dxa"/>
          </w:tcPr>
          <w:p w14:paraId="5CF109C6" w14:textId="5F17D78C" w:rsidR="00C66637" w:rsidRDefault="00C66637" w:rsidP="00C66637">
            <w:pPr>
              <w:spacing w:line="240" w:lineRule="auto"/>
            </w:pPr>
            <w:r>
              <w:t>State Account Balance</w:t>
            </w:r>
          </w:p>
        </w:tc>
      </w:tr>
      <w:tr w:rsidR="00C74B27" w14:paraId="5E6B4BCF" w14:textId="77777777" w:rsidTr="008B1473">
        <w:trPr>
          <w:jc w:val="center"/>
        </w:trPr>
        <w:tc>
          <w:tcPr>
            <w:tcW w:w="1350" w:type="dxa"/>
          </w:tcPr>
          <w:p w14:paraId="37B40E3F" w14:textId="4034720C" w:rsidR="00C74B27" w:rsidRDefault="00C74B27" w:rsidP="00C66637">
            <w:pPr>
              <w:spacing w:line="240" w:lineRule="auto"/>
            </w:pPr>
            <w:r>
              <w:t>SES</w:t>
            </w:r>
          </w:p>
        </w:tc>
        <w:tc>
          <w:tcPr>
            <w:tcW w:w="7650" w:type="dxa"/>
          </w:tcPr>
          <w:p w14:paraId="119363E0" w14:textId="15B227BB" w:rsidR="00C74B27" w:rsidRPr="008D5546" w:rsidRDefault="00C74B27" w:rsidP="00C66637">
            <w:pPr>
              <w:spacing w:line="240" w:lineRule="auto"/>
            </w:pPr>
            <w:r>
              <w:t>Simple Exponential Smoothing</w:t>
            </w:r>
          </w:p>
        </w:tc>
      </w:tr>
      <w:tr w:rsidR="00C66637" w14:paraId="55EEC3FA" w14:textId="77777777" w:rsidTr="008B1473">
        <w:trPr>
          <w:jc w:val="center"/>
        </w:trPr>
        <w:tc>
          <w:tcPr>
            <w:tcW w:w="1350" w:type="dxa"/>
          </w:tcPr>
          <w:p w14:paraId="1EA42098" w14:textId="0AF6AE61" w:rsidR="00C66637" w:rsidRDefault="00C66637" w:rsidP="00C66637">
            <w:pPr>
              <w:spacing w:line="240" w:lineRule="auto"/>
            </w:pPr>
            <w:r>
              <w:t>TBATS</w:t>
            </w:r>
          </w:p>
        </w:tc>
        <w:tc>
          <w:tcPr>
            <w:tcW w:w="7650" w:type="dxa"/>
          </w:tcPr>
          <w:p w14:paraId="19831CA6" w14:textId="490D475D" w:rsidR="00C66637" w:rsidRDefault="00C66637" w:rsidP="00C66637">
            <w:pPr>
              <w:spacing w:line="240" w:lineRule="auto"/>
            </w:pPr>
            <w:r w:rsidRPr="008D5546">
              <w:t xml:space="preserve">Trigonometric Seasonal, Box-Cox Transformation, ARMA </w:t>
            </w:r>
            <w:r w:rsidR="004115CE">
              <w:t>R</w:t>
            </w:r>
            <w:r w:rsidRPr="008D5546">
              <w:t>esiduals, Trend and Seasonality</w:t>
            </w:r>
          </w:p>
        </w:tc>
      </w:tr>
    </w:tbl>
    <w:p w14:paraId="063D19F3" w14:textId="77777777" w:rsidR="00A8409D" w:rsidRDefault="00A8409D">
      <w:pPr>
        <w:spacing w:line="240" w:lineRule="auto"/>
      </w:pPr>
    </w:p>
    <w:p w14:paraId="711929AF" w14:textId="77777777" w:rsidR="00A8409D" w:rsidRDefault="00A8409D">
      <w:pPr>
        <w:spacing w:line="240" w:lineRule="auto"/>
      </w:pPr>
    </w:p>
    <w:p w14:paraId="6D61176E" w14:textId="77777777" w:rsidR="00A8409D" w:rsidRDefault="00A8409D">
      <w:pPr>
        <w:spacing w:line="240" w:lineRule="auto"/>
      </w:pPr>
    </w:p>
    <w:p w14:paraId="0D55F8C9" w14:textId="77777777" w:rsidR="00117B78" w:rsidRDefault="00AA1951">
      <w:pPr>
        <w:spacing w:line="240" w:lineRule="auto"/>
        <w:sectPr w:rsidR="00117B78" w:rsidSect="0008073F">
          <w:headerReference w:type="even" r:id="rId17"/>
          <w:headerReference w:type="default" r:id="rId18"/>
          <w:footerReference w:type="even" r:id="rId19"/>
          <w:footerReference w:type="default" r:id="rId20"/>
          <w:pgSz w:w="12240" w:h="15840" w:code="1"/>
          <w:pgMar w:top="1440" w:right="1440" w:bottom="1440" w:left="1800" w:header="720" w:footer="720" w:gutter="0"/>
          <w:cols w:space="720"/>
          <w:titlePg/>
          <w:docGrid w:linePitch="360"/>
        </w:sectPr>
      </w:pPr>
      <w:r w:rsidRPr="00091754">
        <w:br w:type="page"/>
      </w:r>
    </w:p>
    <w:p w14:paraId="3635E361" w14:textId="77777777" w:rsidR="00AA1951" w:rsidRPr="001273D4" w:rsidRDefault="008B06E9" w:rsidP="00045F7F">
      <w:pPr>
        <w:pStyle w:val="Heading1"/>
        <w:numPr>
          <w:ilvl w:val="0"/>
          <w:numId w:val="0"/>
        </w:numPr>
      </w:pPr>
      <w:bookmarkStart w:id="13" w:name="_Toc74580555"/>
      <w:bookmarkStart w:id="14" w:name="_Toc75176947"/>
      <w:bookmarkStart w:id="15" w:name="_Toc75176981"/>
      <w:bookmarkStart w:id="16" w:name="_Toc75177053"/>
      <w:bookmarkStart w:id="17" w:name="_Toc86239415"/>
      <w:bookmarkStart w:id="18" w:name="_Toc97303898"/>
      <w:r w:rsidRPr="00045F7F">
        <w:lastRenderedPageBreak/>
        <w:t>Preface</w:t>
      </w:r>
      <w:bookmarkEnd w:id="13"/>
      <w:bookmarkEnd w:id="14"/>
      <w:bookmarkEnd w:id="15"/>
      <w:bookmarkEnd w:id="16"/>
      <w:bookmarkEnd w:id="17"/>
      <w:bookmarkEnd w:id="18"/>
    </w:p>
    <w:p w14:paraId="37E921FA" w14:textId="39BCD34E" w:rsidR="00446302" w:rsidRDefault="00446302" w:rsidP="00457985">
      <w:pPr>
        <w:spacing w:after="240"/>
      </w:pPr>
      <w:r>
        <w:t xml:space="preserve">At the request of </w:t>
      </w:r>
      <w:r w:rsidR="009B0AEE">
        <w:t xml:space="preserve">the Bank of </w:t>
      </w:r>
      <w:r w:rsidR="00302B55">
        <w:t>Namibia</w:t>
      </w:r>
      <w:r>
        <w:t xml:space="preserve">, a Monetary and Capital Markets (MCM) </w:t>
      </w:r>
      <w:r w:rsidR="006E73C4">
        <w:t xml:space="preserve">Department </w:t>
      </w:r>
      <w:r w:rsidR="009B0AEE">
        <w:t xml:space="preserve">remote </w:t>
      </w:r>
      <w:r>
        <w:t xml:space="preserve">mission </w:t>
      </w:r>
      <w:r w:rsidR="009B0AEE">
        <w:t xml:space="preserve">took place </w:t>
      </w:r>
      <w:r>
        <w:t xml:space="preserve">from </w:t>
      </w:r>
      <w:r w:rsidR="00D978B1">
        <w:t xml:space="preserve">May </w:t>
      </w:r>
      <w:r w:rsidR="00AA0BF6">
        <w:t>to June 2021</w:t>
      </w:r>
      <w:r>
        <w:t xml:space="preserve"> to assist the authorities in </w:t>
      </w:r>
      <w:r w:rsidR="009B0AEE">
        <w:t xml:space="preserve">forecasting </w:t>
      </w:r>
      <w:r w:rsidR="00D978B1">
        <w:t xml:space="preserve">central bank liquidity </w:t>
      </w:r>
      <w:r w:rsidR="005C4021">
        <w:t xml:space="preserve">for </w:t>
      </w:r>
      <w:r w:rsidR="00302B55">
        <w:t>Namibia</w:t>
      </w:r>
      <w:r>
        <w:t>.</w:t>
      </w:r>
    </w:p>
    <w:p w14:paraId="05C944D2" w14:textId="5CE7139A" w:rsidR="00446302" w:rsidRDefault="00446302" w:rsidP="00457985">
      <w:pPr>
        <w:spacing w:after="240"/>
      </w:pPr>
      <w:r>
        <w:t xml:space="preserve">The mission met with </w:t>
      </w:r>
      <w:r w:rsidR="00DC20B2" w:rsidRPr="00DC20B2">
        <w:t>Diina</w:t>
      </w:r>
      <w:r w:rsidR="00DC20B2">
        <w:t xml:space="preserve"> </w:t>
      </w:r>
      <w:r w:rsidR="00DC20B2" w:rsidRPr="00DC20B2">
        <w:t>Hamutumwa</w:t>
      </w:r>
      <w:r w:rsidR="00DC20B2">
        <w:t>, Nicholas Mukasa</w:t>
      </w:r>
      <w:r w:rsidR="004054EF">
        <w:t xml:space="preserve">, </w:t>
      </w:r>
      <w:r w:rsidR="00DC20B2">
        <w:t>Aloys Mwashekele</w:t>
      </w:r>
      <w:r w:rsidR="004054EF">
        <w:t xml:space="preserve"> and </w:t>
      </w:r>
      <w:r w:rsidR="00DC20B2">
        <w:t>Liina Joseph</w:t>
      </w:r>
      <w:r w:rsidR="004054EF">
        <w:t xml:space="preserve"> (all at the Market Operations Department)</w:t>
      </w:r>
      <w:r w:rsidR="00D978B1">
        <w:t xml:space="preserve">. </w:t>
      </w:r>
      <w:r>
        <w:t xml:space="preserve">The mission wishes to thank </w:t>
      </w:r>
      <w:r w:rsidR="0013242E">
        <w:t xml:space="preserve">the colleagues of the Bank of </w:t>
      </w:r>
      <w:r w:rsidR="00302B55">
        <w:t>Namibia</w:t>
      </w:r>
      <w:r>
        <w:t xml:space="preserve"> for their cooperation</w:t>
      </w:r>
      <w:r w:rsidR="00140A77">
        <w:t xml:space="preserve"> and </w:t>
      </w:r>
      <w:r>
        <w:t xml:space="preserve">productive discussions. </w:t>
      </w:r>
    </w:p>
    <w:p w14:paraId="1561ED54" w14:textId="77777777" w:rsidR="00525E12" w:rsidRDefault="00525E12" w:rsidP="00446302"/>
    <w:p w14:paraId="2223E829" w14:textId="77777777" w:rsidR="00A00DDB" w:rsidRDefault="00A00DDB" w:rsidP="00446302"/>
    <w:p w14:paraId="03B86AFA" w14:textId="3B19E1AC" w:rsidR="00A00DDB" w:rsidRDefault="00A00DDB" w:rsidP="00A00DDB">
      <w:pPr>
        <w:rPr>
          <w:sz w:val="18"/>
          <w:szCs w:val="18"/>
        </w:rPr>
      </w:pPr>
    </w:p>
    <w:p w14:paraId="7765F1C5" w14:textId="77777777" w:rsidR="00A00DDB" w:rsidRDefault="00A00DDB" w:rsidP="00446302"/>
    <w:p w14:paraId="20E5CFFA" w14:textId="77777777" w:rsidR="008A6752" w:rsidRDefault="008A6752" w:rsidP="00446302"/>
    <w:p w14:paraId="607C1F80" w14:textId="77777777" w:rsidR="001E731F" w:rsidRDefault="001E731F" w:rsidP="00446302"/>
    <w:p w14:paraId="3EB0FE58" w14:textId="77777777" w:rsidR="00200883" w:rsidRDefault="00200883" w:rsidP="00446302"/>
    <w:p w14:paraId="271A4791" w14:textId="77777777" w:rsidR="00200883" w:rsidRPr="00200883" w:rsidRDefault="00200883" w:rsidP="00446302">
      <w:pPr>
        <w:rPr>
          <w:color w:val="FF0000"/>
        </w:rPr>
      </w:pPr>
    </w:p>
    <w:p w14:paraId="36385819" w14:textId="77777777" w:rsidR="00AA1951" w:rsidRPr="00091754" w:rsidRDefault="00AA1951" w:rsidP="00446302">
      <w:r w:rsidRPr="00091754">
        <w:br w:type="page"/>
      </w:r>
    </w:p>
    <w:p w14:paraId="2A98896E" w14:textId="77777777" w:rsidR="00AA1951" w:rsidRPr="00CF1D98" w:rsidRDefault="00AA1951" w:rsidP="00045F7F">
      <w:pPr>
        <w:pStyle w:val="Heading1"/>
        <w:numPr>
          <w:ilvl w:val="0"/>
          <w:numId w:val="0"/>
        </w:numPr>
      </w:pPr>
      <w:bookmarkStart w:id="19" w:name="_Toc292375637"/>
      <w:bookmarkStart w:id="20" w:name="_Toc433817639"/>
      <w:bookmarkStart w:id="21" w:name="_Toc74580556"/>
      <w:bookmarkStart w:id="22" w:name="_Toc75176948"/>
      <w:bookmarkStart w:id="23" w:name="_Toc75176982"/>
      <w:bookmarkStart w:id="24" w:name="_Toc75177054"/>
      <w:bookmarkStart w:id="25" w:name="_Toc86239416"/>
      <w:bookmarkStart w:id="26" w:name="_Toc97303899"/>
      <w:r w:rsidRPr="00CF1D98">
        <w:lastRenderedPageBreak/>
        <w:t>Executive Summary</w:t>
      </w:r>
      <w:bookmarkEnd w:id="19"/>
      <w:bookmarkEnd w:id="20"/>
      <w:bookmarkEnd w:id="21"/>
      <w:bookmarkEnd w:id="22"/>
      <w:bookmarkEnd w:id="23"/>
      <w:bookmarkEnd w:id="24"/>
      <w:bookmarkEnd w:id="25"/>
      <w:bookmarkEnd w:id="26"/>
    </w:p>
    <w:p w14:paraId="6ACA8E3A" w14:textId="1C3869AE" w:rsidR="004F5F97" w:rsidRPr="004F5F97" w:rsidRDefault="00A360F6" w:rsidP="00813FA2">
      <w:pPr>
        <w:spacing w:after="240"/>
        <w:rPr>
          <w:rStyle w:val="Strong"/>
          <w:b w:val="0"/>
          <w:bCs w:val="0"/>
          <w:color w:val="0E101A"/>
        </w:rPr>
      </w:pPr>
      <w:r>
        <w:rPr>
          <w:rStyle w:val="Strong"/>
          <w:color w:val="0E101A"/>
        </w:rPr>
        <w:t>The</w:t>
      </w:r>
      <w:r w:rsidR="009D6E40">
        <w:rPr>
          <w:rStyle w:val="Strong"/>
          <w:color w:val="0E101A"/>
        </w:rPr>
        <w:t xml:space="preserve"> </w:t>
      </w:r>
      <w:r w:rsidR="00B36D7D">
        <w:rPr>
          <w:rStyle w:val="Strong"/>
          <w:color w:val="0E101A"/>
        </w:rPr>
        <w:t>IMF provided a full-fledged liquidity forecasting to help the BON forecasting the autonomous factors</w:t>
      </w:r>
      <w:r w:rsidR="00CA0C85">
        <w:rPr>
          <w:rStyle w:val="Strong"/>
          <w:color w:val="0E101A"/>
        </w:rPr>
        <w:t xml:space="preserve"> using a model-based approach</w:t>
      </w:r>
      <w:r w:rsidR="009D6E40">
        <w:rPr>
          <w:rStyle w:val="Strong"/>
          <w:color w:val="0E101A"/>
        </w:rPr>
        <w:t>.</w:t>
      </w:r>
      <w:r w:rsidR="004F5F97">
        <w:rPr>
          <w:rStyle w:val="Strong"/>
          <w:color w:val="0E101A"/>
        </w:rPr>
        <w:t xml:space="preserve"> </w:t>
      </w:r>
      <w:r w:rsidR="009D6E40" w:rsidRPr="009D6E40">
        <w:rPr>
          <w:rStyle w:val="Strong"/>
          <w:b w:val="0"/>
          <w:bCs w:val="0"/>
          <w:color w:val="0E101A"/>
        </w:rPr>
        <w:t xml:space="preserve">The </w:t>
      </w:r>
      <w:r w:rsidR="004F5F97" w:rsidRPr="009D6E40">
        <w:rPr>
          <w:rStyle w:val="Strong"/>
          <w:b w:val="0"/>
          <w:bCs w:val="0"/>
          <w:color w:val="0E101A"/>
        </w:rPr>
        <w:t xml:space="preserve">BON currently </w:t>
      </w:r>
      <w:r w:rsidR="004054EF">
        <w:rPr>
          <w:rStyle w:val="Strong"/>
          <w:b w:val="0"/>
          <w:bCs w:val="0"/>
          <w:color w:val="0E101A"/>
        </w:rPr>
        <w:t xml:space="preserve">only </w:t>
      </w:r>
      <w:r w:rsidR="004F5F97" w:rsidRPr="009D6E40">
        <w:rPr>
          <w:rStyle w:val="Strong"/>
          <w:b w:val="0"/>
          <w:bCs w:val="0"/>
          <w:color w:val="0E101A"/>
        </w:rPr>
        <w:t xml:space="preserve">forecasts currency in circulation using </w:t>
      </w:r>
      <w:r w:rsidR="000A3818">
        <w:rPr>
          <w:rStyle w:val="Strong"/>
          <w:b w:val="0"/>
          <w:bCs w:val="0"/>
          <w:color w:val="0E101A"/>
        </w:rPr>
        <w:t xml:space="preserve">the past </w:t>
      </w:r>
      <w:r w:rsidR="00F64CFF">
        <w:rPr>
          <w:rStyle w:val="Strong"/>
          <w:b w:val="0"/>
          <w:bCs w:val="0"/>
          <w:color w:val="0E101A"/>
        </w:rPr>
        <w:t>five</w:t>
      </w:r>
      <w:r w:rsidR="004F5F97" w:rsidRPr="009D6E40">
        <w:rPr>
          <w:rStyle w:val="Strong"/>
          <w:b w:val="0"/>
          <w:bCs w:val="0"/>
          <w:color w:val="0E101A"/>
        </w:rPr>
        <w:t xml:space="preserve">-day moving-average </w:t>
      </w:r>
      <w:r w:rsidR="000A3818">
        <w:rPr>
          <w:rStyle w:val="Strong"/>
          <w:b w:val="0"/>
          <w:bCs w:val="0"/>
          <w:color w:val="0E101A"/>
        </w:rPr>
        <w:t>to forecast at the near future</w:t>
      </w:r>
      <w:r w:rsidR="004F5F97" w:rsidRPr="009D6E40">
        <w:rPr>
          <w:rStyle w:val="Strong"/>
          <w:b w:val="0"/>
          <w:bCs w:val="0"/>
          <w:color w:val="0E101A"/>
        </w:rPr>
        <w:t>.</w:t>
      </w:r>
      <w:r w:rsidR="004F5F97">
        <w:rPr>
          <w:rStyle w:val="Strong"/>
          <w:color w:val="0E101A"/>
        </w:rPr>
        <w:t xml:space="preserve"> </w:t>
      </w:r>
      <w:r w:rsidR="004F5F97">
        <w:rPr>
          <w:rStyle w:val="Strong"/>
          <w:b w:val="0"/>
          <w:bCs w:val="0"/>
          <w:color w:val="0E101A"/>
        </w:rPr>
        <w:t xml:space="preserve">Although robust and simple to implement, this approach is backward-looking and does not take into account seasonal patterns. </w:t>
      </w:r>
      <w:r w:rsidR="00DF7E3A">
        <w:rPr>
          <w:rStyle w:val="Strong"/>
          <w:b w:val="0"/>
          <w:bCs w:val="0"/>
          <w:color w:val="0E101A"/>
        </w:rPr>
        <w:t>Besides, the BON doesn’t forecast the state account balance nor the net foreign assets</w:t>
      </w:r>
      <w:r w:rsidR="00701174">
        <w:rPr>
          <w:rStyle w:val="Strong"/>
          <w:b w:val="0"/>
          <w:bCs w:val="0"/>
          <w:color w:val="0E101A"/>
        </w:rPr>
        <w:t xml:space="preserve">. </w:t>
      </w:r>
      <w:r w:rsidR="00AE35B1">
        <w:rPr>
          <w:rStyle w:val="Strong"/>
          <w:b w:val="0"/>
          <w:bCs w:val="0"/>
          <w:color w:val="0E101A"/>
        </w:rPr>
        <w:t xml:space="preserve">A more comprehensive and systematic forecasting approach would therefore be beneficial to the BON. </w:t>
      </w:r>
    </w:p>
    <w:p w14:paraId="3EF6F773" w14:textId="4626F63E" w:rsidR="00DF7E3A" w:rsidRDefault="004F5F97" w:rsidP="00813FA2">
      <w:pPr>
        <w:spacing w:after="240"/>
      </w:pPr>
      <w:r w:rsidRPr="00B20C65">
        <w:rPr>
          <w:rStyle w:val="Strong"/>
          <w:color w:val="0E101A"/>
        </w:rPr>
        <w:t xml:space="preserve">The IMF </w:t>
      </w:r>
      <w:r w:rsidR="004A170C" w:rsidRPr="00B20C65">
        <w:rPr>
          <w:rStyle w:val="Strong"/>
          <w:color w:val="0E101A"/>
        </w:rPr>
        <w:t xml:space="preserve">framework </w:t>
      </w:r>
      <w:r w:rsidRPr="00B20C65">
        <w:rPr>
          <w:rStyle w:val="Strong"/>
          <w:color w:val="0E101A"/>
        </w:rPr>
        <w:t xml:space="preserve">forecasts the three main autonomous factors (currency in circulation, state account balance and net foreign assets), </w:t>
      </w:r>
      <w:r w:rsidR="00AB77A0" w:rsidRPr="00B20C65">
        <w:rPr>
          <w:rStyle w:val="Strong"/>
          <w:color w:val="0E101A"/>
        </w:rPr>
        <w:t>and provides</w:t>
      </w:r>
      <w:r w:rsidRPr="00B20C65">
        <w:rPr>
          <w:rStyle w:val="Strong"/>
          <w:color w:val="0E101A"/>
        </w:rPr>
        <w:t xml:space="preserve"> a</w:t>
      </w:r>
      <w:r w:rsidR="003C14EC" w:rsidRPr="00B20C65">
        <w:rPr>
          <w:rStyle w:val="Strong"/>
          <w:color w:val="0E101A"/>
        </w:rPr>
        <w:t>n</w:t>
      </w:r>
      <w:r w:rsidRPr="00B20C65">
        <w:rPr>
          <w:rStyle w:val="Strong"/>
          <w:color w:val="0E101A"/>
        </w:rPr>
        <w:t xml:space="preserve"> aggregation method to reconcile the</w:t>
      </w:r>
      <w:r w:rsidR="003C14EC" w:rsidRPr="00B20C65">
        <w:rPr>
          <w:rStyle w:val="Strong"/>
          <w:color w:val="0E101A"/>
        </w:rPr>
        <w:t xml:space="preserve"> three factors</w:t>
      </w:r>
      <w:r w:rsidRPr="00B20C65">
        <w:rPr>
          <w:rStyle w:val="Strong"/>
          <w:color w:val="0E101A"/>
        </w:rPr>
        <w:t xml:space="preserve"> into a single liquidity metric.</w:t>
      </w:r>
      <w:r>
        <w:rPr>
          <w:rStyle w:val="Strong"/>
          <w:b w:val="0"/>
          <w:bCs w:val="0"/>
          <w:color w:val="0E101A"/>
        </w:rPr>
        <w:t xml:space="preserve"> The </w:t>
      </w:r>
      <w:r w:rsidR="003C14EC">
        <w:rPr>
          <w:rStyle w:val="Strong"/>
          <w:b w:val="0"/>
          <w:bCs w:val="0"/>
          <w:color w:val="0E101A"/>
        </w:rPr>
        <w:t xml:space="preserve">forecasting framework </w:t>
      </w:r>
      <w:r>
        <w:rPr>
          <w:rStyle w:val="Strong"/>
          <w:b w:val="0"/>
          <w:bCs w:val="0"/>
          <w:color w:val="0E101A"/>
        </w:rPr>
        <w:t>rel</w:t>
      </w:r>
      <w:r w:rsidR="003C14EC">
        <w:rPr>
          <w:rStyle w:val="Strong"/>
          <w:b w:val="0"/>
          <w:bCs w:val="0"/>
          <w:color w:val="0E101A"/>
        </w:rPr>
        <w:t>ies</w:t>
      </w:r>
      <w:r>
        <w:rPr>
          <w:rStyle w:val="Strong"/>
          <w:b w:val="0"/>
          <w:bCs w:val="0"/>
          <w:color w:val="0E101A"/>
        </w:rPr>
        <w:t xml:space="preserve"> on the </w:t>
      </w:r>
      <w:r w:rsidR="003C14EC">
        <w:rPr>
          <w:rStyle w:val="Strong"/>
          <w:b w:val="0"/>
          <w:bCs w:val="0"/>
          <w:color w:val="0E101A"/>
        </w:rPr>
        <w:t xml:space="preserve">most </w:t>
      </w:r>
      <w:r w:rsidR="00FE3789">
        <w:rPr>
          <w:rStyle w:val="Strong"/>
          <w:b w:val="0"/>
          <w:bCs w:val="0"/>
          <w:color w:val="0E101A"/>
        </w:rPr>
        <w:t xml:space="preserve">updated statistical methods </w:t>
      </w:r>
      <w:r w:rsidR="00DF7E3A">
        <w:rPr>
          <w:rStyle w:val="Strong"/>
          <w:b w:val="0"/>
          <w:bCs w:val="0"/>
          <w:color w:val="0E101A"/>
        </w:rPr>
        <w:t>and</w:t>
      </w:r>
      <w:r w:rsidR="00801147">
        <w:t xml:space="preserve"> tests different families of forecasting models, with an integrated selection of the best perform</w:t>
      </w:r>
      <w:r w:rsidR="008D1CBF">
        <w:t>ing model</w:t>
      </w:r>
      <w:r w:rsidR="00801147">
        <w:t xml:space="preserve"> based on </w:t>
      </w:r>
      <w:r w:rsidR="008D1CBF">
        <w:t>different metrics of out</w:t>
      </w:r>
      <w:r w:rsidR="00801147">
        <w:t xml:space="preserve">-of-sample performance. </w:t>
      </w:r>
      <w:r w:rsidR="009D6E40">
        <w:t xml:space="preserve">The framework </w:t>
      </w:r>
      <w:r w:rsidR="00801147">
        <w:t>also allows to automatic</w:t>
      </w:r>
      <w:r w:rsidR="008E2275">
        <w:t>ally</w:t>
      </w:r>
      <w:r w:rsidR="00801147">
        <w:t xml:space="preserve"> reparametrize the models to account for structural breaks and new data developments.</w:t>
      </w:r>
      <w:r w:rsidR="00A501CC">
        <w:rPr>
          <w:b/>
          <w:bCs/>
        </w:rPr>
        <w:t xml:space="preserve"> </w:t>
      </w:r>
      <w:r w:rsidR="00A501CC" w:rsidRPr="00B20C65">
        <w:t>Technically</w:t>
      </w:r>
      <w:r w:rsidR="00A501CC">
        <w:t>, the framework</w:t>
      </w:r>
      <w:r w:rsidR="00A501CC">
        <w:rPr>
          <w:b/>
          <w:bCs/>
        </w:rPr>
        <w:t xml:space="preserve"> </w:t>
      </w:r>
      <w:r w:rsidR="00DF7E3A">
        <w:t xml:space="preserve">goes beyond the projection of currency in circulation and instead allows the BON to use </w:t>
      </w:r>
      <w:r w:rsidR="00A360F6">
        <w:t xml:space="preserve">statistical </w:t>
      </w:r>
      <w:r w:rsidR="00DF7E3A">
        <w:t>model</w:t>
      </w:r>
      <w:r w:rsidR="00A360F6">
        <w:t>s</w:t>
      </w:r>
      <w:r w:rsidR="00DF7E3A">
        <w:t xml:space="preserve"> to forecast the liquidity </w:t>
      </w:r>
      <w:r w:rsidR="005E7D7B">
        <w:t>position</w:t>
      </w:r>
      <w:r w:rsidR="00DF7E3A">
        <w:t xml:space="preserve"> stemming from the </w:t>
      </w:r>
      <w:r w:rsidR="00A360F6">
        <w:t xml:space="preserve">three main autonomous </w:t>
      </w:r>
      <w:r w:rsidR="00DF7E3A">
        <w:t xml:space="preserve">factors, including the net foreign assets and the state account balance. Second, the framework implements dynamic </w:t>
      </w:r>
      <w:r w:rsidR="007F2E51">
        <w:t xml:space="preserve">model </w:t>
      </w:r>
      <w:r w:rsidR="00DF7E3A">
        <w:t xml:space="preserve">selection and model averaging to improve forecasting accuracy and reduce modeling risk. Third, the model automatically </w:t>
      </w:r>
      <w:r w:rsidR="007F2E51">
        <w:t>reconcile</w:t>
      </w:r>
      <w:r w:rsidR="00E85858">
        <w:t>s</w:t>
      </w:r>
      <w:r w:rsidR="007F2E51">
        <w:t xml:space="preserve"> the three autonomous factors forecasts into a single metric and </w:t>
      </w:r>
      <w:r w:rsidR="00DF7E3A">
        <w:t xml:space="preserve">estimates the probabilistic confidence interval of the projection at a given tolerance level, which can then be used to calibrate the operations. These features are key to articulate </w:t>
      </w:r>
      <w:r w:rsidR="005E7D7B">
        <w:t xml:space="preserve">the </w:t>
      </w:r>
      <w:r w:rsidR="00DF7E3A">
        <w:t xml:space="preserve">liquidity </w:t>
      </w:r>
      <w:r w:rsidR="005E7D7B">
        <w:t xml:space="preserve">forecasts </w:t>
      </w:r>
      <w:r w:rsidR="00DF7E3A">
        <w:t xml:space="preserve">with liquidity management in a consistent and integrated operational approach. </w:t>
      </w:r>
    </w:p>
    <w:p w14:paraId="39DD4CC9" w14:textId="5FC18AD4" w:rsidR="00801147" w:rsidRPr="00801147" w:rsidRDefault="00801147" w:rsidP="00813FA2">
      <w:pPr>
        <w:spacing w:after="240"/>
      </w:pPr>
      <w:r w:rsidRPr="00801147">
        <w:rPr>
          <w:b/>
          <w:bCs/>
        </w:rPr>
        <w:t xml:space="preserve">The </w:t>
      </w:r>
      <w:r w:rsidR="00A360F6">
        <w:rPr>
          <w:b/>
          <w:bCs/>
        </w:rPr>
        <w:t xml:space="preserve">IMF </w:t>
      </w:r>
      <w:r w:rsidRPr="00801147">
        <w:rPr>
          <w:b/>
          <w:bCs/>
        </w:rPr>
        <w:t xml:space="preserve">forecasting framework </w:t>
      </w:r>
      <w:r w:rsidR="00A360F6">
        <w:rPr>
          <w:b/>
          <w:bCs/>
        </w:rPr>
        <w:t xml:space="preserve">automatically tests a battery of models and </w:t>
      </w:r>
      <w:r w:rsidRPr="00801147">
        <w:rPr>
          <w:b/>
          <w:bCs/>
        </w:rPr>
        <w:t>allows the authorities to arbitrage between forecasting accuracy and modeling complexity. </w:t>
      </w:r>
      <w:r w:rsidRPr="00801147">
        <w:t xml:space="preserve">While </w:t>
      </w:r>
      <w:r w:rsidR="00A360F6">
        <w:t xml:space="preserve">dynamic model selection and model averaging </w:t>
      </w:r>
      <w:r w:rsidR="00F40BAE">
        <w:t xml:space="preserve">usually </w:t>
      </w:r>
      <w:r w:rsidRPr="00801147">
        <w:t xml:space="preserve">outperform the results of </w:t>
      </w:r>
      <w:r w:rsidR="00A360F6">
        <w:t xml:space="preserve">single </w:t>
      </w:r>
      <w:r w:rsidRPr="00801147">
        <w:t>individual models, they come at the cost of extra complexity. The central bank might prefer to use the best individual model performers, as single models are simpler to use and understand.</w:t>
      </w:r>
      <w:r w:rsidR="00A360F6">
        <w:t xml:space="preserve"> The IMF framework automatically </w:t>
      </w:r>
      <w:r w:rsidR="00B4240E">
        <w:t xml:space="preserve">estimates, </w:t>
      </w:r>
      <w:r w:rsidR="00A360F6">
        <w:t xml:space="preserve">tests and presents the results of a battery of models, making it easy for the authorities to choose the most appropriate model. </w:t>
      </w:r>
    </w:p>
    <w:p w14:paraId="2263CF59" w14:textId="137AF51E" w:rsidR="0082602D" w:rsidRDefault="00C20BA6" w:rsidP="001C4BEA">
      <w:pPr>
        <w:spacing w:after="240"/>
        <w:rPr>
          <w:rStyle w:val="Strong"/>
          <w:b w:val="0"/>
          <w:bCs w:val="0"/>
          <w:color w:val="0E101A"/>
        </w:rPr>
      </w:pPr>
      <w:r w:rsidRPr="00C20BA6">
        <w:rPr>
          <w:rStyle w:val="Strong"/>
          <w:color w:val="0E101A"/>
        </w:rPr>
        <w:t xml:space="preserve">The IMF team </w:t>
      </w:r>
      <w:r w:rsidR="002473B1">
        <w:rPr>
          <w:rStyle w:val="Strong"/>
          <w:color w:val="0E101A"/>
        </w:rPr>
        <w:t xml:space="preserve">found that </w:t>
      </w:r>
      <w:r w:rsidR="00D37093">
        <w:rPr>
          <w:rStyle w:val="Strong"/>
          <w:color w:val="0E101A"/>
        </w:rPr>
        <w:t xml:space="preserve">the </w:t>
      </w:r>
      <w:r w:rsidR="001A1EB9" w:rsidRPr="001A1EB9">
        <w:rPr>
          <w:rStyle w:val="Strong"/>
          <w:color w:val="0E101A"/>
        </w:rPr>
        <w:t xml:space="preserve">Seasonal Auto Regressive Integrated Moving Average </w:t>
      </w:r>
      <w:r w:rsidR="001A1EB9">
        <w:rPr>
          <w:rStyle w:val="Strong"/>
          <w:color w:val="0E101A"/>
        </w:rPr>
        <w:t xml:space="preserve">(SARIMA) model </w:t>
      </w:r>
      <w:r w:rsidR="00896061">
        <w:rPr>
          <w:rStyle w:val="Strong"/>
          <w:color w:val="0E101A"/>
        </w:rPr>
        <w:t>is</w:t>
      </w:r>
      <w:r w:rsidR="00F72CCC">
        <w:rPr>
          <w:rStyle w:val="Strong"/>
          <w:color w:val="0E101A"/>
        </w:rPr>
        <w:t xml:space="preserve"> </w:t>
      </w:r>
      <w:r w:rsidRPr="00C20BA6">
        <w:rPr>
          <w:rStyle w:val="Strong"/>
          <w:color w:val="0E101A"/>
        </w:rPr>
        <w:t xml:space="preserve">the most appropriate </w:t>
      </w:r>
      <w:r w:rsidR="00F72CCC">
        <w:rPr>
          <w:rStyle w:val="Strong"/>
          <w:color w:val="0E101A"/>
        </w:rPr>
        <w:t xml:space="preserve">models </w:t>
      </w:r>
      <w:r w:rsidR="001C4BEA">
        <w:rPr>
          <w:rStyle w:val="Strong"/>
          <w:color w:val="0E101A"/>
        </w:rPr>
        <w:t>to project</w:t>
      </w:r>
      <w:r w:rsidRPr="00C20BA6">
        <w:rPr>
          <w:rStyle w:val="Strong"/>
          <w:color w:val="0E101A"/>
        </w:rPr>
        <w:t xml:space="preserve"> </w:t>
      </w:r>
      <w:r w:rsidR="00F72CCC">
        <w:rPr>
          <w:rStyle w:val="Strong"/>
          <w:color w:val="0E101A"/>
        </w:rPr>
        <w:t>currency in circulation</w:t>
      </w:r>
      <w:r w:rsidR="00896061">
        <w:rPr>
          <w:rStyle w:val="Strong"/>
          <w:color w:val="0E101A"/>
        </w:rPr>
        <w:t>, TBATS</w:t>
      </w:r>
      <w:r w:rsidR="00A501CC">
        <w:rPr>
          <w:rStyle w:val="FootnoteReference"/>
          <w:b/>
          <w:bCs/>
          <w:color w:val="0E101A"/>
        </w:rPr>
        <w:footnoteReference w:id="2"/>
      </w:r>
      <w:r w:rsidR="00896061">
        <w:rPr>
          <w:rStyle w:val="Strong"/>
          <w:color w:val="0E101A"/>
        </w:rPr>
        <w:t xml:space="preserve"> should be used for </w:t>
      </w:r>
      <w:r w:rsidR="00F72CCC">
        <w:rPr>
          <w:rStyle w:val="Strong"/>
          <w:color w:val="0E101A"/>
        </w:rPr>
        <w:t>the state account balance</w:t>
      </w:r>
      <w:r w:rsidR="00352E66">
        <w:rPr>
          <w:rStyle w:val="Strong"/>
          <w:color w:val="0E101A"/>
        </w:rPr>
        <w:t xml:space="preserve">, while an </w:t>
      </w:r>
      <w:r w:rsidR="00352E66" w:rsidRPr="00C20BA6">
        <w:rPr>
          <w:rStyle w:val="Strong"/>
          <w:color w:val="0E101A"/>
        </w:rPr>
        <w:t>exponential</w:t>
      </w:r>
      <w:r w:rsidR="00352E66">
        <w:rPr>
          <w:rStyle w:val="Strong"/>
          <w:color w:val="0E101A"/>
        </w:rPr>
        <w:t>ly weighted</w:t>
      </w:r>
      <w:r w:rsidR="00352E66" w:rsidRPr="00C20BA6">
        <w:rPr>
          <w:rStyle w:val="Strong"/>
          <w:color w:val="0E101A"/>
        </w:rPr>
        <w:t xml:space="preserve"> moving average</w:t>
      </w:r>
      <w:r w:rsidR="00746ACE">
        <w:rPr>
          <w:rStyle w:val="Strong"/>
          <w:color w:val="0E101A"/>
        </w:rPr>
        <w:t xml:space="preserve"> (EWMA)</w:t>
      </w:r>
      <w:r w:rsidR="00352E66">
        <w:rPr>
          <w:rStyle w:val="Strong"/>
          <w:color w:val="0E101A"/>
        </w:rPr>
        <w:t xml:space="preserve"> is the recommended model for projecting</w:t>
      </w:r>
      <w:r w:rsidR="00F72CCC">
        <w:rPr>
          <w:rStyle w:val="Strong"/>
          <w:color w:val="0E101A"/>
        </w:rPr>
        <w:t xml:space="preserve"> the </w:t>
      </w:r>
      <w:r w:rsidRPr="00C20BA6">
        <w:rPr>
          <w:rStyle w:val="Strong"/>
          <w:color w:val="0E101A"/>
        </w:rPr>
        <w:t xml:space="preserve">net foreign assets. </w:t>
      </w:r>
      <w:r w:rsidR="001C4BEA">
        <w:rPr>
          <w:rStyle w:val="Strong"/>
          <w:b w:val="0"/>
          <w:bCs w:val="0"/>
          <w:color w:val="0E101A"/>
        </w:rPr>
        <w:t xml:space="preserve">Based on a thorough testing of multiple models, the mission found that simple models </w:t>
      </w:r>
      <w:r w:rsidR="001C4BEA">
        <w:rPr>
          <w:rStyle w:val="Strong"/>
          <w:b w:val="0"/>
          <w:bCs w:val="0"/>
          <w:color w:val="0E101A"/>
        </w:rPr>
        <w:lastRenderedPageBreak/>
        <w:t xml:space="preserve">actually performs </w:t>
      </w:r>
      <w:r w:rsidR="005B2AB1">
        <w:rPr>
          <w:rStyle w:val="Strong"/>
          <w:b w:val="0"/>
          <w:bCs w:val="0"/>
          <w:color w:val="0E101A"/>
        </w:rPr>
        <w:t>very well</w:t>
      </w:r>
      <w:r w:rsidR="001C4BEA">
        <w:rPr>
          <w:rStyle w:val="Strong"/>
          <w:b w:val="0"/>
          <w:bCs w:val="0"/>
          <w:color w:val="0E101A"/>
        </w:rPr>
        <w:t xml:space="preserve"> and offer the best compromise between robustness and accuracy. </w:t>
      </w:r>
      <w:r w:rsidR="00EE186E">
        <w:rPr>
          <w:rStyle w:val="Strong"/>
          <w:b w:val="0"/>
          <w:bCs w:val="0"/>
          <w:color w:val="0E101A"/>
        </w:rPr>
        <w:t>Model averaging and dynamic model selection marginally improve accuracy</w:t>
      </w:r>
      <w:r w:rsidR="001A1EB9">
        <w:rPr>
          <w:rStyle w:val="Strong"/>
          <w:b w:val="0"/>
          <w:bCs w:val="0"/>
          <w:color w:val="0E101A"/>
        </w:rPr>
        <w:t xml:space="preserve">, </w:t>
      </w:r>
      <w:r w:rsidR="00352E66">
        <w:rPr>
          <w:rStyle w:val="Strong"/>
          <w:b w:val="0"/>
          <w:bCs w:val="0"/>
          <w:color w:val="0E101A"/>
        </w:rPr>
        <w:t>at the cost of extra complexity.</w:t>
      </w:r>
      <w:r w:rsidR="001A1EB9">
        <w:rPr>
          <w:rStyle w:val="Strong"/>
          <w:b w:val="0"/>
          <w:bCs w:val="0"/>
          <w:color w:val="0E101A"/>
        </w:rPr>
        <w:t xml:space="preserve"> </w:t>
      </w:r>
      <w:r w:rsidR="001C4BEA">
        <w:rPr>
          <w:rStyle w:val="Strong"/>
          <w:b w:val="0"/>
          <w:bCs w:val="0"/>
          <w:color w:val="0E101A"/>
        </w:rPr>
        <w:t>However, it would be important to reassess the performance by validating all models</w:t>
      </w:r>
      <w:r w:rsidR="00C84025">
        <w:rPr>
          <w:rStyle w:val="Strong"/>
          <w:b w:val="0"/>
          <w:bCs w:val="0"/>
          <w:color w:val="0E101A"/>
        </w:rPr>
        <w:t xml:space="preserve"> on updated data </w:t>
      </w:r>
      <w:r w:rsidR="00645EDE">
        <w:rPr>
          <w:rStyle w:val="Strong"/>
          <w:b w:val="0"/>
          <w:bCs w:val="0"/>
          <w:color w:val="0E101A"/>
        </w:rPr>
        <w:t xml:space="preserve">at regular interval, as more complex models might perform better in the future, if the data patterns evolve. </w:t>
      </w:r>
    </w:p>
    <w:p w14:paraId="470514EB" w14:textId="7ADDD6E5" w:rsidR="00483331" w:rsidRPr="00483331" w:rsidRDefault="00483331" w:rsidP="001C4BEA">
      <w:pPr>
        <w:spacing w:after="240"/>
      </w:pPr>
      <w:r w:rsidRPr="00483331">
        <w:rPr>
          <w:rStyle w:val="Strong"/>
          <w:color w:val="0E101A"/>
        </w:rPr>
        <w:t xml:space="preserve">The current BON forecasting </w:t>
      </w:r>
      <w:r w:rsidR="004054EF">
        <w:rPr>
          <w:rStyle w:val="Strong"/>
          <w:color w:val="0E101A"/>
        </w:rPr>
        <w:t xml:space="preserve">approach for </w:t>
      </w:r>
      <w:proofErr w:type="spellStart"/>
      <w:r w:rsidR="004054EF">
        <w:rPr>
          <w:rStyle w:val="Strong"/>
          <w:color w:val="0E101A"/>
        </w:rPr>
        <w:t>CiC</w:t>
      </w:r>
      <w:proofErr w:type="spellEnd"/>
      <w:r w:rsidR="004054EF" w:rsidRPr="00483331">
        <w:rPr>
          <w:rStyle w:val="Strong"/>
          <w:color w:val="0E101A"/>
        </w:rPr>
        <w:t xml:space="preserve"> </w:t>
      </w:r>
      <w:r w:rsidRPr="00483331">
        <w:rPr>
          <w:rStyle w:val="Strong"/>
          <w:color w:val="0E101A"/>
        </w:rPr>
        <w:t xml:space="preserve">is </w:t>
      </w:r>
      <w:r w:rsidR="007B523A">
        <w:rPr>
          <w:rStyle w:val="Strong"/>
          <w:color w:val="0E101A"/>
        </w:rPr>
        <w:t xml:space="preserve">around </w:t>
      </w:r>
      <w:r w:rsidRPr="00483331">
        <w:rPr>
          <w:rStyle w:val="Strong"/>
          <w:color w:val="0E101A"/>
        </w:rPr>
        <w:t>50 percent less accurate than the</w:t>
      </w:r>
      <w:r w:rsidR="006D69BD">
        <w:rPr>
          <w:rStyle w:val="Strong"/>
          <w:color w:val="0E101A"/>
        </w:rPr>
        <w:t xml:space="preserve"> best performing</w:t>
      </w:r>
      <w:r w:rsidRPr="00483331">
        <w:rPr>
          <w:rStyle w:val="Strong"/>
          <w:color w:val="0E101A"/>
        </w:rPr>
        <w:t xml:space="preserve"> models </w:t>
      </w:r>
      <w:r w:rsidR="006D69BD">
        <w:rPr>
          <w:rStyle w:val="Strong"/>
          <w:color w:val="0E101A"/>
        </w:rPr>
        <w:t>proposed</w:t>
      </w:r>
      <w:r w:rsidRPr="00483331">
        <w:rPr>
          <w:rStyle w:val="Strong"/>
          <w:color w:val="0E101A"/>
        </w:rPr>
        <w:t xml:space="preserve"> by the IMF for currency in circulation.</w:t>
      </w:r>
      <w:r>
        <w:rPr>
          <w:rStyle w:val="Strong"/>
          <w:color w:val="0E101A"/>
        </w:rPr>
        <w:t xml:space="preserve"> </w:t>
      </w:r>
      <w:r w:rsidRPr="00483331">
        <w:rPr>
          <w:rStyle w:val="Strong"/>
          <w:b w:val="0"/>
          <w:bCs w:val="0"/>
          <w:color w:val="0E101A"/>
        </w:rPr>
        <w:t>The IMF team has backtested</w:t>
      </w:r>
      <w:r>
        <w:rPr>
          <w:rStyle w:val="Strong"/>
          <w:color w:val="0E101A"/>
        </w:rPr>
        <w:t xml:space="preserve"> </w:t>
      </w:r>
      <w:r>
        <w:rPr>
          <w:rStyle w:val="Strong"/>
          <w:b w:val="0"/>
          <w:bCs w:val="0"/>
          <w:color w:val="0E101A"/>
        </w:rPr>
        <w:t>the BON current approach using out-of-sample performance metrics, and benchmarked it against the models included in the IMF framework. The backtesting exercise suggests using a simple 5-day moving average instead of more appropriate models could lead to a deterioration in accuracy – as measured by Root Mean Squared Errors (RMSE) – of around 50 percent (the results are similar when using a median-based metric). This result clearly demonstrates the interest of using a more modern and comprehensive forecasting framework.</w:t>
      </w:r>
    </w:p>
    <w:p w14:paraId="72BE49F2" w14:textId="77777777" w:rsidR="000F4375" w:rsidRDefault="0082602D" w:rsidP="00813FA2">
      <w:pPr>
        <w:spacing w:after="240"/>
      </w:pPr>
      <w:r w:rsidRPr="008D1CBF">
        <w:rPr>
          <w:rStyle w:val="Strong"/>
          <w:color w:val="0E101A"/>
        </w:rPr>
        <w:t xml:space="preserve">The mission </w:t>
      </w:r>
      <w:r w:rsidR="00C84025">
        <w:rPr>
          <w:rStyle w:val="Strong"/>
          <w:color w:val="0E101A"/>
        </w:rPr>
        <w:t xml:space="preserve">recommends using the </w:t>
      </w:r>
      <w:r w:rsidR="00645EDE">
        <w:rPr>
          <w:rStyle w:val="Strong"/>
          <w:color w:val="0E101A"/>
        </w:rPr>
        <w:t>forecasting framework daily and validat</w:t>
      </w:r>
      <w:r w:rsidR="00CC1B6A">
        <w:rPr>
          <w:rStyle w:val="Strong"/>
          <w:color w:val="0E101A"/>
        </w:rPr>
        <w:t>ing</w:t>
      </w:r>
      <w:r w:rsidR="00645EDE">
        <w:rPr>
          <w:rStyle w:val="Strong"/>
          <w:color w:val="0E101A"/>
        </w:rPr>
        <w:t xml:space="preserve"> </w:t>
      </w:r>
      <w:r w:rsidR="00CC1B6A">
        <w:rPr>
          <w:rStyle w:val="Strong"/>
          <w:color w:val="0E101A"/>
        </w:rPr>
        <w:t xml:space="preserve">all the </w:t>
      </w:r>
      <w:r w:rsidR="00645EDE">
        <w:rPr>
          <w:rStyle w:val="Strong"/>
          <w:color w:val="0E101A"/>
        </w:rPr>
        <w:t>models every quarter or a few weeks after a structural break</w:t>
      </w:r>
      <w:r w:rsidR="00C84025">
        <w:rPr>
          <w:rStyle w:val="Strong"/>
          <w:color w:val="0E101A"/>
        </w:rPr>
        <w:t xml:space="preserve">. </w:t>
      </w:r>
      <w:r w:rsidR="00C84025" w:rsidRPr="00C84025">
        <w:rPr>
          <w:rStyle w:val="Strong"/>
          <w:b w:val="0"/>
          <w:bCs w:val="0"/>
          <w:color w:val="0E101A"/>
        </w:rPr>
        <w:t xml:space="preserve">The mission has </w:t>
      </w:r>
      <w:r w:rsidR="008D1CBF" w:rsidRPr="00C84025">
        <w:rPr>
          <w:rStyle w:val="Strong"/>
          <w:b w:val="0"/>
          <w:bCs w:val="0"/>
          <w:color w:val="0E101A"/>
        </w:rPr>
        <w:t xml:space="preserve">operationalized the framework </w:t>
      </w:r>
      <w:r w:rsidR="00B4240E" w:rsidRPr="00C84025">
        <w:rPr>
          <w:rStyle w:val="Strong"/>
          <w:b w:val="0"/>
          <w:bCs w:val="0"/>
          <w:color w:val="0E101A"/>
        </w:rPr>
        <w:t>that can be executed within seconds for daily uses</w:t>
      </w:r>
      <w:r w:rsidR="008D1CBF" w:rsidRPr="00C84025">
        <w:rPr>
          <w:rStyle w:val="Strong"/>
          <w:b w:val="0"/>
          <w:bCs w:val="0"/>
          <w:color w:val="0E101A"/>
        </w:rPr>
        <w:t>.</w:t>
      </w:r>
      <w:r w:rsidR="008D1CBF">
        <w:rPr>
          <w:rStyle w:val="Strong"/>
          <w:color w:val="0E101A"/>
        </w:rPr>
        <w:t xml:space="preserve"> </w:t>
      </w:r>
      <w:r w:rsidR="00DA1914">
        <w:t xml:space="preserve">Models have to be validated at a regular interval, for instance every quarter, or a few weeks after a major structural break, since the data patterns might have changed substantially. Model validation is an important step to make sure that the choice of forecasting models is still the most appropriate. </w:t>
      </w:r>
      <w:r>
        <w:t>The forecasting framework has been entirely programmed under R, the leading free and open-source statistical software used in the forecasting industry. The IMF experts have designed a user-friendly infrastructure to help the authorities produc</w:t>
      </w:r>
      <w:r w:rsidR="00B4240E">
        <w:t>ing</w:t>
      </w:r>
      <w:r>
        <w:t xml:space="preserve"> </w:t>
      </w:r>
      <w:r w:rsidR="00B4240E">
        <w:t xml:space="preserve">liquidity </w:t>
      </w:r>
      <w:r>
        <w:t xml:space="preserve">forecasts smoothly and quickly. </w:t>
      </w:r>
      <w:r w:rsidR="008D1CBF">
        <w:t>The framework is divided in</w:t>
      </w:r>
      <w:r w:rsidR="00B4240E">
        <w:t>to</w:t>
      </w:r>
      <w:r w:rsidR="008D1CBF">
        <w:t xml:space="preserve"> three main files</w:t>
      </w:r>
      <w:r w:rsidR="00F66BC9">
        <w:t>, that handle</w:t>
      </w:r>
      <w:r w:rsidR="008923C9">
        <w:t>:</w:t>
      </w:r>
      <w:r w:rsidR="00F66BC9">
        <w:t xml:space="preserve"> (i) data pre-processing</w:t>
      </w:r>
      <w:r w:rsidR="008923C9">
        <w:t>;</w:t>
      </w:r>
      <w:r w:rsidR="00F66BC9">
        <w:t xml:space="preserve"> (ii) model validation</w:t>
      </w:r>
      <w:r w:rsidR="008923C9">
        <w:t>;</w:t>
      </w:r>
      <w:r w:rsidR="00F66BC9">
        <w:t xml:space="preserve"> and (iii) forecasting</w:t>
      </w:r>
      <w:r w:rsidR="008D1CBF">
        <w:t>. Split</w:t>
      </w:r>
      <w:r w:rsidR="00891384">
        <w:t>t</w:t>
      </w:r>
      <w:r w:rsidR="008D1CBF">
        <w:t xml:space="preserve">ing model validation and forecasting allows to gain time and increases flexibility, as model validation is time consuming and doesn’t need to be done every day; while the forecasting file can be executed within seconds. </w:t>
      </w:r>
      <w:r>
        <w:t>The programming infrastructure is entirely automatized and produces charts and tables on the fly for easy inspection and interpretation</w:t>
      </w:r>
      <w:r w:rsidR="00F40BAE">
        <w:t>, with dynamic HTML reports</w:t>
      </w:r>
      <w:r>
        <w:t xml:space="preserve">. The code is fully documented, using best programming practices to limit errors. </w:t>
      </w:r>
    </w:p>
    <w:p w14:paraId="1A244B3A" w14:textId="45A05BD2" w:rsidR="00200883" w:rsidRPr="008D1CBF" w:rsidRDefault="006A49FD" w:rsidP="00B20C65">
      <w:pPr>
        <w:pStyle w:val="ListParagraph"/>
        <w:spacing w:after="240"/>
        <w:ind w:left="0" w:right="360"/>
        <w:rPr>
          <w:b/>
          <w:bCs/>
          <w:color w:val="0E101A"/>
        </w:rPr>
      </w:pPr>
      <w:r w:rsidRPr="00B20C65">
        <w:rPr>
          <w:b/>
          <w:bCs/>
          <w:color w:val="0E101A"/>
        </w:rPr>
        <w:t xml:space="preserve">The next step is to incorporate these </w:t>
      </w:r>
      <w:r w:rsidR="00DA2706">
        <w:rPr>
          <w:b/>
          <w:bCs/>
          <w:color w:val="0E101A"/>
        </w:rPr>
        <w:t xml:space="preserve">liquidity </w:t>
      </w:r>
      <w:r w:rsidRPr="00B20C65">
        <w:rPr>
          <w:b/>
          <w:bCs/>
          <w:color w:val="0E101A"/>
        </w:rPr>
        <w:t>forecasts to calibrate the monetary operations</w:t>
      </w:r>
      <w:r w:rsidR="00B64584" w:rsidRPr="00B20C65">
        <w:rPr>
          <w:b/>
          <w:bCs/>
          <w:color w:val="0E101A"/>
        </w:rPr>
        <w:t>.</w:t>
      </w:r>
      <w:r>
        <w:rPr>
          <w:color w:val="0E101A"/>
        </w:rPr>
        <w:t xml:space="preserve"> </w:t>
      </w:r>
      <w:r w:rsidR="00B64584">
        <w:rPr>
          <w:color w:val="0E101A"/>
        </w:rPr>
        <w:t xml:space="preserve">This </w:t>
      </w:r>
      <w:r>
        <w:rPr>
          <w:color w:val="0E101A"/>
        </w:rPr>
        <w:t xml:space="preserve">requires (i) </w:t>
      </w:r>
      <w:r w:rsidR="00B64584">
        <w:rPr>
          <w:color w:val="0E101A"/>
        </w:rPr>
        <w:t xml:space="preserve">estimating </w:t>
      </w:r>
      <w:r>
        <w:rPr>
          <w:color w:val="0E101A"/>
        </w:rPr>
        <w:t>the optimal structural liquidity surplus – based on an estimation of the demand for commercial banks reserves at the central bank, (ii) calibrat</w:t>
      </w:r>
      <w:r w:rsidR="00B64584">
        <w:rPr>
          <w:color w:val="0E101A"/>
        </w:rPr>
        <w:t>ing</w:t>
      </w:r>
      <w:r>
        <w:rPr>
          <w:color w:val="0E101A"/>
        </w:rPr>
        <w:t xml:space="preserve"> the different monetary instruments and (iii) conduct operations accordingly. </w:t>
      </w:r>
      <w:r w:rsidR="00723492">
        <w:t>T</w:t>
      </w:r>
      <w:r w:rsidR="00D50845">
        <w:t>he authorities should</w:t>
      </w:r>
      <w:r w:rsidR="00723492">
        <w:t xml:space="preserve"> also</w:t>
      </w:r>
      <w:r w:rsidR="00D50845">
        <w:t xml:space="preserve"> improve on data collection, data reporting and data infrastructure to ease operational work, reduce bottlenecks and mitigate operational risk. </w:t>
      </w:r>
    </w:p>
    <w:p w14:paraId="7D669D40" w14:textId="77777777" w:rsidR="00200883" w:rsidRDefault="00200883" w:rsidP="001F7DE4"/>
    <w:p w14:paraId="64AB8E65" w14:textId="77777777" w:rsidR="00200883" w:rsidRDefault="00200883" w:rsidP="001F7DE4">
      <w:pPr>
        <w:sectPr w:rsidR="00200883" w:rsidSect="0008073F">
          <w:pgSz w:w="12240" w:h="15840" w:code="1"/>
          <w:pgMar w:top="1440" w:right="1440" w:bottom="1440" w:left="1800" w:header="720" w:footer="720" w:gutter="0"/>
          <w:cols w:space="720"/>
          <w:titlePg/>
          <w:docGrid w:linePitch="360"/>
        </w:sectPr>
      </w:pPr>
    </w:p>
    <w:p w14:paraId="24829322" w14:textId="0F4E2362" w:rsidR="00307D47" w:rsidRDefault="00D045C6" w:rsidP="00A32921">
      <w:pPr>
        <w:jc w:val="center"/>
        <w:rPr>
          <w:rFonts w:ascii="Arial" w:hAnsi="Arial" w:cs="Arial"/>
          <w:b/>
        </w:rPr>
      </w:pPr>
      <w:r w:rsidRPr="008177F8">
        <w:rPr>
          <w:b/>
        </w:rPr>
        <w:lastRenderedPageBreak/>
        <w:fldChar w:fldCharType="begin"/>
      </w:r>
      <w:r w:rsidR="003B53D0" w:rsidRPr="008177F8">
        <w:rPr>
          <w:b/>
        </w:rPr>
        <w:instrText xml:space="preserve"> TC "</w:instrText>
      </w:r>
      <w:bookmarkStart w:id="27" w:name="_Toc433817644"/>
      <w:bookmarkStart w:id="28" w:name="_Toc75171315"/>
      <w:bookmarkStart w:id="29" w:name="_Toc86239032"/>
      <w:bookmarkStart w:id="30" w:name="_Toc86239433"/>
      <w:bookmarkStart w:id="31" w:name="_Toc97303935"/>
      <w:r w:rsidR="00D23AB8" w:rsidRPr="007A6DC0">
        <w:rPr>
          <w:bCs/>
        </w:rPr>
        <w:instrText xml:space="preserve">1. </w:instrText>
      </w:r>
      <w:r w:rsidR="003B53D0" w:rsidRPr="007A6DC0">
        <w:rPr>
          <w:bCs/>
        </w:rPr>
        <w:instrText>Key Recommendation</w:instrText>
      </w:r>
      <w:r w:rsidR="003B53D0" w:rsidRPr="008177F8">
        <w:rPr>
          <w:b/>
        </w:rPr>
        <w:instrText>s</w:instrText>
      </w:r>
      <w:bookmarkEnd w:id="27"/>
      <w:bookmarkEnd w:id="28"/>
      <w:bookmarkEnd w:id="29"/>
      <w:bookmarkEnd w:id="30"/>
      <w:bookmarkEnd w:id="31"/>
      <w:r w:rsidR="003B53D0" w:rsidRPr="008177F8">
        <w:rPr>
          <w:b/>
        </w:rPr>
        <w:instrText xml:space="preserve">"\f B </w:instrText>
      </w:r>
      <w:r w:rsidRPr="008177F8">
        <w:rPr>
          <w:b/>
        </w:rPr>
        <w:fldChar w:fldCharType="end"/>
      </w:r>
      <w:r w:rsidR="00200883" w:rsidRPr="008177F8">
        <w:rPr>
          <w:rFonts w:ascii="Arial" w:hAnsi="Arial" w:cs="Arial"/>
          <w:b/>
        </w:rPr>
        <w:t>Table 1.</w:t>
      </w:r>
      <w:r w:rsidR="00EA7882" w:rsidRPr="008177F8">
        <w:rPr>
          <w:rFonts w:ascii="Arial" w:hAnsi="Arial" w:cs="Arial"/>
          <w:b/>
        </w:rPr>
        <w:t xml:space="preserve"> </w:t>
      </w:r>
      <w:r w:rsidR="001D72F5" w:rsidRPr="008177F8">
        <w:rPr>
          <w:rFonts w:ascii="Arial" w:hAnsi="Arial" w:cs="Arial"/>
          <w:b/>
        </w:rPr>
        <w:t>Key Recommendations</w:t>
      </w:r>
      <w:r w:rsidR="00CD36DE">
        <w:rPr>
          <w:rFonts w:ascii="Arial" w:hAnsi="Arial" w:cs="Arial"/>
          <w:b/>
        </w:rPr>
        <w:t xml:space="preserve"> </w:t>
      </w:r>
    </w:p>
    <w:p w14:paraId="40533C0B" w14:textId="77777777" w:rsidR="00EE7D8F" w:rsidRDefault="00EE7D8F" w:rsidP="00A32921">
      <w:pPr>
        <w:jc w:val="center"/>
        <w:rPr>
          <w:rFonts w:ascii="Arial" w:hAnsi="Arial" w:cs="Arial"/>
          <w:b/>
        </w:rPr>
      </w:pP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20"/>
        <w:gridCol w:w="1170"/>
        <w:gridCol w:w="1800"/>
      </w:tblGrid>
      <w:tr w:rsidR="00307D47" w:rsidRPr="008923C9" w14:paraId="717B9429" w14:textId="77777777" w:rsidTr="00917972">
        <w:trPr>
          <w:cantSplit/>
          <w:trHeight w:val="647"/>
          <w:tblHeader/>
          <w:jc w:val="center"/>
        </w:trPr>
        <w:tc>
          <w:tcPr>
            <w:tcW w:w="6120" w:type="dxa"/>
            <w:shd w:val="clear" w:color="auto" w:fill="FFFFFF" w:themeFill="background1"/>
            <w:vAlign w:val="center"/>
          </w:tcPr>
          <w:p w14:paraId="543350C8" w14:textId="20C54F98" w:rsidR="00307D47" w:rsidRPr="00917972" w:rsidRDefault="00CB1486" w:rsidP="00917972">
            <w:pPr>
              <w:pStyle w:val="Default"/>
              <w:spacing w:before="60"/>
              <w:rPr>
                <w:rFonts w:ascii="Arial" w:hAnsi="Arial" w:cs="Arial"/>
                <w:b/>
                <w:bCs/>
                <w:caps/>
                <w:kern w:val="28"/>
                <w:sz w:val="20"/>
                <w:szCs w:val="20"/>
              </w:rPr>
            </w:pPr>
            <w:r w:rsidRPr="00224260">
              <w:rPr>
                <w:rFonts w:ascii="Arial" w:hAnsi="Arial" w:cs="Arial"/>
                <w:b/>
                <w:bCs/>
                <w:sz w:val="20"/>
                <w:szCs w:val="20"/>
              </w:rPr>
              <w:t>Recommendations and Authority Responsible fo</w:t>
            </w:r>
            <w:r>
              <w:rPr>
                <w:rFonts w:ascii="Arial" w:hAnsi="Arial" w:cs="Arial"/>
                <w:b/>
                <w:bCs/>
                <w:sz w:val="20"/>
                <w:szCs w:val="20"/>
              </w:rPr>
              <w:t xml:space="preserve">r </w:t>
            </w:r>
            <w:r w:rsidRPr="00224260">
              <w:rPr>
                <w:rFonts w:ascii="Arial" w:hAnsi="Arial" w:cs="Arial"/>
                <w:b/>
                <w:bCs/>
                <w:sz w:val="20"/>
                <w:szCs w:val="20"/>
              </w:rPr>
              <w:t>Implementation</w:t>
            </w:r>
          </w:p>
        </w:tc>
        <w:tc>
          <w:tcPr>
            <w:tcW w:w="1170" w:type="dxa"/>
            <w:shd w:val="clear" w:color="auto" w:fill="FFFFFF" w:themeFill="background1"/>
            <w:vAlign w:val="center"/>
          </w:tcPr>
          <w:p w14:paraId="4FAED9E1" w14:textId="77777777" w:rsidR="00307D47" w:rsidRPr="00917972" w:rsidRDefault="00307D47" w:rsidP="00D50845">
            <w:pPr>
              <w:pStyle w:val="Default"/>
              <w:jc w:val="center"/>
              <w:rPr>
                <w:rFonts w:ascii="Arial" w:hAnsi="Arial" w:cs="Arial"/>
                <w:b/>
                <w:bCs/>
                <w:caps/>
                <w:kern w:val="28"/>
                <w:sz w:val="20"/>
                <w:szCs w:val="20"/>
              </w:rPr>
            </w:pPr>
            <w:r w:rsidRPr="00917972">
              <w:rPr>
                <w:rFonts w:ascii="Arial" w:hAnsi="Arial" w:cs="Arial"/>
                <w:b/>
                <w:bCs/>
                <w:sz w:val="20"/>
                <w:szCs w:val="20"/>
              </w:rPr>
              <w:t>Priority</w:t>
            </w:r>
          </w:p>
        </w:tc>
        <w:tc>
          <w:tcPr>
            <w:tcW w:w="1800" w:type="dxa"/>
            <w:shd w:val="clear" w:color="auto" w:fill="FFFFFF" w:themeFill="background1"/>
            <w:vAlign w:val="center"/>
          </w:tcPr>
          <w:p w14:paraId="01E962AF" w14:textId="093815E2" w:rsidR="00307D47" w:rsidRPr="00917972" w:rsidRDefault="00307D47" w:rsidP="00D50845">
            <w:pPr>
              <w:pStyle w:val="Default"/>
              <w:jc w:val="center"/>
              <w:rPr>
                <w:rFonts w:ascii="Arial" w:hAnsi="Arial" w:cs="Arial"/>
                <w:b/>
                <w:bCs/>
                <w:caps/>
                <w:kern w:val="28"/>
                <w:sz w:val="20"/>
                <w:szCs w:val="20"/>
                <w:vertAlign w:val="superscript"/>
              </w:rPr>
            </w:pPr>
            <w:r w:rsidRPr="00917972">
              <w:rPr>
                <w:rFonts w:ascii="Arial" w:hAnsi="Arial" w:cs="Arial"/>
                <w:b/>
                <w:bCs/>
                <w:sz w:val="20"/>
                <w:szCs w:val="20"/>
              </w:rPr>
              <w:t>Timeframe</w:t>
            </w:r>
            <w:r w:rsidR="00813FA2" w:rsidRPr="00917972">
              <w:rPr>
                <w:rFonts w:ascii="Arial" w:hAnsi="Arial" w:cs="Arial"/>
                <w:b/>
                <w:bCs/>
                <w:sz w:val="20"/>
                <w:szCs w:val="20"/>
                <w:vertAlign w:val="superscript"/>
              </w:rPr>
              <w:t>1</w:t>
            </w:r>
          </w:p>
        </w:tc>
      </w:tr>
      <w:tr w:rsidR="00F40BAE" w:rsidRPr="008923C9" w14:paraId="3A7069D4" w14:textId="77777777" w:rsidTr="00917972">
        <w:trPr>
          <w:cantSplit/>
          <w:trHeight w:val="1134"/>
          <w:jc w:val="center"/>
        </w:trPr>
        <w:tc>
          <w:tcPr>
            <w:tcW w:w="6120" w:type="dxa"/>
            <w:shd w:val="clear" w:color="auto" w:fill="FFFFFF" w:themeFill="background1"/>
            <w:vAlign w:val="center"/>
          </w:tcPr>
          <w:p w14:paraId="3F6D52A3" w14:textId="7FDB6BD2" w:rsidR="00F40BAE" w:rsidRPr="00917972" w:rsidRDefault="00F40BAE" w:rsidP="00D50845">
            <w:pPr>
              <w:spacing w:line="240" w:lineRule="auto"/>
              <w:rPr>
                <w:rFonts w:ascii="Arial" w:hAnsi="Arial" w:cs="Arial"/>
                <w:color w:val="000000"/>
                <w:sz w:val="20"/>
              </w:rPr>
            </w:pPr>
            <w:r w:rsidRPr="00917972">
              <w:rPr>
                <w:rFonts w:ascii="Arial" w:hAnsi="Arial" w:cs="Arial"/>
                <w:sz w:val="20"/>
              </w:rPr>
              <w:t>Implement the</w:t>
            </w:r>
            <w:r w:rsidR="008160F0" w:rsidRPr="00917972">
              <w:rPr>
                <w:rFonts w:ascii="Arial" w:hAnsi="Arial" w:cs="Arial"/>
                <w:sz w:val="20"/>
              </w:rPr>
              <w:t xml:space="preserve"> forecasting</w:t>
            </w:r>
            <w:r w:rsidRPr="00917972">
              <w:rPr>
                <w:rFonts w:ascii="Arial" w:hAnsi="Arial" w:cs="Arial"/>
                <w:sz w:val="20"/>
              </w:rPr>
              <w:t xml:space="preserve"> framework and obtain the set of forecasts, leveraging on the full range of models (BON)</w:t>
            </w:r>
          </w:p>
        </w:tc>
        <w:tc>
          <w:tcPr>
            <w:tcW w:w="1170" w:type="dxa"/>
            <w:shd w:val="clear" w:color="auto" w:fill="FFFFFF" w:themeFill="background1"/>
            <w:vAlign w:val="center"/>
          </w:tcPr>
          <w:p w14:paraId="60080151" w14:textId="0A881F30" w:rsidR="00F40BAE" w:rsidRPr="00917972" w:rsidRDefault="00F40BAE" w:rsidP="00D50845">
            <w:pPr>
              <w:keepNext/>
              <w:spacing w:line="240" w:lineRule="auto"/>
              <w:rPr>
                <w:rFonts w:ascii="Arial" w:hAnsi="Arial" w:cs="Arial"/>
                <w:sz w:val="20"/>
              </w:rPr>
            </w:pPr>
            <w:r w:rsidRPr="00917972">
              <w:rPr>
                <w:rFonts w:ascii="Arial" w:hAnsi="Arial" w:cs="Arial"/>
                <w:sz w:val="20"/>
              </w:rPr>
              <w:t>High</w:t>
            </w:r>
          </w:p>
        </w:tc>
        <w:tc>
          <w:tcPr>
            <w:tcW w:w="1800" w:type="dxa"/>
            <w:shd w:val="clear" w:color="auto" w:fill="FFFFFF" w:themeFill="background1"/>
            <w:vAlign w:val="center"/>
          </w:tcPr>
          <w:p w14:paraId="2E2772EB" w14:textId="4B8BFC17" w:rsidR="00F40BAE" w:rsidRPr="00917972" w:rsidRDefault="00F40BAE" w:rsidP="00D50845">
            <w:pPr>
              <w:keepNext/>
              <w:spacing w:line="240" w:lineRule="auto"/>
              <w:rPr>
                <w:rFonts w:ascii="Arial" w:hAnsi="Arial" w:cs="Arial"/>
                <w:sz w:val="20"/>
              </w:rPr>
            </w:pPr>
            <w:r w:rsidRPr="00917972">
              <w:rPr>
                <w:rFonts w:ascii="Arial" w:hAnsi="Arial" w:cs="Arial"/>
                <w:sz w:val="20"/>
              </w:rPr>
              <w:t>Near-term</w:t>
            </w:r>
          </w:p>
        </w:tc>
      </w:tr>
      <w:tr w:rsidR="00F40BAE" w:rsidRPr="008923C9" w14:paraId="27B8722E" w14:textId="77777777" w:rsidTr="00917972">
        <w:trPr>
          <w:cantSplit/>
          <w:trHeight w:val="1134"/>
          <w:jc w:val="center"/>
        </w:trPr>
        <w:tc>
          <w:tcPr>
            <w:tcW w:w="6120" w:type="dxa"/>
            <w:tcBorders>
              <w:bottom w:val="single" w:sz="4" w:space="0" w:color="auto"/>
            </w:tcBorders>
            <w:shd w:val="clear" w:color="auto" w:fill="FFFFFF" w:themeFill="background1"/>
            <w:vAlign w:val="center"/>
          </w:tcPr>
          <w:p w14:paraId="0598B64C" w14:textId="0FDA8847" w:rsidR="00F40BAE" w:rsidRPr="00917972" w:rsidRDefault="00F40BAE" w:rsidP="00D50845">
            <w:pPr>
              <w:spacing w:line="240" w:lineRule="auto"/>
              <w:rPr>
                <w:rFonts w:ascii="Arial" w:hAnsi="Arial" w:cs="Arial"/>
                <w:sz w:val="20"/>
              </w:rPr>
            </w:pPr>
            <w:r w:rsidRPr="00917972">
              <w:rPr>
                <w:rFonts w:ascii="Arial" w:hAnsi="Arial" w:cs="Arial"/>
                <w:sz w:val="20"/>
              </w:rPr>
              <w:t>Validate the forecasts at a regular interval (BON)</w:t>
            </w:r>
          </w:p>
        </w:tc>
        <w:tc>
          <w:tcPr>
            <w:tcW w:w="1170" w:type="dxa"/>
            <w:tcBorders>
              <w:bottom w:val="single" w:sz="4" w:space="0" w:color="auto"/>
            </w:tcBorders>
            <w:shd w:val="clear" w:color="auto" w:fill="FFFFFF" w:themeFill="background1"/>
            <w:vAlign w:val="center"/>
          </w:tcPr>
          <w:p w14:paraId="4E9631A3" w14:textId="3DBD4BEA" w:rsidR="00F40BAE" w:rsidRPr="00917972" w:rsidRDefault="00F40BAE" w:rsidP="00D50845">
            <w:pPr>
              <w:keepNext/>
              <w:spacing w:line="240" w:lineRule="auto"/>
              <w:rPr>
                <w:rFonts w:ascii="Arial" w:hAnsi="Arial" w:cs="Arial"/>
                <w:sz w:val="20"/>
              </w:rPr>
            </w:pPr>
            <w:r w:rsidRPr="00917972">
              <w:rPr>
                <w:rFonts w:ascii="Arial" w:hAnsi="Arial" w:cs="Arial"/>
                <w:sz w:val="20"/>
              </w:rPr>
              <w:t>Medium</w:t>
            </w:r>
          </w:p>
        </w:tc>
        <w:tc>
          <w:tcPr>
            <w:tcW w:w="1800" w:type="dxa"/>
            <w:tcBorders>
              <w:bottom w:val="single" w:sz="4" w:space="0" w:color="auto"/>
            </w:tcBorders>
            <w:shd w:val="clear" w:color="auto" w:fill="FFFFFF" w:themeFill="background1"/>
            <w:vAlign w:val="center"/>
          </w:tcPr>
          <w:p w14:paraId="72FB249C" w14:textId="464D8725" w:rsidR="00F40BAE" w:rsidRPr="00917972" w:rsidRDefault="00F40BAE" w:rsidP="00D50845">
            <w:pPr>
              <w:keepNext/>
              <w:spacing w:line="240" w:lineRule="auto"/>
              <w:rPr>
                <w:rFonts w:ascii="Arial" w:hAnsi="Arial" w:cs="Arial"/>
                <w:sz w:val="20"/>
              </w:rPr>
            </w:pPr>
            <w:r w:rsidRPr="00917972">
              <w:rPr>
                <w:rFonts w:ascii="Arial" w:hAnsi="Arial" w:cs="Arial"/>
                <w:sz w:val="20"/>
              </w:rPr>
              <w:t>Medium-term</w:t>
            </w:r>
          </w:p>
        </w:tc>
      </w:tr>
      <w:tr w:rsidR="001712AE" w:rsidRPr="008923C9" w14:paraId="4719F470" w14:textId="77777777" w:rsidTr="00917972">
        <w:trPr>
          <w:cantSplit/>
          <w:trHeight w:val="1134"/>
          <w:jc w:val="center"/>
        </w:trPr>
        <w:tc>
          <w:tcPr>
            <w:tcW w:w="6120" w:type="dxa"/>
            <w:tcBorders>
              <w:bottom w:val="single" w:sz="4" w:space="0" w:color="auto"/>
            </w:tcBorders>
            <w:shd w:val="clear" w:color="auto" w:fill="FFFFFF" w:themeFill="background1"/>
            <w:vAlign w:val="center"/>
          </w:tcPr>
          <w:p w14:paraId="36FABA49" w14:textId="33EF57EA" w:rsidR="001712AE" w:rsidRPr="00917972" w:rsidRDefault="001712AE" w:rsidP="00D50845">
            <w:pPr>
              <w:spacing w:line="240" w:lineRule="auto"/>
              <w:rPr>
                <w:rFonts w:ascii="Arial" w:hAnsi="Arial" w:cs="Arial"/>
                <w:sz w:val="20"/>
              </w:rPr>
            </w:pPr>
            <w:r w:rsidRPr="00917972">
              <w:rPr>
                <w:rFonts w:ascii="Arial" w:hAnsi="Arial" w:cs="Arial"/>
                <w:sz w:val="20"/>
              </w:rPr>
              <w:t xml:space="preserve">Improve data collection, </w:t>
            </w:r>
            <w:r w:rsidR="009B7146">
              <w:rPr>
                <w:rFonts w:ascii="Arial" w:hAnsi="Arial" w:cs="Arial"/>
                <w:sz w:val="20"/>
              </w:rPr>
              <w:t>IT</w:t>
            </w:r>
            <w:r w:rsidR="009B7146" w:rsidRPr="00917972">
              <w:rPr>
                <w:rFonts w:ascii="Arial" w:hAnsi="Arial" w:cs="Arial"/>
                <w:sz w:val="20"/>
              </w:rPr>
              <w:t xml:space="preserve"> </w:t>
            </w:r>
            <w:r w:rsidRPr="00917972">
              <w:rPr>
                <w:rFonts w:ascii="Arial" w:hAnsi="Arial" w:cs="Arial"/>
                <w:sz w:val="20"/>
              </w:rPr>
              <w:t>infrastructure</w:t>
            </w:r>
            <w:r w:rsidR="008923C9">
              <w:rPr>
                <w:rFonts w:ascii="Arial" w:hAnsi="Arial" w:cs="Arial"/>
                <w:sz w:val="20"/>
              </w:rPr>
              <w:t>,</w:t>
            </w:r>
            <w:r w:rsidRPr="00917972">
              <w:rPr>
                <w:rFonts w:ascii="Arial" w:hAnsi="Arial" w:cs="Arial"/>
                <w:sz w:val="20"/>
              </w:rPr>
              <w:t xml:space="preserve"> and data treatment following the good practices outlined in the TA report</w:t>
            </w:r>
            <w:r w:rsidR="00D50845" w:rsidRPr="00917972">
              <w:rPr>
                <w:rFonts w:ascii="Arial" w:hAnsi="Arial" w:cs="Arial"/>
                <w:sz w:val="20"/>
              </w:rPr>
              <w:t xml:space="preserve"> (BON)</w:t>
            </w:r>
          </w:p>
        </w:tc>
        <w:tc>
          <w:tcPr>
            <w:tcW w:w="1170" w:type="dxa"/>
            <w:tcBorders>
              <w:bottom w:val="single" w:sz="4" w:space="0" w:color="auto"/>
            </w:tcBorders>
            <w:shd w:val="clear" w:color="auto" w:fill="FFFFFF" w:themeFill="background1"/>
            <w:vAlign w:val="center"/>
          </w:tcPr>
          <w:p w14:paraId="4BC94353" w14:textId="28B1BFC9" w:rsidR="001712AE" w:rsidRPr="00917972" w:rsidRDefault="001712AE" w:rsidP="00D50845">
            <w:pPr>
              <w:keepNext/>
              <w:spacing w:line="240" w:lineRule="auto"/>
              <w:rPr>
                <w:rFonts w:ascii="Arial" w:hAnsi="Arial" w:cs="Arial"/>
                <w:sz w:val="20"/>
              </w:rPr>
            </w:pPr>
            <w:r w:rsidRPr="00917972">
              <w:rPr>
                <w:rFonts w:ascii="Arial" w:hAnsi="Arial" w:cs="Arial"/>
                <w:sz w:val="20"/>
              </w:rPr>
              <w:t>Medium</w:t>
            </w:r>
          </w:p>
        </w:tc>
        <w:tc>
          <w:tcPr>
            <w:tcW w:w="1800" w:type="dxa"/>
            <w:tcBorders>
              <w:bottom w:val="single" w:sz="4" w:space="0" w:color="auto"/>
            </w:tcBorders>
            <w:shd w:val="clear" w:color="auto" w:fill="FFFFFF" w:themeFill="background1"/>
            <w:vAlign w:val="center"/>
          </w:tcPr>
          <w:p w14:paraId="03289648" w14:textId="461747C7" w:rsidR="001712AE" w:rsidRPr="00917972" w:rsidRDefault="001712AE" w:rsidP="00D50845">
            <w:pPr>
              <w:keepNext/>
              <w:spacing w:line="240" w:lineRule="auto"/>
              <w:rPr>
                <w:rFonts w:ascii="Arial" w:hAnsi="Arial" w:cs="Arial"/>
                <w:sz w:val="20"/>
              </w:rPr>
            </w:pPr>
            <w:r w:rsidRPr="00917972">
              <w:rPr>
                <w:rFonts w:ascii="Arial" w:hAnsi="Arial" w:cs="Arial"/>
                <w:sz w:val="20"/>
              </w:rPr>
              <w:t>Medium-term</w:t>
            </w:r>
          </w:p>
        </w:tc>
      </w:tr>
      <w:tr w:rsidR="001712AE" w:rsidRPr="008923C9" w14:paraId="659FE07D" w14:textId="77777777" w:rsidTr="00917972">
        <w:trPr>
          <w:cantSplit/>
          <w:trHeight w:val="1134"/>
          <w:jc w:val="center"/>
        </w:trPr>
        <w:tc>
          <w:tcPr>
            <w:tcW w:w="6120" w:type="dxa"/>
            <w:shd w:val="clear" w:color="auto" w:fill="FFFFFF" w:themeFill="background1"/>
            <w:vAlign w:val="center"/>
          </w:tcPr>
          <w:p w14:paraId="6A010BC6" w14:textId="5AA0DF26" w:rsidR="001712AE" w:rsidRPr="00917972" w:rsidRDefault="001712AE" w:rsidP="00D50845">
            <w:pPr>
              <w:spacing w:line="240" w:lineRule="auto"/>
              <w:rPr>
                <w:rFonts w:ascii="Arial" w:hAnsi="Arial" w:cs="Arial"/>
                <w:sz w:val="20"/>
              </w:rPr>
            </w:pPr>
            <w:r w:rsidRPr="00917972">
              <w:rPr>
                <w:rFonts w:ascii="Arial" w:hAnsi="Arial" w:cs="Arial"/>
                <w:sz w:val="20"/>
              </w:rPr>
              <w:t>Publish the methodology to strengthen the transparence and the credibility of the central bank (BON)</w:t>
            </w:r>
          </w:p>
        </w:tc>
        <w:tc>
          <w:tcPr>
            <w:tcW w:w="1170" w:type="dxa"/>
            <w:shd w:val="clear" w:color="auto" w:fill="FFFFFF" w:themeFill="background1"/>
            <w:vAlign w:val="center"/>
          </w:tcPr>
          <w:p w14:paraId="452DAC8E" w14:textId="49268952" w:rsidR="001712AE" w:rsidRPr="00917972" w:rsidRDefault="001712AE" w:rsidP="00D50845">
            <w:pPr>
              <w:keepNext/>
              <w:spacing w:line="240" w:lineRule="auto"/>
              <w:rPr>
                <w:rFonts w:ascii="Arial" w:hAnsi="Arial" w:cs="Arial"/>
                <w:sz w:val="20"/>
              </w:rPr>
            </w:pPr>
            <w:r w:rsidRPr="00917972">
              <w:rPr>
                <w:rFonts w:ascii="Arial" w:hAnsi="Arial" w:cs="Arial"/>
                <w:sz w:val="20"/>
              </w:rPr>
              <w:t>Medium</w:t>
            </w:r>
          </w:p>
        </w:tc>
        <w:tc>
          <w:tcPr>
            <w:tcW w:w="1800" w:type="dxa"/>
            <w:shd w:val="clear" w:color="auto" w:fill="FFFFFF" w:themeFill="background1"/>
            <w:vAlign w:val="center"/>
          </w:tcPr>
          <w:p w14:paraId="0441A692" w14:textId="46A8C821" w:rsidR="001712AE" w:rsidRPr="00917972" w:rsidRDefault="001712AE" w:rsidP="00D50845">
            <w:pPr>
              <w:widowControl w:val="0"/>
              <w:spacing w:after="60" w:line="240" w:lineRule="auto"/>
              <w:rPr>
                <w:rFonts w:ascii="Arial" w:hAnsi="Arial" w:cs="Arial"/>
                <w:sz w:val="20"/>
              </w:rPr>
            </w:pPr>
            <w:r w:rsidRPr="00917972">
              <w:rPr>
                <w:rFonts w:ascii="Arial" w:hAnsi="Arial" w:cs="Arial"/>
                <w:sz w:val="20"/>
              </w:rPr>
              <w:t>Medium-term</w:t>
            </w:r>
          </w:p>
        </w:tc>
      </w:tr>
      <w:tr w:rsidR="00E84997" w:rsidRPr="008923C9" w14:paraId="7987D0A3" w14:textId="77777777" w:rsidTr="00917972">
        <w:trPr>
          <w:cantSplit/>
          <w:trHeight w:val="1134"/>
          <w:jc w:val="center"/>
        </w:trPr>
        <w:tc>
          <w:tcPr>
            <w:tcW w:w="6120" w:type="dxa"/>
            <w:shd w:val="clear" w:color="auto" w:fill="FFFFFF" w:themeFill="background1"/>
            <w:vAlign w:val="center"/>
          </w:tcPr>
          <w:p w14:paraId="13BB1E1B" w14:textId="6C9F90FE" w:rsidR="00E84997" w:rsidRPr="00917972" w:rsidRDefault="00E84997" w:rsidP="00D50845">
            <w:pPr>
              <w:spacing w:line="240" w:lineRule="auto"/>
              <w:rPr>
                <w:rFonts w:ascii="Arial" w:hAnsi="Arial" w:cs="Arial"/>
                <w:sz w:val="20"/>
              </w:rPr>
            </w:pPr>
            <w:r>
              <w:rPr>
                <w:rFonts w:ascii="Arial" w:hAnsi="Arial" w:cs="Arial"/>
                <w:sz w:val="20"/>
              </w:rPr>
              <w:t>Follow-up with</w:t>
            </w:r>
            <w:r w:rsidR="009B17F0">
              <w:rPr>
                <w:rFonts w:ascii="Arial" w:hAnsi="Arial" w:cs="Arial"/>
                <w:sz w:val="20"/>
              </w:rPr>
              <w:t xml:space="preserve"> estimating the demand for commercial banks reserves at the central bank, </w:t>
            </w:r>
            <w:r w:rsidR="00C0699D">
              <w:rPr>
                <w:rFonts w:ascii="Arial" w:hAnsi="Arial" w:cs="Arial"/>
                <w:sz w:val="20"/>
              </w:rPr>
              <w:t xml:space="preserve">estimating the optimal level of excess liquidity and </w:t>
            </w:r>
            <w:r w:rsidR="009B17F0">
              <w:rPr>
                <w:rFonts w:ascii="Arial" w:hAnsi="Arial" w:cs="Arial"/>
                <w:sz w:val="20"/>
              </w:rPr>
              <w:t>calibrat</w:t>
            </w:r>
            <w:r w:rsidR="00C0699D">
              <w:rPr>
                <w:rFonts w:ascii="Arial" w:hAnsi="Arial" w:cs="Arial"/>
                <w:sz w:val="20"/>
              </w:rPr>
              <w:t>ing</w:t>
            </w:r>
            <w:r w:rsidR="009B17F0">
              <w:rPr>
                <w:rFonts w:ascii="Arial" w:hAnsi="Arial" w:cs="Arial"/>
                <w:sz w:val="20"/>
              </w:rPr>
              <w:t xml:space="preserve"> the operations </w:t>
            </w:r>
            <w:r w:rsidR="00A632CA">
              <w:rPr>
                <w:rFonts w:ascii="Arial" w:hAnsi="Arial" w:cs="Arial"/>
                <w:sz w:val="20"/>
              </w:rPr>
              <w:t xml:space="preserve">according to the liquidity forecasts </w:t>
            </w:r>
            <w:r w:rsidR="009B17F0">
              <w:rPr>
                <w:rFonts w:ascii="Arial" w:hAnsi="Arial" w:cs="Arial"/>
                <w:sz w:val="20"/>
              </w:rPr>
              <w:t xml:space="preserve">(BON). </w:t>
            </w:r>
            <w:r w:rsidR="00A632CA">
              <w:rPr>
                <w:rFonts w:ascii="Arial" w:hAnsi="Arial" w:cs="Arial"/>
                <w:sz w:val="20"/>
              </w:rPr>
              <w:t>The IMF can help the BON with this endeavor</w:t>
            </w:r>
          </w:p>
        </w:tc>
        <w:tc>
          <w:tcPr>
            <w:tcW w:w="1170" w:type="dxa"/>
            <w:shd w:val="clear" w:color="auto" w:fill="FFFFFF" w:themeFill="background1"/>
            <w:vAlign w:val="center"/>
          </w:tcPr>
          <w:p w14:paraId="0C7EA0DE" w14:textId="795CFE43" w:rsidR="00E84997" w:rsidRPr="00917972" w:rsidRDefault="00A632CA" w:rsidP="00D50845">
            <w:pPr>
              <w:keepNext/>
              <w:spacing w:line="240" w:lineRule="auto"/>
              <w:rPr>
                <w:rFonts w:ascii="Arial" w:hAnsi="Arial" w:cs="Arial"/>
                <w:sz w:val="20"/>
              </w:rPr>
            </w:pPr>
            <w:r>
              <w:rPr>
                <w:rFonts w:ascii="Arial" w:hAnsi="Arial" w:cs="Arial"/>
                <w:sz w:val="20"/>
              </w:rPr>
              <w:t>High</w:t>
            </w:r>
          </w:p>
        </w:tc>
        <w:tc>
          <w:tcPr>
            <w:tcW w:w="1800" w:type="dxa"/>
            <w:shd w:val="clear" w:color="auto" w:fill="FFFFFF" w:themeFill="background1"/>
            <w:vAlign w:val="center"/>
          </w:tcPr>
          <w:p w14:paraId="70EE1AD2" w14:textId="78D1316E" w:rsidR="00E84997" w:rsidRPr="00917972" w:rsidRDefault="00A632CA" w:rsidP="00D50845">
            <w:pPr>
              <w:widowControl w:val="0"/>
              <w:spacing w:after="60" w:line="240" w:lineRule="auto"/>
              <w:rPr>
                <w:rFonts w:ascii="Arial" w:hAnsi="Arial" w:cs="Arial"/>
                <w:sz w:val="20"/>
              </w:rPr>
            </w:pPr>
            <w:r>
              <w:rPr>
                <w:rFonts w:ascii="Arial" w:hAnsi="Arial" w:cs="Arial"/>
                <w:sz w:val="20"/>
              </w:rPr>
              <w:t>Medium-Term</w:t>
            </w:r>
          </w:p>
        </w:tc>
      </w:tr>
    </w:tbl>
    <w:p w14:paraId="6FAE2015" w14:textId="041D26AF" w:rsidR="00307D47" w:rsidRPr="00917972" w:rsidRDefault="00D50845" w:rsidP="00D50845">
      <w:pPr>
        <w:spacing w:line="240" w:lineRule="auto"/>
        <w:rPr>
          <w:rFonts w:ascii="Arial" w:hAnsi="Arial" w:cs="Arial"/>
          <w:b/>
          <w:sz w:val="20"/>
        </w:rPr>
      </w:pPr>
      <w:r w:rsidRPr="00917972">
        <w:rPr>
          <w:rFonts w:ascii="Arial" w:eastAsia="Calibri" w:hAnsi="Arial" w:cs="Arial"/>
          <w:b/>
          <w:bCs/>
          <w:color w:val="000000"/>
          <w:sz w:val="20"/>
          <w:vertAlign w:val="superscript"/>
        </w:rPr>
        <w:t>1</w:t>
      </w:r>
      <w:r w:rsidRPr="00917972">
        <w:rPr>
          <w:rFonts w:ascii="Arial" w:hAnsi="Arial" w:cs="Arial"/>
          <w:i/>
          <w:iCs/>
          <w:sz w:val="20"/>
        </w:rPr>
        <w:t>Near term: &lt; 12 months; Medium term: 12</w:t>
      </w:r>
      <w:r w:rsidR="008923C9">
        <w:rPr>
          <w:rFonts w:ascii="Arial" w:hAnsi="Arial" w:cs="Arial"/>
          <w:i/>
          <w:iCs/>
          <w:sz w:val="20"/>
        </w:rPr>
        <w:t>–</w:t>
      </w:r>
      <w:r w:rsidRPr="00917972">
        <w:rPr>
          <w:rFonts w:ascii="Arial" w:hAnsi="Arial" w:cs="Arial"/>
          <w:i/>
          <w:iCs/>
          <w:sz w:val="20"/>
        </w:rPr>
        <w:t>24 months.</w:t>
      </w:r>
    </w:p>
    <w:p w14:paraId="0611BB1F" w14:textId="77777777" w:rsidR="00307D47" w:rsidRPr="008923C9" w:rsidRDefault="00307D47">
      <w:pPr>
        <w:spacing w:line="240" w:lineRule="auto"/>
        <w:rPr>
          <w:rFonts w:ascii="Arial" w:hAnsi="Arial" w:cs="Arial"/>
          <w:b/>
          <w:sz w:val="20"/>
        </w:rPr>
      </w:pPr>
    </w:p>
    <w:p w14:paraId="626CFBBF" w14:textId="77777777" w:rsidR="00A35B0B" w:rsidRDefault="00A35B0B" w:rsidP="00517FDC">
      <w:pPr>
        <w:spacing w:before="120" w:after="120"/>
        <w:rPr>
          <w:rFonts w:ascii="Arial" w:hAnsi="Arial" w:cs="Arial"/>
          <w:b/>
          <w:sz w:val="20"/>
        </w:rPr>
        <w:sectPr w:rsidR="00A35B0B" w:rsidSect="0008073F">
          <w:pgSz w:w="12240" w:h="15840" w:code="1"/>
          <w:pgMar w:top="1440" w:right="1440" w:bottom="1440" w:left="1800" w:header="720" w:footer="720" w:gutter="0"/>
          <w:cols w:space="720"/>
          <w:titlePg/>
          <w:docGrid w:linePitch="360"/>
        </w:sectPr>
      </w:pPr>
    </w:p>
    <w:p w14:paraId="0A02B3EB" w14:textId="77777777" w:rsidR="00A35B0B" w:rsidRDefault="00AA1951" w:rsidP="008B1473">
      <w:pPr>
        <w:pStyle w:val="Heading1"/>
        <w:tabs>
          <w:tab w:val="left" w:pos="720"/>
        </w:tabs>
        <w:ind w:left="720" w:hanging="720"/>
      </w:pPr>
      <w:bookmarkStart w:id="32" w:name="_Toc285366136"/>
      <w:bookmarkStart w:id="33" w:name="_Toc285366219"/>
      <w:bookmarkStart w:id="34" w:name="_Toc285366670"/>
      <w:bookmarkStart w:id="35" w:name="_Toc285419970"/>
      <w:bookmarkStart w:id="36" w:name="_Toc292375638"/>
      <w:bookmarkStart w:id="37" w:name="_Toc433817640"/>
      <w:bookmarkStart w:id="38" w:name="_Toc74580557"/>
      <w:bookmarkStart w:id="39" w:name="_Toc75176949"/>
      <w:bookmarkStart w:id="40" w:name="_Toc75176983"/>
      <w:bookmarkStart w:id="41" w:name="_Toc75177055"/>
      <w:bookmarkStart w:id="42" w:name="_Toc86239417"/>
      <w:bookmarkStart w:id="43" w:name="_Toc97303900"/>
      <w:r w:rsidRPr="00CF1D98">
        <w:lastRenderedPageBreak/>
        <w:t>Introduction</w:t>
      </w:r>
      <w:bookmarkEnd w:id="32"/>
      <w:bookmarkEnd w:id="33"/>
      <w:bookmarkEnd w:id="34"/>
      <w:bookmarkEnd w:id="35"/>
      <w:bookmarkEnd w:id="36"/>
      <w:bookmarkEnd w:id="37"/>
      <w:bookmarkEnd w:id="38"/>
      <w:bookmarkEnd w:id="39"/>
      <w:bookmarkEnd w:id="40"/>
      <w:bookmarkEnd w:id="41"/>
      <w:bookmarkEnd w:id="42"/>
      <w:bookmarkEnd w:id="43"/>
    </w:p>
    <w:p w14:paraId="18410D1C" w14:textId="5AC482B6" w:rsidR="00D52167" w:rsidRDefault="007612AE" w:rsidP="00917972">
      <w:pPr>
        <w:numPr>
          <w:ilvl w:val="0"/>
          <w:numId w:val="7"/>
        </w:numPr>
        <w:spacing w:after="240"/>
        <w:ind w:left="0" w:firstLine="0"/>
        <w:rPr>
          <w:rFonts w:eastAsia="Times New Roman"/>
          <w:color w:val="0E101A"/>
          <w:szCs w:val="24"/>
          <w:lang w:eastAsia="zh-CN"/>
        </w:rPr>
      </w:pPr>
      <w:r>
        <w:rPr>
          <w:rFonts w:eastAsia="Times New Roman"/>
          <w:b/>
          <w:bCs/>
          <w:color w:val="0E101A"/>
          <w:szCs w:val="24"/>
          <w:lang w:eastAsia="zh-CN"/>
        </w:rPr>
        <w:t xml:space="preserve">The Bank of Namibia </w:t>
      </w:r>
      <w:r w:rsidR="00D52167">
        <w:rPr>
          <w:rFonts w:eastAsia="Times New Roman"/>
          <w:b/>
          <w:bCs/>
          <w:color w:val="0E101A"/>
          <w:szCs w:val="24"/>
          <w:lang w:eastAsia="zh-CN"/>
        </w:rPr>
        <w:t xml:space="preserve">(BON) </w:t>
      </w:r>
      <w:r>
        <w:rPr>
          <w:rFonts w:eastAsia="Times New Roman"/>
          <w:b/>
          <w:bCs/>
          <w:color w:val="0E101A"/>
          <w:szCs w:val="24"/>
          <w:lang w:eastAsia="zh-CN"/>
        </w:rPr>
        <w:t>oper</w:t>
      </w:r>
      <w:r w:rsidR="000D1ABC">
        <w:rPr>
          <w:rFonts w:eastAsia="Times New Roman"/>
          <w:b/>
          <w:bCs/>
          <w:color w:val="0E101A"/>
          <w:szCs w:val="24"/>
          <w:lang w:eastAsia="zh-CN"/>
        </w:rPr>
        <w:t>ates a fixed currency peg to the South African Rand</w:t>
      </w:r>
      <w:r w:rsidR="00D52167">
        <w:rPr>
          <w:rFonts w:eastAsia="Times New Roman"/>
          <w:b/>
          <w:bCs/>
          <w:color w:val="0E101A"/>
          <w:szCs w:val="24"/>
          <w:lang w:eastAsia="zh-CN"/>
        </w:rPr>
        <w:t xml:space="preserve"> since 1993</w:t>
      </w:r>
      <w:r w:rsidR="000D1ABC">
        <w:rPr>
          <w:rFonts w:eastAsia="Times New Roman"/>
          <w:b/>
          <w:bCs/>
          <w:color w:val="0E101A"/>
          <w:szCs w:val="24"/>
          <w:lang w:eastAsia="zh-CN"/>
        </w:rPr>
        <w:t>.</w:t>
      </w:r>
      <w:r w:rsidR="00D2057A">
        <w:rPr>
          <w:rFonts w:eastAsia="Times New Roman"/>
          <w:b/>
          <w:bCs/>
          <w:color w:val="0E101A"/>
          <w:szCs w:val="24"/>
          <w:lang w:eastAsia="zh-CN"/>
        </w:rPr>
        <w:t xml:space="preserve"> </w:t>
      </w:r>
      <w:r w:rsidR="00D52167" w:rsidRPr="00D52167">
        <w:rPr>
          <w:rFonts w:eastAsia="Times New Roman"/>
          <w:color w:val="0E101A"/>
          <w:szCs w:val="24"/>
          <w:lang w:eastAsia="zh-CN"/>
        </w:rPr>
        <w:t>The</w:t>
      </w:r>
      <w:r w:rsidR="00D52167">
        <w:rPr>
          <w:rFonts w:eastAsia="Times New Roman"/>
          <w:b/>
          <w:bCs/>
          <w:color w:val="0E101A"/>
          <w:szCs w:val="24"/>
          <w:lang w:eastAsia="zh-CN"/>
        </w:rPr>
        <w:t xml:space="preserve"> </w:t>
      </w:r>
      <w:r w:rsidR="00D52167">
        <w:rPr>
          <w:rFonts w:eastAsia="Times New Roman"/>
          <w:color w:val="0E101A"/>
          <w:szCs w:val="24"/>
          <w:lang w:eastAsia="zh-CN"/>
        </w:rPr>
        <w:t xml:space="preserve">Namibia dollar can be converted at a 1:1 exchange rate with the Rand. </w:t>
      </w:r>
      <w:r w:rsidR="00D2057A">
        <w:rPr>
          <w:rFonts w:eastAsia="Times New Roman"/>
          <w:color w:val="0E101A"/>
          <w:szCs w:val="24"/>
          <w:lang w:eastAsia="zh-CN"/>
        </w:rPr>
        <w:t>The final objectives</w:t>
      </w:r>
      <w:r w:rsidR="00835A7B">
        <w:rPr>
          <w:rFonts w:eastAsia="Times New Roman"/>
          <w:color w:val="0E101A"/>
          <w:szCs w:val="24"/>
          <w:lang w:eastAsia="zh-CN"/>
        </w:rPr>
        <w:t>—</w:t>
      </w:r>
      <w:r w:rsidR="00D2057A">
        <w:rPr>
          <w:rFonts w:eastAsia="Times New Roman"/>
          <w:color w:val="0E101A"/>
          <w:szCs w:val="24"/>
          <w:lang w:eastAsia="zh-CN"/>
        </w:rPr>
        <w:t>price stability and financial stability</w:t>
      </w:r>
      <w:r w:rsidR="00CB1486">
        <w:rPr>
          <w:rFonts w:eastAsia="Times New Roman"/>
          <w:color w:val="0E101A"/>
          <w:szCs w:val="24"/>
          <w:lang w:eastAsia="zh-CN"/>
        </w:rPr>
        <w:t>—</w:t>
      </w:r>
      <w:r w:rsidR="00D2057A">
        <w:rPr>
          <w:rFonts w:eastAsia="Times New Roman"/>
          <w:color w:val="0E101A"/>
          <w:szCs w:val="24"/>
          <w:lang w:eastAsia="zh-CN"/>
        </w:rPr>
        <w:t>are achieved by stabilizing imported inflation</w:t>
      </w:r>
      <w:r w:rsidR="00D52167">
        <w:rPr>
          <w:rFonts w:eastAsia="Times New Roman"/>
          <w:color w:val="0E101A"/>
          <w:szCs w:val="24"/>
          <w:lang w:eastAsia="zh-CN"/>
        </w:rPr>
        <w:t xml:space="preserve"> from the main trading partner</w:t>
      </w:r>
      <w:r w:rsidR="00D2057A">
        <w:rPr>
          <w:rFonts w:eastAsia="Times New Roman"/>
          <w:color w:val="0E101A"/>
          <w:szCs w:val="24"/>
          <w:lang w:eastAsia="zh-CN"/>
        </w:rPr>
        <w:t xml:space="preserve">, as Namibia is a small open economy. </w:t>
      </w:r>
    </w:p>
    <w:p w14:paraId="1411AF59" w14:textId="6244604E" w:rsidR="007612AE" w:rsidRPr="00D52167" w:rsidRDefault="00D52167" w:rsidP="00917972">
      <w:pPr>
        <w:numPr>
          <w:ilvl w:val="0"/>
          <w:numId w:val="7"/>
        </w:numPr>
        <w:spacing w:after="240"/>
        <w:ind w:left="0" w:firstLine="0"/>
        <w:rPr>
          <w:rFonts w:eastAsia="Times New Roman"/>
          <w:color w:val="0E101A"/>
          <w:szCs w:val="24"/>
          <w:lang w:eastAsia="zh-CN"/>
        </w:rPr>
      </w:pPr>
      <w:r w:rsidRPr="00D52167">
        <w:rPr>
          <w:rFonts w:eastAsia="Times New Roman"/>
          <w:b/>
          <w:bCs/>
          <w:color w:val="0E101A"/>
          <w:szCs w:val="24"/>
          <w:lang w:eastAsia="zh-CN"/>
        </w:rPr>
        <w:t>There are no capital controls in Namib</w:t>
      </w:r>
      <w:r w:rsidR="00891384">
        <w:rPr>
          <w:rFonts w:eastAsia="Times New Roman"/>
          <w:b/>
          <w:bCs/>
          <w:color w:val="0E101A"/>
          <w:szCs w:val="24"/>
          <w:lang w:eastAsia="zh-CN"/>
        </w:rPr>
        <w:t>i</w:t>
      </w:r>
      <w:r w:rsidRPr="00D52167">
        <w:rPr>
          <w:rFonts w:eastAsia="Times New Roman"/>
          <w:b/>
          <w:bCs/>
          <w:color w:val="0E101A"/>
          <w:szCs w:val="24"/>
          <w:lang w:eastAsia="zh-CN"/>
        </w:rPr>
        <w:t xml:space="preserve">a, and foreign assets have to </w:t>
      </w:r>
      <w:r w:rsidR="002571A3">
        <w:rPr>
          <w:rFonts w:eastAsia="Times New Roman"/>
          <w:b/>
          <w:bCs/>
          <w:color w:val="0E101A"/>
          <w:szCs w:val="24"/>
          <w:lang w:eastAsia="zh-CN"/>
        </w:rPr>
        <w:t xml:space="preserve">constantly </w:t>
      </w:r>
      <w:r w:rsidRPr="00D52167">
        <w:rPr>
          <w:rFonts w:eastAsia="Times New Roman"/>
          <w:b/>
          <w:bCs/>
          <w:color w:val="0E101A"/>
          <w:szCs w:val="24"/>
          <w:lang w:eastAsia="zh-CN"/>
        </w:rPr>
        <w:t>adjust to preserve the parity with the Rand</w:t>
      </w:r>
      <w:r>
        <w:rPr>
          <w:rFonts w:eastAsia="Times New Roman"/>
          <w:b/>
          <w:bCs/>
          <w:color w:val="0E101A"/>
          <w:szCs w:val="24"/>
          <w:lang w:eastAsia="zh-CN"/>
        </w:rPr>
        <w:t xml:space="preserve">, complicating </w:t>
      </w:r>
      <w:r w:rsidR="004A0517">
        <w:rPr>
          <w:rFonts w:eastAsia="Times New Roman"/>
          <w:b/>
          <w:bCs/>
          <w:color w:val="0E101A"/>
          <w:szCs w:val="24"/>
          <w:lang w:eastAsia="zh-CN"/>
        </w:rPr>
        <w:t xml:space="preserve">BON structural </w:t>
      </w:r>
      <w:r>
        <w:rPr>
          <w:rFonts w:eastAsia="Times New Roman"/>
          <w:b/>
          <w:bCs/>
          <w:color w:val="0E101A"/>
          <w:szCs w:val="24"/>
          <w:lang w:eastAsia="zh-CN"/>
        </w:rPr>
        <w:t>liquidity management</w:t>
      </w:r>
      <w:r w:rsidRPr="00917972">
        <w:rPr>
          <w:rFonts w:eastAsia="Times New Roman"/>
          <w:b/>
          <w:bCs/>
          <w:color w:val="0E101A"/>
          <w:szCs w:val="24"/>
          <w:lang w:eastAsia="zh-CN"/>
        </w:rPr>
        <w:t>.</w:t>
      </w:r>
      <w:r w:rsidRPr="00D52167">
        <w:rPr>
          <w:rFonts w:eastAsia="Times New Roman"/>
          <w:color w:val="0E101A"/>
          <w:szCs w:val="24"/>
          <w:lang w:eastAsia="zh-CN"/>
        </w:rPr>
        <w:t xml:space="preserve"> </w:t>
      </w:r>
      <w:r>
        <w:rPr>
          <w:rFonts w:eastAsia="Times New Roman"/>
          <w:color w:val="0E101A"/>
          <w:szCs w:val="24"/>
          <w:lang w:eastAsia="zh-CN"/>
        </w:rPr>
        <w:t>M</w:t>
      </w:r>
      <w:r w:rsidRPr="00D52167">
        <w:rPr>
          <w:rFonts w:eastAsia="Times New Roman"/>
          <w:color w:val="0E101A"/>
          <w:szCs w:val="24"/>
          <w:lang w:eastAsia="zh-CN"/>
        </w:rPr>
        <w:t>ost local banks are subsidiaries of South African banks, and FX transactions are settled at t+0</w:t>
      </w:r>
      <w:r w:rsidR="003F0C77">
        <w:rPr>
          <w:rFonts w:eastAsia="Times New Roman"/>
          <w:color w:val="0E101A"/>
          <w:szCs w:val="24"/>
          <w:lang w:eastAsia="zh-CN"/>
        </w:rPr>
        <w:t xml:space="preserve"> and </w:t>
      </w:r>
      <w:r w:rsidR="004054EF">
        <w:rPr>
          <w:rFonts w:eastAsia="Times New Roman"/>
          <w:color w:val="0E101A"/>
          <w:szCs w:val="24"/>
          <w:lang w:eastAsia="zh-CN"/>
        </w:rPr>
        <w:t>often takes place with South African counterparts</w:t>
      </w:r>
      <w:r w:rsidRPr="00D52167">
        <w:rPr>
          <w:rFonts w:eastAsia="Times New Roman"/>
          <w:color w:val="0E101A"/>
          <w:szCs w:val="24"/>
          <w:lang w:eastAsia="zh-CN"/>
        </w:rPr>
        <w:t xml:space="preserve">. </w:t>
      </w:r>
      <w:r w:rsidR="00697002">
        <w:rPr>
          <w:rFonts w:eastAsia="Times New Roman"/>
          <w:color w:val="0E101A"/>
          <w:szCs w:val="24"/>
          <w:lang w:eastAsia="zh-CN"/>
        </w:rPr>
        <w:t>Capital is therefore</w:t>
      </w:r>
      <w:r w:rsidRPr="00D52167">
        <w:rPr>
          <w:rFonts w:eastAsia="Times New Roman"/>
          <w:color w:val="0E101A"/>
          <w:szCs w:val="24"/>
          <w:lang w:eastAsia="zh-CN"/>
        </w:rPr>
        <w:t xml:space="preserve"> </w:t>
      </w:r>
      <w:r w:rsidR="002571A3">
        <w:rPr>
          <w:rFonts w:eastAsia="Times New Roman"/>
          <w:color w:val="0E101A"/>
          <w:szCs w:val="24"/>
          <w:lang w:eastAsia="zh-CN"/>
        </w:rPr>
        <w:t>fully</w:t>
      </w:r>
      <w:r w:rsidRPr="00D52167">
        <w:rPr>
          <w:rFonts w:eastAsia="Times New Roman"/>
          <w:color w:val="0E101A"/>
          <w:szCs w:val="24"/>
          <w:lang w:eastAsia="zh-CN"/>
        </w:rPr>
        <w:t xml:space="preserve"> mobile, which complicates liquidity management</w:t>
      </w:r>
      <w:r w:rsidR="00697002">
        <w:rPr>
          <w:rFonts w:eastAsia="Times New Roman"/>
          <w:color w:val="0E101A"/>
          <w:szCs w:val="24"/>
          <w:lang w:eastAsia="zh-CN"/>
        </w:rPr>
        <w:t>,</w:t>
      </w:r>
      <w:r w:rsidRPr="00D52167">
        <w:rPr>
          <w:rFonts w:eastAsia="Times New Roman"/>
          <w:color w:val="0E101A"/>
          <w:szCs w:val="24"/>
          <w:lang w:eastAsia="zh-CN"/>
        </w:rPr>
        <w:t xml:space="preserve"> as capital flows could translate into large </w:t>
      </w:r>
      <w:r w:rsidR="00DE26F2">
        <w:rPr>
          <w:rFonts w:eastAsia="Times New Roman"/>
          <w:color w:val="0E101A"/>
          <w:szCs w:val="24"/>
          <w:lang w:eastAsia="zh-CN"/>
        </w:rPr>
        <w:t xml:space="preserve">domestic </w:t>
      </w:r>
      <w:r w:rsidRPr="00D52167">
        <w:rPr>
          <w:rFonts w:eastAsia="Times New Roman"/>
          <w:color w:val="0E101A"/>
          <w:szCs w:val="24"/>
          <w:lang w:eastAsia="zh-CN"/>
        </w:rPr>
        <w:t>liquidity swings</w:t>
      </w:r>
      <w:r w:rsidR="00DE26F2">
        <w:rPr>
          <w:rFonts w:eastAsia="Times New Roman"/>
          <w:color w:val="0E101A"/>
          <w:szCs w:val="24"/>
          <w:lang w:eastAsia="zh-CN"/>
        </w:rPr>
        <w:t xml:space="preserve"> in Namibia</w:t>
      </w:r>
      <w:r w:rsidRPr="00D52167">
        <w:rPr>
          <w:rFonts w:eastAsia="Times New Roman"/>
          <w:color w:val="0E101A"/>
          <w:szCs w:val="24"/>
          <w:lang w:eastAsia="zh-CN"/>
        </w:rPr>
        <w:t>, possibly harmful to financial stability.</w:t>
      </w:r>
    </w:p>
    <w:p w14:paraId="7B9CE362" w14:textId="2017536C" w:rsidR="006E4A7B" w:rsidRPr="00813FA2" w:rsidRDefault="006E4A7B" w:rsidP="00917972">
      <w:pPr>
        <w:numPr>
          <w:ilvl w:val="0"/>
          <w:numId w:val="7"/>
        </w:numPr>
        <w:spacing w:after="240"/>
        <w:ind w:left="0" w:firstLine="0"/>
        <w:rPr>
          <w:rFonts w:eastAsia="Times New Roman"/>
          <w:color w:val="0E101A"/>
          <w:szCs w:val="24"/>
          <w:lang w:eastAsia="zh-CN"/>
        </w:rPr>
      </w:pPr>
      <w:r w:rsidRPr="004A0517">
        <w:rPr>
          <w:rFonts w:eastAsia="Times New Roman"/>
          <w:b/>
          <w:bCs/>
          <w:color w:val="0E101A"/>
          <w:szCs w:val="24"/>
          <w:lang w:eastAsia="zh-CN"/>
        </w:rPr>
        <w:t xml:space="preserve">The </w:t>
      </w:r>
      <w:r w:rsidR="002571A3">
        <w:rPr>
          <w:rFonts w:eastAsia="Times New Roman"/>
          <w:b/>
          <w:bCs/>
          <w:color w:val="0E101A"/>
          <w:szCs w:val="24"/>
          <w:lang w:eastAsia="zh-CN"/>
        </w:rPr>
        <w:t xml:space="preserve">BON </w:t>
      </w:r>
      <w:r w:rsidRPr="004A0517">
        <w:rPr>
          <w:rFonts w:eastAsia="Times New Roman"/>
          <w:b/>
          <w:bCs/>
          <w:color w:val="0E101A"/>
          <w:szCs w:val="24"/>
          <w:lang w:eastAsia="zh-CN"/>
        </w:rPr>
        <w:t>operational framework relies on a comprehensive set of monetary instruments</w:t>
      </w:r>
      <w:r w:rsidR="004A0517">
        <w:rPr>
          <w:rFonts w:eastAsia="Times New Roman"/>
          <w:color w:val="0E101A"/>
          <w:szCs w:val="24"/>
          <w:lang w:eastAsia="zh-CN"/>
        </w:rPr>
        <w:t xml:space="preserve"> </w:t>
      </w:r>
      <w:r w:rsidR="004A0517" w:rsidRPr="004A0517">
        <w:rPr>
          <w:rFonts w:eastAsia="Times New Roman"/>
          <w:b/>
          <w:bCs/>
          <w:color w:val="0E101A"/>
          <w:szCs w:val="24"/>
          <w:lang w:eastAsia="zh-CN"/>
        </w:rPr>
        <w:t xml:space="preserve">to manage the excess </w:t>
      </w:r>
      <w:r w:rsidR="00AA2140">
        <w:rPr>
          <w:rFonts w:eastAsia="Times New Roman"/>
          <w:b/>
          <w:bCs/>
          <w:color w:val="0E101A"/>
          <w:szCs w:val="24"/>
          <w:lang w:eastAsia="zh-CN"/>
        </w:rPr>
        <w:t>liquidity</w:t>
      </w:r>
      <w:r w:rsidR="004A0517" w:rsidRPr="00917972">
        <w:rPr>
          <w:rFonts w:eastAsia="Times New Roman"/>
          <w:b/>
          <w:bCs/>
          <w:color w:val="0E101A"/>
          <w:szCs w:val="24"/>
          <w:lang w:eastAsia="zh-CN"/>
        </w:rPr>
        <w:t>.</w:t>
      </w:r>
      <w:r w:rsidR="004A0517">
        <w:rPr>
          <w:rFonts w:eastAsia="Times New Roman"/>
          <w:color w:val="0E101A"/>
          <w:szCs w:val="24"/>
          <w:lang w:eastAsia="zh-CN"/>
        </w:rPr>
        <w:t xml:space="preserve"> </w:t>
      </w:r>
      <w:r w:rsidR="002571A3">
        <w:rPr>
          <w:rFonts w:eastAsia="Times New Roman"/>
          <w:color w:val="0E101A"/>
          <w:szCs w:val="24"/>
          <w:lang w:eastAsia="zh-CN"/>
        </w:rPr>
        <w:t>On top of the level of foreign reserves, which anchors the credibility of the peg, the BON main policy instrument is the interest rate paid on excess reserves deposited at commercial banks’ settlement accounts at the BON. The interest rate on excess reserves is changed at the discretion of the central bank and is used as “a prime intervention instrument to control short-term capital flows” (Bank of Namibia, 2020)</w:t>
      </w:r>
      <w:r w:rsidR="00C63DAB">
        <w:rPr>
          <w:rFonts w:eastAsia="Times New Roman"/>
          <w:color w:val="0E101A"/>
          <w:szCs w:val="24"/>
          <w:lang w:eastAsia="zh-CN"/>
        </w:rPr>
        <w:t>.</w:t>
      </w:r>
      <w:r w:rsidR="002571A3">
        <w:rPr>
          <w:rFonts w:eastAsia="Times New Roman"/>
          <w:color w:val="0E101A"/>
          <w:szCs w:val="24"/>
          <w:lang w:eastAsia="zh-CN"/>
        </w:rPr>
        <w:t xml:space="preserve"> </w:t>
      </w:r>
      <w:r w:rsidR="00C63DAB">
        <w:rPr>
          <w:rFonts w:eastAsia="Times New Roman"/>
          <w:color w:val="0E101A"/>
          <w:szCs w:val="24"/>
          <w:lang w:eastAsia="zh-CN"/>
        </w:rPr>
        <w:t xml:space="preserve">The </w:t>
      </w:r>
      <w:r w:rsidR="004D70C1">
        <w:rPr>
          <w:rFonts w:eastAsia="Times New Roman"/>
          <w:color w:val="0E101A"/>
          <w:szCs w:val="24"/>
          <w:lang w:eastAsia="zh-CN"/>
        </w:rPr>
        <w:t xml:space="preserve">Bank </w:t>
      </w:r>
      <w:r w:rsidR="00C63DAB">
        <w:rPr>
          <w:rFonts w:eastAsia="Times New Roman"/>
          <w:color w:val="0E101A"/>
          <w:szCs w:val="24"/>
          <w:lang w:eastAsia="zh-CN"/>
        </w:rPr>
        <w:t>of Namibia also offers repurchase transactions, with seven-day, overnight and intraday repos. These facilities are designed to help banks meeting their short-term liquidity requirements.</w:t>
      </w:r>
      <w:r w:rsidR="00803B0A">
        <w:rPr>
          <w:rFonts w:eastAsia="Times New Roman"/>
          <w:color w:val="0E101A"/>
          <w:szCs w:val="24"/>
          <w:lang w:eastAsia="zh-CN"/>
        </w:rPr>
        <w:t xml:space="preserve"> The Bank of </w:t>
      </w:r>
      <w:r w:rsidR="00891384">
        <w:rPr>
          <w:rFonts w:eastAsia="Times New Roman"/>
          <w:color w:val="0E101A"/>
          <w:szCs w:val="24"/>
          <w:lang w:eastAsia="zh-CN"/>
        </w:rPr>
        <w:t>Namibia</w:t>
      </w:r>
      <w:r w:rsidR="00803B0A">
        <w:rPr>
          <w:rFonts w:eastAsia="Times New Roman"/>
          <w:color w:val="0E101A"/>
          <w:szCs w:val="24"/>
          <w:lang w:eastAsia="zh-CN"/>
        </w:rPr>
        <w:t xml:space="preserve"> also issues bills, for sterilization and liquidity management purposes, with maturities of 7, 14, 21, 28</w:t>
      </w:r>
      <w:r w:rsidR="008923C9">
        <w:rPr>
          <w:rFonts w:eastAsia="Times New Roman"/>
          <w:color w:val="0E101A"/>
          <w:szCs w:val="24"/>
          <w:lang w:eastAsia="zh-CN"/>
        </w:rPr>
        <w:t>,</w:t>
      </w:r>
      <w:r w:rsidR="00803B0A">
        <w:rPr>
          <w:rFonts w:eastAsia="Times New Roman"/>
          <w:color w:val="0E101A"/>
          <w:szCs w:val="24"/>
          <w:lang w:eastAsia="zh-CN"/>
        </w:rPr>
        <w:t xml:space="preserve"> and 56-day</w:t>
      </w:r>
      <w:r w:rsidR="00CB1486">
        <w:rPr>
          <w:rFonts w:eastAsia="Times New Roman"/>
          <w:color w:val="0E101A"/>
          <w:szCs w:val="24"/>
          <w:lang w:eastAsia="zh-CN"/>
        </w:rPr>
        <w:t>.</w:t>
      </w:r>
      <w:r w:rsidR="00803B0A">
        <w:rPr>
          <w:rFonts w:eastAsia="Times New Roman"/>
          <w:color w:val="0E101A"/>
          <w:szCs w:val="24"/>
          <w:lang w:eastAsia="zh-CN"/>
        </w:rPr>
        <w:t xml:space="preserve"> </w:t>
      </w:r>
    </w:p>
    <w:p w14:paraId="14975FD8" w14:textId="16EE8F9A" w:rsidR="006E4A7B" w:rsidRPr="00813FA2" w:rsidRDefault="006E4A7B" w:rsidP="00917972">
      <w:pPr>
        <w:numPr>
          <w:ilvl w:val="0"/>
          <w:numId w:val="7"/>
        </w:numPr>
        <w:spacing w:after="240"/>
        <w:ind w:left="0" w:firstLine="0"/>
        <w:rPr>
          <w:rStyle w:val="Strong"/>
          <w:rFonts w:eastAsia="Times New Roman"/>
          <w:b w:val="0"/>
          <w:bCs w:val="0"/>
          <w:color w:val="0E101A"/>
          <w:szCs w:val="24"/>
          <w:lang w:eastAsia="zh-CN"/>
        </w:rPr>
      </w:pPr>
      <w:r w:rsidRPr="006E4A7B">
        <w:rPr>
          <w:rStyle w:val="Strong"/>
          <w:color w:val="0E101A"/>
        </w:rPr>
        <w:t xml:space="preserve">Accurate forecasts of the autonomous factors are crucial to calibrate the </w:t>
      </w:r>
      <w:r w:rsidR="00803B0A">
        <w:rPr>
          <w:rStyle w:val="Strong"/>
          <w:color w:val="0E101A"/>
        </w:rPr>
        <w:t xml:space="preserve">central bank </w:t>
      </w:r>
      <w:r w:rsidRPr="006E4A7B">
        <w:rPr>
          <w:rStyle w:val="Strong"/>
          <w:color w:val="0E101A"/>
        </w:rPr>
        <w:t xml:space="preserve"> operations adequately. </w:t>
      </w:r>
      <w:r>
        <w:t xml:space="preserve">The central bank aims to maintain a </w:t>
      </w:r>
      <w:r w:rsidR="00AA2140">
        <w:t xml:space="preserve">stable </w:t>
      </w:r>
      <w:r>
        <w:t xml:space="preserve">level of </w:t>
      </w:r>
      <w:r w:rsidR="00AA2140">
        <w:t>excess liquidity</w:t>
      </w:r>
      <w:r>
        <w:t xml:space="preserve"> to guarantee a smooth transmission </w:t>
      </w:r>
      <w:proofErr w:type="gramStart"/>
      <w:r>
        <w:t>of  monetary</w:t>
      </w:r>
      <w:proofErr w:type="gramEnd"/>
      <w:r>
        <w:t xml:space="preserve"> policy while preserving financial stability. An excessive level of structural liquidity surplus would </w:t>
      </w:r>
      <w:bookmarkStart w:id="44" w:name="_Hlk96675445"/>
      <w:r w:rsidR="002F2F23">
        <w:t>hamper market development, thereby undermining</w:t>
      </w:r>
      <w:r>
        <w:t xml:space="preserve"> monetary policy transmission</w:t>
      </w:r>
      <w:bookmarkEnd w:id="44"/>
      <w:r>
        <w:t>, while an insufficient level would spur interbank rate volatility and endanger financial stability. Therefore, it is critical for the central bank to forecast the autonomous factors accurately to be able to anticipate and maintain an adequate level over time. </w:t>
      </w:r>
    </w:p>
    <w:p w14:paraId="59BEDEC7" w14:textId="1EB18F14" w:rsidR="006E4A7B" w:rsidRPr="00813FA2" w:rsidRDefault="00CA5FD9" w:rsidP="00917972">
      <w:pPr>
        <w:numPr>
          <w:ilvl w:val="0"/>
          <w:numId w:val="7"/>
        </w:numPr>
        <w:spacing w:after="240"/>
        <w:ind w:left="0" w:firstLine="0"/>
        <w:rPr>
          <w:rStyle w:val="Strong"/>
          <w:rFonts w:eastAsia="Times New Roman"/>
          <w:b w:val="0"/>
          <w:bCs w:val="0"/>
          <w:color w:val="0E101A"/>
          <w:szCs w:val="24"/>
          <w:lang w:eastAsia="zh-CN"/>
        </w:rPr>
      </w:pPr>
      <w:bookmarkStart w:id="45" w:name="_Ref96679627"/>
      <w:r>
        <w:rPr>
          <w:rStyle w:val="Strong"/>
          <w:color w:val="0E101A"/>
        </w:rPr>
        <w:t xml:space="preserve">The </w:t>
      </w:r>
      <w:r w:rsidR="00D37093">
        <w:rPr>
          <w:rStyle w:val="Strong"/>
          <w:color w:val="0E101A"/>
        </w:rPr>
        <w:t>central bank currently lacks a liquidity forecasting framework for operational use</w:t>
      </w:r>
      <w:r w:rsidR="006E4A7B">
        <w:rPr>
          <w:rStyle w:val="Strong"/>
          <w:color w:val="0E101A"/>
        </w:rPr>
        <w:t>. </w:t>
      </w:r>
      <w:r w:rsidR="006E4A7B">
        <w:t>The</w:t>
      </w:r>
      <w:r>
        <w:t xml:space="preserve"> liquidity position of the central bank depends, in the case of Namibia, of</w:t>
      </w:r>
      <w:r w:rsidR="006E4A7B">
        <w:t xml:space="preserve"> three </w:t>
      </w:r>
      <w:r w:rsidR="008B77FD">
        <w:t xml:space="preserve">main </w:t>
      </w:r>
      <w:r w:rsidR="006E4A7B">
        <w:t xml:space="preserve">autonomous factors: the currency in circulation, the state account at the central bank, and the net foreign assets. </w:t>
      </w:r>
      <w:r w:rsidR="00697002">
        <w:t xml:space="preserve">Currently, the BON only projects currency in circulation based on past </w:t>
      </w:r>
      <w:r w:rsidR="00CB1486">
        <w:t>five</w:t>
      </w:r>
      <w:r w:rsidR="00697002">
        <w:t>-day moving average,</w:t>
      </w:r>
      <w:r w:rsidR="00D37093">
        <w:t xml:space="preserve"> and doesn’t factor seasonality nor trend analysis. Besides, the CiC forecasts are realized</w:t>
      </w:r>
      <w:r w:rsidR="007744A5">
        <w:t xml:space="preserve"> </w:t>
      </w:r>
      <w:r w:rsidR="00697002">
        <w:t>once per month</w:t>
      </w:r>
      <w:r w:rsidR="00D37093">
        <w:t>, which is not frequent enough for operational purposes</w:t>
      </w:r>
      <w:r w:rsidR="00697002">
        <w:t xml:space="preserve">. </w:t>
      </w:r>
      <w:r w:rsidR="008B77FD">
        <w:t xml:space="preserve">The </w:t>
      </w:r>
      <w:r w:rsidR="00EE0309">
        <w:t xml:space="preserve">Namibian </w:t>
      </w:r>
      <w:r w:rsidR="003F0C77">
        <w:t xml:space="preserve">Treasury shares </w:t>
      </w:r>
      <w:r w:rsidR="008B77FD">
        <w:t xml:space="preserve">its own </w:t>
      </w:r>
      <w:r w:rsidR="003F0C77">
        <w:t>forecasts</w:t>
      </w:r>
      <w:r w:rsidR="008B77FD">
        <w:t xml:space="preserve"> on future balances of the Treasury account at the central bank, that is used directly by the BON</w:t>
      </w:r>
      <w:r w:rsidR="007744A5">
        <w:t>. However, the BON doesn’t benchmark nor correct the Treasury forecasts from potential bias.</w:t>
      </w:r>
      <w:r w:rsidR="006E4A7B">
        <w:t xml:space="preserve"> Finally, </w:t>
      </w:r>
      <w:r w:rsidR="008B77FD">
        <w:t xml:space="preserve">the </w:t>
      </w:r>
      <w:r w:rsidR="008B77FD">
        <w:lastRenderedPageBreak/>
        <w:t xml:space="preserve">level of the BON </w:t>
      </w:r>
      <w:r w:rsidR="006E4A7B">
        <w:t xml:space="preserve">net foreign assets </w:t>
      </w:r>
      <w:r w:rsidR="008B77FD">
        <w:t xml:space="preserve">is </w:t>
      </w:r>
      <w:r w:rsidR="006E4A7B">
        <w:t xml:space="preserve">very volatile </w:t>
      </w:r>
      <w:r w:rsidR="008B77FD">
        <w:t xml:space="preserve">due to the </w:t>
      </w:r>
      <w:r w:rsidR="006E4A7B">
        <w:t xml:space="preserve">fixed exchange rate arrangement </w:t>
      </w:r>
      <w:r w:rsidR="008B77FD">
        <w:t xml:space="preserve">and full capital mobility. </w:t>
      </w:r>
      <w:r w:rsidR="00317EA5">
        <w:t>The BON currently doesn’t forecast net foreign assets, but can, from time to time, use exogeneous information on diamond sales to anticipate some capital flows.</w:t>
      </w:r>
      <w:bookmarkEnd w:id="45"/>
      <w:r w:rsidR="00D37093" w:rsidRPr="00D37093">
        <w:t xml:space="preserve"> </w:t>
      </w:r>
      <w:r w:rsidR="00D37093">
        <w:t xml:space="preserve">There is therefore ample room to develop a </w:t>
      </w:r>
      <w:r w:rsidR="00891384">
        <w:t>full-fledged</w:t>
      </w:r>
      <w:r w:rsidR="00D37093">
        <w:t xml:space="preserve"> liquidity forecasting framework that can be used on daily basis for operations.  </w:t>
      </w:r>
    </w:p>
    <w:p w14:paraId="305247E1" w14:textId="6B7030E8" w:rsidR="006E4A7B" w:rsidRPr="001A39C1" w:rsidRDefault="006E4A7B" w:rsidP="00917972">
      <w:pPr>
        <w:numPr>
          <w:ilvl w:val="0"/>
          <w:numId w:val="7"/>
        </w:numPr>
        <w:spacing w:after="240"/>
        <w:ind w:left="0" w:firstLine="0"/>
        <w:rPr>
          <w:rFonts w:eastAsia="Times New Roman"/>
          <w:color w:val="0E101A"/>
          <w:szCs w:val="24"/>
          <w:lang w:eastAsia="zh-CN"/>
        </w:rPr>
      </w:pPr>
      <w:r w:rsidRPr="006E4A7B">
        <w:rPr>
          <w:rStyle w:val="Strong"/>
          <w:color w:val="0E101A"/>
        </w:rPr>
        <w:t xml:space="preserve">The </w:t>
      </w:r>
      <w:r w:rsidR="00B914A6">
        <w:rPr>
          <w:rStyle w:val="Strong"/>
          <w:color w:val="0E101A"/>
        </w:rPr>
        <w:t>IMF has developed a new central bank liquidity forecasting framework and applied it on Namibia’s data</w:t>
      </w:r>
      <w:r w:rsidRPr="006E4A7B">
        <w:rPr>
          <w:rStyle w:val="Strong"/>
          <w:color w:val="0E101A"/>
        </w:rPr>
        <w:t>. </w:t>
      </w:r>
      <w:r w:rsidR="00B914A6">
        <w:rPr>
          <w:color w:val="0E101A"/>
        </w:rPr>
        <w:t xml:space="preserve">This new framework leverages on the most recent advances of the statistical literature and is fully automatized. It encompasses the forecasts of the three main autonomous factors – CiC, SAB and NFA </w:t>
      </w:r>
      <w:r w:rsidR="00CA5FD9">
        <w:rPr>
          <w:color w:val="0E101A"/>
        </w:rPr>
        <w:t>–</w:t>
      </w:r>
      <w:r w:rsidR="00B914A6">
        <w:rPr>
          <w:color w:val="0E101A"/>
        </w:rPr>
        <w:t xml:space="preserve"> </w:t>
      </w:r>
      <w:r w:rsidR="00CA5FD9">
        <w:rPr>
          <w:color w:val="0E101A"/>
        </w:rPr>
        <w:t xml:space="preserve">and incorporates a reconciliation algorithm which aggregates the three forecasts into a single liquidity metric. </w:t>
      </w:r>
      <w:r w:rsidR="00F60950">
        <w:t>Rather than relying on a single model, the IMF team has tested many different forecasting models</w:t>
      </w:r>
      <w:r w:rsidR="00043187">
        <w:t>, appropriate for each autonomous factor</w:t>
      </w:r>
      <w:r w:rsidR="00F60950">
        <w:t xml:space="preserve">. The models are then benchmarked using out-of-sample performance metrics, which is considered as best practice in forecast evaluation. </w:t>
      </w:r>
      <w:r w:rsidR="00F60950">
        <w:rPr>
          <w:color w:val="0E101A"/>
        </w:rPr>
        <w:t xml:space="preserve">The framework </w:t>
      </w:r>
      <w:r w:rsidR="00CA5FD9">
        <w:rPr>
          <w:color w:val="0E101A"/>
        </w:rPr>
        <w:t xml:space="preserve">is based on a two-tier approach, with the estimation of single models and </w:t>
      </w:r>
      <w:r w:rsidR="007744A5">
        <w:rPr>
          <w:color w:val="0E101A"/>
        </w:rPr>
        <w:t xml:space="preserve">of model </w:t>
      </w:r>
      <w:r w:rsidR="00CA5FD9">
        <w:rPr>
          <w:color w:val="0E101A"/>
        </w:rPr>
        <w:t xml:space="preserve">combination/dynamic </w:t>
      </w:r>
      <w:r w:rsidR="007744A5">
        <w:rPr>
          <w:color w:val="0E101A"/>
        </w:rPr>
        <w:t xml:space="preserve">model </w:t>
      </w:r>
      <w:r w:rsidR="00CA5FD9">
        <w:rPr>
          <w:color w:val="0E101A"/>
        </w:rPr>
        <w:t xml:space="preserve">selections for improving accuracy and reducing modeling risks. </w:t>
      </w:r>
      <w:r w:rsidR="00F60950">
        <w:rPr>
          <w:color w:val="0E101A"/>
        </w:rPr>
        <w:t xml:space="preserve">The codes are operationalized via a split between model validation and forecasting, with the forecasting part </w:t>
      </w:r>
      <w:r w:rsidR="007744A5">
        <w:rPr>
          <w:color w:val="0E101A"/>
        </w:rPr>
        <w:t xml:space="preserve">executing </w:t>
      </w:r>
      <w:r w:rsidR="00F60950">
        <w:rPr>
          <w:color w:val="0E101A"/>
        </w:rPr>
        <w:t xml:space="preserve">within seconds for daily uses.  </w:t>
      </w:r>
    </w:p>
    <w:p w14:paraId="4A111B02" w14:textId="4A42D237" w:rsidR="001A39C1" w:rsidRPr="00813FA2" w:rsidRDefault="001A39C1" w:rsidP="00917972">
      <w:pPr>
        <w:numPr>
          <w:ilvl w:val="0"/>
          <w:numId w:val="7"/>
        </w:numPr>
        <w:spacing w:after="240"/>
        <w:ind w:left="0" w:firstLine="0"/>
        <w:rPr>
          <w:rStyle w:val="Strong"/>
          <w:rFonts w:eastAsia="Times New Roman"/>
          <w:b w:val="0"/>
          <w:bCs w:val="0"/>
          <w:color w:val="0E101A"/>
          <w:szCs w:val="24"/>
          <w:lang w:eastAsia="zh-CN"/>
        </w:rPr>
      </w:pPr>
      <w:r w:rsidRPr="001A39C1">
        <w:rPr>
          <w:rStyle w:val="Strong"/>
          <w:rFonts w:eastAsia="Times New Roman"/>
          <w:color w:val="0E101A"/>
          <w:szCs w:val="24"/>
          <w:lang w:eastAsia="zh-CN"/>
        </w:rPr>
        <w:t xml:space="preserve">The current BON forecasting framework is estimated to be 50 percent less accurate than the </w:t>
      </w:r>
      <w:r>
        <w:rPr>
          <w:rStyle w:val="Strong"/>
          <w:rFonts w:eastAsia="Times New Roman"/>
          <w:color w:val="0E101A"/>
          <w:szCs w:val="24"/>
          <w:lang w:eastAsia="zh-CN"/>
        </w:rPr>
        <w:t xml:space="preserve">best performing </w:t>
      </w:r>
      <w:r w:rsidRPr="001A39C1">
        <w:rPr>
          <w:rStyle w:val="Strong"/>
          <w:rFonts w:eastAsia="Times New Roman"/>
          <w:color w:val="0E101A"/>
          <w:szCs w:val="24"/>
          <w:lang w:eastAsia="zh-CN"/>
        </w:rPr>
        <w:t>models used by the IMF for currency in circulation.</w:t>
      </w:r>
      <w:r w:rsidRPr="001A39C1">
        <w:rPr>
          <w:rStyle w:val="Strong"/>
          <w:rFonts w:eastAsia="Times New Roman"/>
          <w:b w:val="0"/>
          <w:bCs w:val="0"/>
          <w:color w:val="0E101A"/>
          <w:szCs w:val="24"/>
          <w:lang w:eastAsia="zh-CN"/>
        </w:rPr>
        <w:t xml:space="preserve"> The IMF team has backtested the BON current approach using out-of-sample performance metrics, and benchmarked it against the models included in the IMF framework. The backtesting exercise suggests using a simple 5-day moving average instead of more appropriate models could lead to a deterioration in accuracy – as measured by Root Mean Squared Errors (RMSE) – of around 50 </w:t>
      </w:r>
      <w:r>
        <w:rPr>
          <w:rStyle w:val="Strong"/>
          <w:rFonts w:eastAsia="Times New Roman"/>
          <w:b w:val="0"/>
          <w:bCs w:val="0"/>
          <w:color w:val="0E101A"/>
          <w:szCs w:val="24"/>
          <w:lang w:eastAsia="zh-CN"/>
        </w:rPr>
        <w:t>percent.</w:t>
      </w:r>
    </w:p>
    <w:p w14:paraId="73E93D3A" w14:textId="5DABFDD5" w:rsidR="0024581F" w:rsidRPr="0024581F" w:rsidRDefault="006E4A7B" w:rsidP="00B20C65">
      <w:pPr>
        <w:numPr>
          <w:ilvl w:val="0"/>
          <w:numId w:val="7"/>
        </w:numPr>
        <w:spacing w:after="240"/>
        <w:ind w:left="0" w:firstLine="0"/>
        <w:rPr>
          <w:rFonts w:eastAsia="Times New Roman"/>
          <w:color w:val="0E101A"/>
          <w:szCs w:val="24"/>
          <w:lang w:eastAsia="zh-CN"/>
        </w:rPr>
      </w:pPr>
      <w:r w:rsidRPr="0024581F">
        <w:rPr>
          <w:rStyle w:val="Strong"/>
          <w:color w:val="0E101A"/>
        </w:rPr>
        <w:t xml:space="preserve">The mission </w:t>
      </w:r>
      <w:r w:rsidR="00111C21" w:rsidRPr="0024581F">
        <w:rPr>
          <w:rStyle w:val="Strong"/>
          <w:color w:val="0E101A"/>
        </w:rPr>
        <w:t xml:space="preserve">recommends </w:t>
      </w:r>
      <w:r w:rsidR="005142BD" w:rsidRPr="0024581F">
        <w:rPr>
          <w:rStyle w:val="Strong"/>
          <w:color w:val="0E101A"/>
        </w:rPr>
        <w:t>using</w:t>
      </w:r>
      <w:r w:rsidR="00111C21" w:rsidRPr="0024581F">
        <w:rPr>
          <w:rStyle w:val="Strong"/>
          <w:color w:val="0E101A"/>
        </w:rPr>
        <w:t xml:space="preserve"> the framework daily and validate the models every month</w:t>
      </w:r>
      <w:r w:rsidRPr="0024581F">
        <w:rPr>
          <w:rStyle w:val="Strong"/>
          <w:color w:val="0E101A"/>
        </w:rPr>
        <w:t>. </w:t>
      </w:r>
      <w:r w:rsidR="00111C21">
        <w:t>The models validation results suggest that</w:t>
      </w:r>
      <w:r w:rsidR="00043187">
        <w:t xml:space="preserve">, </w:t>
      </w:r>
      <w:r w:rsidR="00111C21">
        <w:t>for CiC</w:t>
      </w:r>
      <w:r w:rsidR="00583966">
        <w:t>, SARIMA</w:t>
      </w:r>
      <w:r w:rsidR="00481728">
        <w:t xml:space="preserve"> with trigonometric seasonality</w:t>
      </w:r>
      <w:r w:rsidR="00583966">
        <w:t xml:space="preserve"> is the best individual model </w:t>
      </w:r>
      <w:r w:rsidR="00481728">
        <w:t>to use</w:t>
      </w:r>
      <w:r w:rsidR="00583966">
        <w:t>; for</w:t>
      </w:r>
      <w:r w:rsidR="00111C21">
        <w:t xml:space="preserve"> SAB, </w:t>
      </w:r>
      <w:r w:rsidR="003A3702">
        <w:t xml:space="preserve">the </w:t>
      </w:r>
      <w:r w:rsidR="00583966">
        <w:t xml:space="preserve">TBATS </w:t>
      </w:r>
      <w:r w:rsidR="003A3702">
        <w:t xml:space="preserve">model </w:t>
      </w:r>
      <w:r w:rsidR="00583966">
        <w:t>performs very well</w:t>
      </w:r>
      <w:r w:rsidR="00D517DD">
        <w:t>.</w:t>
      </w:r>
      <w:r w:rsidR="00583966">
        <w:t xml:space="preserve"> For the NFA, the model with the best out-of-sample performance is a simple Exponential Weighted Moving Average (EWMA). These models </w:t>
      </w:r>
      <w:r w:rsidR="00111C21">
        <w:t>offer an excellent ratio between robustness and accuracy</w:t>
      </w:r>
      <w:r w:rsidR="00B70C26">
        <w:t>, and are simple to deploy and estimate</w:t>
      </w:r>
      <w:r w:rsidR="00111C21">
        <w:t>.</w:t>
      </w:r>
      <w:r w:rsidR="00043187">
        <w:t xml:space="preserve"> </w:t>
      </w:r>
      <w:r w:rsidR="00D908DE">
        <w:t>However, t</w:t>
      </w:r>
      <w:r w:rsidR="00111C21">
        <w:t xml:space="preserve">he BON can improve </w:t>
      </w:r>
      <w:r w:rsidR="00583966">
        <w:t xml:space="preserve">its </w:t>
      </w:r>
      <w:r w:rsidR="00111C21">
        <w:t>forecasts further by using model averaging or dynamic model selection</w:t>
      </w:r>
      <w:r w:rsidR="00043187">
        <w:t>, at the cost of extra complexity though</w:t>
      </w:r>
      <w:r w:rsidR="00111C21">
        <w:t>.</w:t>
      </w:r>
      <w:r w:rsidR="00111C21" w:rsidRPr="0024581F">
        <w:rPr>
          <w:rFonts w:eastAsia="Times New Roman"/>
          <w:color w:val="0E101A"/>
          <w:szCs w:val="24"/>
          <w:lang w:eastAsia="zh-CN"/>
        </w:rPr>
        <w:t xml:space="preserve"> </w:t>
      </w:r>
    </w:p>
    <w:p w14:paraId="5ECEE061" w14:textId="49EAECAE" w:rsidR="00351DD9" w:rsidRPr="00B20C65" w:rsidRDefault="006E4A7B" w:rsidP="00917972">
      <w:pPr>
        <w:numPr>
          <w:ilvl w:val="0"/>
          <w:numId w:val="7"/>
        </w:numPr>
        <w:spacing w:after="240"/>
        <w:ind w:left="0" w:firstLine="0"/>
        <w:rPr>
          <w:b/>
          <w:bCs/>
        </w:rPr>
      </w:pPr>
      <w:r w:rsidRPr="003E1CD8">
        <w:rPr>
          <w:rStyle w:val="Strong"/>
          <w:color w:val="0E101A"/>
        </w:rPr>
        <w:t>The rest of the technical report is organized as follows. </w:t>
      </w:r>
      <w:r>
        <w:t xml:space="preserve">Section II presents the </w:t>
      </w:r>
      <w:r w:rsidR="005142BD">
        <w:t xml:space="preserve">main principles of the </w:t>
      </w:r>
      <w:r>
        <w:t>forecasting framework designed by the IMF team. Section III discusses</w:t>
      </w:r>
      <w:r w:rsidR="005142BD">
        <w:t xml:space="preserve"> the modeling of currency in circulation, while section IV and V cover the state account balance and the net foreign assets</w:t>
      </w:r>
      <w:r>
        <w:t xml:space="preserve">. </w:t>
      </w:r>
      <w:r w:rsidR="005142BD">
        <w:t>These three sections are articul</w:t>
      </w:r>
      <w:r w:rsidR="000A593E">
        <w:t>ated around a presentation of</w:t>
      </w:r>
      <w:r w:rsidR="00367A8B">
        <w:t>:</w:t>
      </w:r>
      <w:r w:rsidR="000A593E">
        <w:t xml:space="preserve"> (i) data patterns and data pre-processing</w:t>
      </w:r>
      <w:r w:rsidR="00367A8B">
        <w:t>;</w:t>
      </w:r>
      <w:r w:rsidR="000A593E">
        <w:t xml:space="preserve"> (ii) model validation via out-of-sample performance</w:t>
      </w:r>
      <w:r w:rsidR="00367A8B">
        <w:t>;</w:t>
      </w:r>
      <w:r w:rsidR="000A593E">
        <w:t xml:space="preserve"> and (iii) forecasting</w:t>
      </w:r>
      <w:r>
        <w:t>. Section VI discusses the results</w:t>
      </w:r>
      <w:r w:rsidR="00217101">
        <w:t xml:space="preserve"> and formulates the recommendations and concludes</w:t>
      </w:r>
      <w:r>
        <w:t xml:space="preserve">. </w:t>
      </w:r>
      <w:r w:rsidR="00762F1E">
        <w:t xml:space="preserve">Appendix I covers the best practice for data management </w:t>
      </w:r>
      <w:r w:rsidR="00762F1E">
        <w:lastRenderedPageBreak/>
        <w:t xml:space="preserve">and reporting; Appendix II presents the forecasting models and the statistical methods used during the TA mission; Appendix III presents </w:t>
      </w:r>
      <w:r w:rsidR="00AF5DDC">
        <w:t xml:space="preserve">the software infrastructure documentation and Appendix IV is a short user guide for </w:t>
      </w:r>
      <w:r w:rsidR="00003AE1">
        <w:t xml:space="preserve">the </w:t>
      </w:r>
      <w:r w:rsidR="00AF5DDC">
        <w:t>R</w:t>
      </w:r>
      <w:r w:rsidR="00003AE1">
        <w:t xml:space="preserve"> language</w:t>
      </w:r>
      <w:r w:rsidR="00AF5DDC">
        <w:t xml:space="preserve">. </w:t>
      </w:r>
    </w:p>
    <w:p w14:paraId="5486AA9F" w14:textId="77777777" w:rsidR="009D6D30" w:rsidRPr="003E1CD8" w:rsidRDefault="009D6D30" w:rsidP="00B20C65">
      <w:pPr>
        <w:spacing w:after="240"/>
        <w:rPr>
          <w:b/>
          <w:bCs/>
        </w:rPr>
      </w:pPr>
    </w:p>
    <w:p w14:paraId="6E84E365" w14:textId="79960A57" w:rsidR="00351DD9" w:rsidRDefault="00351DD9" w:rsidP="008B1473">
      <w:pPr>
        <w:pStyle w:val="Heading1"/>
      </w:pPr>
      <w:bookmarkStart w:id="46" w:name="_Toc74580558"/>
      <w:bookmarkStart w:id="47" w:name="_Toc75176950"/>
      <w:bookmarkStart w:id="48" w:name="_Toc75176984"/>
      <w:bookmarkStart w:id="49" w:name="_Toc75177056"/>
      <w:bookmarkStart w:id="50" w:name="_Toc86239418"/>
      <w:bookmarkStart w:id="51" w:name="_Toc97303901"/>
      <w:r>
        <w:t xml:space="preserve">Forecasting </w:t>
      </w:r>
      <w:r w:rsidR="00B44F34">
        <w:t>F</w:t>
      </w:r>
      <w:r>
        <w:t>ramework</w:t>
      </w:r>
      <w:bookmarkEnd w:id="46"/>
      <w:bookmarkEnd w:id="47"/>
      <w:bookmarkEnd w:id="48"/>
      <w:bookmarkEnd w:id="49"/>
      <w:bookmarkEnd w:id="50"/>
      <w:bookmarkEnd w:id="51"/>
    </w:p>
    <w:p w14:paraId="5D64F9EF" w14:textId="53A83C87" w:rsidR="000A593E" w:rsidRPr="00917972" w:rsidRDefault="000A593E" w:rsidP="00917972">
      <w:pPr>
        <w:pStyle w:val="ListParagraph"/>
        <w:numPr>
          <w:ilvl w:val="0"/>
          <w:numId w:val="7"/>
        </w:numPr>
        <w:spacing w:after="240"/>
        <w:ind w:left="0" w:firstLine="0"/>
        <w:rPr>
          <w:b/>
          <w:bCs/>
        </w:rPr>
      </w:pPr>
      <w:r w:rsidRPr="000A593E">
        <w:rPr>
          <w:b/>
          <w:bCs/>
        </w:rPr>
        <w:t xml:space="preserve">The mission designed a complete forecasting infrastructure to project the three main autonomous factors and reconcile them into a single liquidity metric. </w:t>
      </w:r>
      <w:r>
        <w:t>The central bank balance</w:t>
      </w:r>
      <w:r w:rsidR="00091E35">
        <w:t xml:space="preserve"> sheets </w:t>
      </w:r>
      <w:proofErr w:type="gramStart"/>
      <w:r w:rsidR="00091E35">
        <w:t>comprises</w:t>
      </w:r>
      <w:proofErr w:type="gramEnd"/>
      <w:r w:rsidR="00367A8B">
        <w:t>:</w:t>
      </w:r>
      <w:r w:rsidR="00091E35">
        <w:t xml:space="preserve"> (i) items that the central bank controls, which are used to reach the policy position, for instance securities issued by the central bank or bank reserves, (ii) autonomous factors, which varies outside of the control of the central bank</w:t>
      </w:r>
      <w:r w:rsidR="00367A8B">
        <w:t>;</w:t>
      </w:r>
      <w:r w:rsidR="00E64990">
        <w:rPr>
          <w:rStyle w:val="FootnoteReference"/>
        </w:rPr>
        <w:footnoteReference w:id="3"/>
      </w:r>
      <w:r w:rsidR="00091E35">
        <w:t xml:space="preserve"> and (iii) other items. The central bank has to forecast the autonomous factors to adjust its policy instruments </w:t>
      </w:r>
      <w:proofErr w:type="gramStart"/>
      <w:r w:rsidR="00091E35">
        <w:t>accordingly, and</w:t>
      </w:r>
      <w:proofErr w:type="gramEnd"/>
      <w:r w:rsidR="00091E35">
        <w:t xml:space="preserve"> maintain the optimal level of </w:t>
      </w:r>
      <w:r w:rsidR="00891384">
        <w:t>structural</w:t>
      </w:r>
      <w:r w:rsidR="00091E35">
        <w:t xml:space="preserve"> liquidity in the banking system. The framework designed by the IMF covers these the three main autonomous factors: the net foreign assets, the currency in circulation and government deposits. </w:t>
      </w:r>
    </w:p>
    <w:p w14:paraId="1EF5B8E3" w14:textId="77777777" w:rsidR="00367A8B" w:rsidRPr="00917972" w:rsidRDefault="00367A8B" w:rsidP="00917972">
      <w:pPr>
        <w:pStyle w:val="ListParagraph"/>
        <w:spacing w:after="240"/>
        <w:ind w:left="360"/>
        <w:rPr>
          <w:b/>
          <w:bCs/>
        </w:rPr>
      </w:pPr>
    </w:p>
    <w:p w14:paraId="1A38DF61" w14:textId="77777777" w:rsidR="00B20C65" w:rsidRDefault="00B20C65" w:rsidP="00917972">
      <w:pPr>
        <w:pStyle w:val="ListParagraph"/>
        <w:spacing w:after="240"/>
        <w:ind w:left="360"/>
        <w:jc w:val="center"/>
        <w:rPr>
          <w:rFonts w:ascii="Arial" w:hAnsi="Arial" w:cs="Arial"/>
        </w:rPr>
      </w:pPr>
      <w:bookmarkStart w:id="52" w:name="_Toc97303916"/>
    </w:p>
    <w:p w14:paraId="75082C96" w14:textId="77777777" w:rsidR="00B20C65" w:rsidRDefault="00B20C65" w:rsidP="00917972">
      <w:pPr>
        <w:pStyle w:val="ListParagraph"/>
        <w:spacing w:after="240"/>
        <w:ind w:left="360"/>
        <w:jc w:val="center"/>
        <w:rPr>
          <w:rFonts w:ascii="Arial" w:hAnsi="Arial" w:cs="Arial"/>
        </w:rPr>
      </w:pPr>
    </w:p>
    <w:p w14:paraId="7A864269" w14:textId="77777777" w:rsidR="00B20C65" w:rsidRDefault="00B20C65" w:rsidP="00917972">
      <w:pPr>
        <w:pStyle w:val="ListParagraph"/>
        <w:spacing w:after="240"/>
        <w:ind w:left="360"/>
        <w:jc w:val="center"/>
        <w:rPr>
          <w:rFonts w:ascii="Arial" w:hAnsi="Arial" w:cs="Arial"/>
        </w:rPr>
      </w:pPr>
    </w:p>
    <w:p w14:paraId="48CCE3B2" w14:textId="77777777" w:rsidR="00B20C65" w:rsidRDefault="00B20C65" w:rsidP="00917972">
      <w:pPr>
        <w:pStyle w:val="ListParagraph"/>
        <w:spacing w:after="240"/>
        <w:ind w:left="360"/>
        <w:jc w:val="center"/>
        <w:rPr>
          <w:rFonts w:ascii="Arial" w:hAnsi="Arial" w:cs="Arial"/>
        </w:rPr>
      </w:pPr>
    </w:p>
    <w:p w14:paraId="219E1AF9" w14:textId="77777777" w:rsidR="00B20C65" w:rsidRDefault="00B20C65" w:rsidP="00917972">
      <w:pPr>
        <w:pStyle w:val="ListParagraph"/>
        <w:spacing w:after="240"/>
        <w:ind w:left="360"/>
        <w:jc w:val="center"/>
        <w:rPr>
          <w:rFonts w:ascii="Arial" w:hAnsi="Arial" w:cs="Arial"/>
        </w:rPr>
      </w:pPr>
    </w:p>
    <w:p w14:paraId="725DA73A" w14:textId="77777777" w:rsidR="00B20C65" w:rsidRDefault="00B20C65" w:rsidP="00917972">
      <w:pPr>
        <w:pStyle w:val="ListParagraph"/>
        <w:spacing w:after="240"/>
        <w:ind w:left="360"/>
        <w:jc w:val="center"/>
        <w:rPr>
          <w:rFonts w:ascii="Arial" w:hAnsi="Arial" w:cs="Arial"/>
        </w:rPr>
      </w:pPr>
    </w:p>
    <w:p w14:paraId="32AA3FD5" w14:textId="77777777" w:rsidR="00B20C65" w:rsidRDefault="00B20C65" w:rsidP="00917972">
      <w:pPr>
        <w:pStyle w:val="ListParagraph"/>
        <w:spacing w:after="240"/>
        <w:ind w:left="360"/>
        <w:jc w:val="center"/>
        <w:rPr>
          <w:rFonts w:ascii="Arial" w:hAnsi="Arial" w:cs="Arial"/>
        </w:rPr>
      </w:pPr>
    </w:p>
    <w:p w14:paraId="18FBDB90" w14:textId="77777777" w:rsidR="00B20C65" w:rsidRDefault="00B20C65" w:rsidP="00917972">
      <w:pPr>
        <w:pStyle w:val="ListParagraph"/>
        <w:spacing w:after="240"/>
        <w:ind w:left="360"/>
        <w:jc w:val="center"/>
        <w:rPr>
          <w:rFonts w:ascii="Arial" w:hAnsi="Arial" w:cs="Arial"/>
        </w:rPr>
      </w:pPr>
    </w:p>
    <w:p w14:paraId="0049388D" w14:textId="77777777" w:rsidR="00B20C65" w:rsidRDefault="00B20C65" w:rsidP="00917972">
      <w:pPr>
        <w:pStyle w:val="ListParagraph"/>
        <w:spacing w:after="240"/>
        <w:ind w:left="360"/>
        <w:jc w:val="center"/>
        <w:rPr>
          <w:rFonts w:ascii="Arial" w:hAnsi="Arial" w:cs="Arial"/>
        </w:rPr>
      </w:pPr>
    </w:p>
    <w:p w14:paraId="0B1AC813" w14:textId="77777777" w:rsidR="00B20C65" w:rsidRDefault="00B20C65" w:rsidP="00917972">
      <w:pPr>
        <w:pStyle w:val="ListParagraph"/>
        <w:spacing w:after="240"/>
        <w:ind w:left="360"/>
        <w:jc w:val="center"/>
        <w:rPr>
          <w:rFonts w:ascii="Arial" w:hAnsi="Arial" w:cs="Arial"/>
        </w:rPr>
      </w:pPr>
    </w:p>
    <w:p w14:paraId="770346BD" w14:textId="77777777" w:rsidR="00B20C65" w:rsidRDefault="00B20C65" w:rsidP="00917972">
      <w:pPr>
        <w:pStyle w:val="ListParagraph"/>
        <w:spacing w:after="240"/>
        <w:ind w:left="360"/>
        <w:jc w:val="center"/>
        <w:rPr>
          <w:rFonts w:ascii="Arial" w:hAnsi="Arial" w:cs="Arial"/>
        </w:rPr>
      </w:pPr>
    </w:p>
    <w:p w14:paraId="2ED6AFE7" w14:textId="77777777" w:rsidR="00B20C65" w:rsidRDefault="00B20C65" w:rsidP="00917972">
      <w:pPr>
        <w:pStyle w:val="ListParagraph"/>
        <w:spacing w:after="240"/>
        <w:ind w:left="360"/>
        <w:jc w:val="center"/>
        <w:rPr>
          <w:rFonts w:ascii="Arial" w:hAnsi="Arial" w:cs="Arial"/>
        </w:rPr>
      </w:pPr>
    </w:p>
    <w:p w14:paraId="5B1445D5" w14:textId="77777777" w:rsidR="00B20C65" w:rsidRDefault="00B20C65" w:rsidP="00917972">
      <w:pPr>
        <w:pStyle w:val="ListParagraph"/>
        <w:spacing w:after="240"/>
        <w:ind w:left="360"/>
        <w:jc w:val="center"/>
        <w:rPr>
          <w:rFonts w:ascii="Arial" w:hAnsi="Arial" w:cs="Arial"/>
        </w:rPr>
      </w:pPr>
    </w:p>
    <w:p w14:paraId="16381F96" w14:textId="77777777" w:rsidR="00B20C65" w:rsidRDefault="00B20C65" w:rsidP="00917972">
      <w:pPr>
        <w:pStyle w:val="ListParagraph"/>
        <w:spacing w:after="240"/>
        <w:ind w:left="360"/>
        <w:jc w:val="center"/>
        <w:rPr>
          <w:rFonts w:ascii="Arial" w:hAnsi="Arial" w:cs="Arial"/>
        </w:rPr>
      </w:pPr>
    </w:p>
    <w:p w14:paraId="5FF6F5D9" w14:textId="33C7E20F" w:rsidR="009D6D30" w:rsidRPr="00917972" w:rsidRDefault="00367A8B" w:rsidP="00917972">
      <w:pPr>
        <w:pStyle w:val="ListParagraph"/>
        <w:spacing w:after="240"/>
        <w:ind w:left="360"/>
        <w:jc w:val="center"/>
        <w:rPr>
          <w:rFonts w:ascii="Arial" w:hAnsi="Arial" w:cs="Arial"/>
          <w:b/>
          <w:bCs/>
        </w:rPr>
      </w:pPr>
      <w:r w:rsidRPr="00917972">
        <w:rPr>
          <w:rFonts w:ascii="Arial" w:hAnsi="Arial" w:cs="Arial"/>
        </w:rPr>
        <w:lastRenderedPageBreak/>
        <w:t xml:space="preserve">Figure </w:t>
      </w:r>
      <w:r w:rsidRPr="00917972">
        <w:rPr>
          <w:rFonts w:ascii="Arial" w:hAnsi="Arial" w:cs="Arial"/>
        </w:rPr>
        <w:fldChar w:fldCharType="begin"/>
      </w:r>
      <w:r w:rsidRPr="00917972">
        <w:rPr>
          <w:rFonts w:ascii="Arial" w:hAnsi="Arial" w:cs="Arial"/>
        </w:rPr>
        <w:instrText xml:space="preserve"> SEQ Figure \* ARABIC </w:instrText>
      </w:r>
      <w:r w:rsidRPr="00917972">
        <w:rPr>
          <w:rFonts w:ascii="Arial" w:hAnsi="Arial" w:cs="Arial"/>
        </w:rPr>
        <w:fldChar w:fldCharType="separate"/>
      </w:r>
      <w:r w:rsidRPr="00917972">
        <w:rPr>
          <w:rFonts w:ascii="Arial" w:hAnsi="Arial" w:cs="Arial"/>
          <w:noProof/>
        </w:rPr>
        <w:t>1</w:t>
      </w:r>
      <w:r w:rsidRPr="00917972">
        <w:rPr>
          <w:rFonts w:ascii="Arial" w:hAnsi="Arial" w:cs="Arial"/>
          <w:noProof/>
        </w:rPr>
        <w:fldChar w:fldCharType="end"/>
      </w:r>
      <w:r w:rsidR="00835A7B">
        <w:rPr>
          <w:rFonts w:ascii="Arial" w:hAnsi="Arial" w:cs="Arial"/>
        </w:rPr>
        <w:t>.</w:t>
      </w:r>
      <w:r w:rsidRPr="00917972">
        <w:rPr>
          <w:rFonts w:ascii="Arial" w:hAnsi="Arial" w:cs="Arial"/>
        </w:rPr>
        <w:t xml:space="preserve"> Analytical </w:t>
      </w:r>
      <w:r>
        <w:rPr>
          <w:rFonts w:ascii="Arial" w:hAnsi="Arial" w:cs="Arial"/>
        </w:rPr>
        <w:t>B</w:t>
      </w:r>
      <w:r w:rsidRPr="00917972">
        <w:rPr>
          <w:rFonts w:ascii="Arial" w:hAnsi="Arial" w:cs="Arial"/>
        </w:rPr>
        <w:t xml:space="preserve">alance </w:t>
      </w:r>
      <w:r>
        <w:rPr>
          <w:rFonts w:ascii="Arial" w:hAnsi="Arial" w:cs="Arial"/>
        </w:rPr>
        <w:t>S</w:t>
      </w:r>
      <w:r w:rsidRPr="00917972">
        <w:rPr>
          <w:rFonts w:ascii="Arial" w:hAnsi="Arial" w:cs="Arial"/>
        </w:rPr>
        <w:t xml:space="preserve">heet of a </w:t>
      </w:r>
      <w:r>
        <w:rPr>
          <w:rFonts w:ascii="Arial" w:hAnsi="Arial" w:cs="Arial"/>
        </w:rPr>
        <w:t>C</w:t>
      </w:r>
      <w:r w:rsidRPr="00917972">
        <w:rPr>
          <w:rFonts w:ascii="Arial" w:hAnsi="Arial" w:cs="Arial"/>
        </w:rPr>
        <w:t xml:space="preserve">entral </w:t>
      </w:r>
      <w:r>
        <w:rPr>
          <w:rFonts w:ascii="Arial" w:hAnsi="Arial" w:cs="Arial"/>
        </w:rPr>
        <w:t>B</w:t>
      </w:r>
      <w:r w:rsidRPr="00917972">
        <w:rPr>
          <w:rFonts w:ascii="Arial" w:hAnsi="Arial" w:cs="Arial"/>
        </w:rPr>
        <w:t>ank</w:t>
      </w:r>
      <w:r>
        <w:rPr>
          <w:rFonts w:ascii="Arial" w:hAnsi="Arial" w:cs="Arial"/>
        </w:rPr>
        <w:t xml:space="preserve"> (</w:t>
      </w:r>
      <w:r w:rsidR="00D20B06">
        <w:rPr>
          <w:rFonts w:ascii="Arial" w:hAnsi="Arial" w:cs="Arial"/>
        </w:rPr>
        <w:t>A</w:t>
      </w:r>
      <w:r w:rsidRPr="00917972">
        <w:rPr>
          <w:rFonts w:ascii="Arial" w:hAnsi="Arial" w:cs="Arial"/>
        </w:rPr>
        <w:t xml:space="preserve">utonomous </w:t>
      </w:r>
      <w:r w:rsidR="00D20B06">
        <w:rPr>
          <w:rFonts w:ascii="Arial" w:hAnsi="Arial" w:cs="Arial"/>
        </w:rPr>
        <w:t>F</w:t>
      </w:r>
      <w:r w:rsidRPr="00917972">
        <w:rPr>
          <w:rFonts w:ascii="Arial" w:hAnsi="Arial" w:cs="Arial"/>
        </w:rPr>
        <w:t xml:space="preserve">actors in </w:t>
      </w:r>
      <w:r w:rsidR="00CB1486">
        <w:rPr>
          <w:rFonts w:ascii="Arial" w:hAnsi="Arial" w:cs="Arial"/>
        </w:rPr>
        <w:fldChar w:fldCharType="begin"/>
      </w:r>
      <w:r w:rsidR="00CB1486">
        <w:rPr>
          <w:rFonts w:ascii="Arial" w:hAnsi="Arial" w:cs="Arial"/>
        </w:rPr>
        <w:instrText xml:space="preserve"> TC "</w:instrText>
      </w:r>
      <w:r w:rsidR="00FB07FA" w:rsidRPr="00D93C83">
        <w:rPr>
          <w:rFonts w:ascii="Arial" w:hAnsi="Arial" w:cs="Arial"/>
        </w:rPr>
        <w:fldChar w:fldCharType="begin"/>
      </w:r>
      <w:r w:rsidR="00FB07FA" w:rsidRPr="00D93C83">
        <w:rPr>
          <w:rFonts w:ascii="Arial" w:hAnsi="Arial" w:cs="Arial"/>
        </w:rPr>
        <w:instrText xml:space="preserve"> SEQ Figure \* ARABIC </w:instrText>
      </w:r>
      <w:r w:rsidR="00FB07FA" w:rsidRPr="00D93C83">
        <w:rPr>
          <w:rFonts w:ascii="Arial" w:hAnsi="Arial" w:cs="Arial"/>
        </w:rPr>
        <w:fldChar w:fldCharType="separate"/>
      </w:r>
      <w:r w:rsidR="00FB07FA" w:rsidRPr="00D93C83">
        <w:rPr>
          <w:rFonts w:ascii="Arial" w:hAnsi="Arial" w:cs="Arial"/>
          <w:noProof/>
        </w:rPr>
        <w:instrText>1</w:instrText>
      </w:r>
      <w:r w:rsidR="00FB07FA" w:rsidRPr="00D93C83">
        <w:rPr>
          <w:rFonts w:ascii="Arial" w:hAnsi="Arial" w:cs="Arial"/>
          <w:noProof/>
        </w:rPr>
        <w:fldChar w:fldCharType="end"/>
      </w:r>
      <w:r w:rsidR="00FB07FA" w:rsidRPr="00D93C83">
        <w:rPr>
          <w:rFonts w:ascii="Arial" w:hAnsi="Arial" w:cs="Arial"/>
        </w:rPr>
        <w:instrText xml:space="preserve">: Analytical </w:instrText>
      </w:r>
      <w:r w:rsidR="00FB07FA">
        <w:rPr>
          <w:rFonts w:ascii="Arial" w:hAnsi="Arial" w:cs="Arial"/>
        </w:rPr>
        <w:instrText>B</w:instrText>
      </w:r>
      <w:r w:rsidR="00FB07FA" w:rsidRPr="00D93C83">
        <w:rPr>
          <w:rFonts w:ascii="Arial" w:hAnsi="Arial" w:cs="Arial"/>
        </w:rPr>
        <w:instrText xml:space="preserve">alance </w:instrText>
      </w:r>
      <w:r w:rsidR="00FB07FA">
        <w:rPr>
          <w:rFonts w:ascii="Arial" w:hAnsi="Arial" w:cs="Arial"/>
        </w:rPr>
        <w:instrText>S</w:instrText>
      </w:r>
      <w:r w:rsidR="00FB07FA" w:rsidRPr="00D93C83">
        <w:rPr>
          <w:rFonts w:ascii="Arial" w:hAnsi="Arial" w:cs="Arial"/>
        </w:rPr>
        <w:instrText xml:space="preserve">heet of a </w:instrText>
      </w:r>
      <w:r w:rsidR="00FB07FA">
        <w:rPr>
          <w:rFonts w:ascii="Arial" w:hAnsi="Arial" w:cs="Arial"/>
        </w:rPr>
        <w:instrText>C</w:instrText>
      </w:r>
      <w:r w:rsidR="00FB07FA" w:rsidRPr="00D93C83">
        <w:rPr>
          <w:rFonts w:ascii="Arial" w:hAnsi="Arial" w:cs="Arial"/>
        </w:rPr>
        <w:instrText xml:space="preserve">entral </w:instrText>
      </w:r>
      <w:r w:rsidR="00FB07FA">
        <w:rPr>
          <w:rFonts w:ascii="Arial" w:hAnsi="Arial" w:cs="Arial"/>
        </w:rPr>
        <w:instrText>B</w:instrText>
      </w:r>
      <w:r w:rsidR="00FB07FA" w:rsidRPr="00D93C83">
        <w:rPr>
          <w:rFonts w:ascii="Arial" w:hAnsi="Arial" w:cs="Arial"/>
        </w:rPr>
        <w:instrText>ank</w:instrText>
      </w:r>
      <w:r w:rsidR="00FB07FA">
        <w:rPr>
          <w:rFonts w:ascii="Arial" w:hAnsi="Arial" w:cs="Arial"/>
        </w:rPr>
        <w:instrText xml:space="preserve"> </w:instrText>
      </w:r>
      <w:r w:rsidR="00CB1486">
        <w:rPr>
          <w:rFonts w:ascii="Arial" w:hAnsi="Arial" w:cs="Arial"/>
        </w:rPr>
        <w:instrText xml:space="preserve">Red, Policy Position in Green, Other Items in Blue)"\f C </w:instrText>
      </w:r>
      <w:r w:rsidR="00CB1486">
        <w:rPr>
          <w:rFonts w:ascii="Arial" w:hAnsi="Arial" w:cs="Arial"/>
        </w:rPr>
        <w:fldChar w:fldCharType="end"/>
      </w:r>
      <w:r w:rsidR="00D20B06">
        <w:rPr>
          <w:rFonts w:ascii="Arial" w:hAnsi="Arial" w:cs="Arial"/>
        </w:rPr>
        <w:t>R</w:t>
      </w:r>
      <w:r w:rsidRPr="00917972">
        <w:rPr>
          <w:rFonts w:ascii="Arial" w:hAnsi="Arial" w:cs="Arial"/>
        </w:rPr>
        <w:t xml:space="preserve">ed, </w:t>
      </w:r>
      <w:r w:rsidR="00D20B06">
        <w:rPr>
          <w:rFonts w:ascii="Arial" w:hAnsi="Arial" w:cs="Arial"/>
        </w:rPr>
        <w:t>P</w:t>
      </w:r>
      <w:r w:rsidRPr="00917972">
        <w:rPr>
          <w:rFonts w:ascii="Arial" w:hAnsi="Arial" w:cs="Arial"/>
        </w:rPr>
        <w:t xml:space="preserve">olicy </w:t>
      </w:r>
      <w:r w:rsidR="00D20B06">
        <w:rPr>
          <w:rFonts w:ascii="Arial" w:hAnsi="Arial" w:cs="Arial"/>
        </w:rPr>
        <w:t>P</w:t>
      </w:r>
      <w:r w:rsidRPr="00917972">
        <w:rPr>
          <w:rFonts w:ascii="Arial" w:hAnsi="Arial" w:cs="Arial"/>
        </w:rPr>
        <w:t xml:space="preserve">osition in </w:t>
      </w:r>
      <w:r w:rsidR="00D20B06">
        <w:rPr>
          <w:rFonts w:ascii="Arial" w:hAnsi="Arial" w:cs="Arial"/>
        </w:rPr>
        <w:t>G</w:t>
      </w:r>
      <w:r w:rsidRPr="00917972">
        <w:rPr>
          <w:rFonts w:ascii="Arial" w:hAnsi="Arial" w:cs="Arial"/>
        </w:rPr>
        <w:t xml:space="preserve">reen, </w:t>
      </w:r>
      <w:r w:rsidR="00D20B06">
        <w:rPr>
          <w:rFonts w:ascii="Arial" w:hAnsi="Arial" w:cs="Arial"/>
        </w:rPr>
        <w:t>O</w:t>
      </w:r>
      <w:r w:rsidRPr="00917972">
        <w:rPr>
          <w:rFonts w:ascii="Arial" w:hAnsi="Arial" w:cs="Arial"/>
        </w:rPr>
        <w:t xml:space="preserve">ther </w:t>
      </w:r>
      <w:r w:rsidR="00D20B06">
        <w:rPr>
          <w:rFonts w:ascii="Arial" w:hAnsi="Arial" w:cs="Arial"/>
        </w:rPr>
        <w:t>I</w:t>
      </w:r>
      <w:r w:rsidRPr="00917972">
        <w:rPr>
          <w:rFonts w:ascii="Arial" w:hAnsi="Arial" w:cs="Arial"/>
        </w:rPr>
        <w:t xml:space="preserve">tems in </w:t>
      </w:r>
      <w:r w:rsidR="00D20B06">
        <w:rPr>
          <w:rFonts w:ascii="Arial" w:hAnsi="Arial" w:cs="Arial"/>
        </w:rPr>
        <w:t>B</w:t>
      </w:r>
      <w:r w:rsidRPr="00917972">
        <w:rPr>
          <w:rFonts w:ascii="Arial" w:hAnsi="Arial" w:cs="Arial"/>
        </w:rPr>
        <w:t>lue</w:t>
      </w:r>
      <w:r>
        <w:rPr>
          <w:rFonts w:ascii="Arial" w:hAnsi="Arial" w:cs="Arial"/>
        </w:rPr>
        <w:t>)</w:t>
      </w:r>
      <w:bookmarkEnd w:id="52"/>
    </w:p>
    <w:p w14:paraId="77F698A0" w14:textId="77777777" w:rsidR="000A593E" w:rsidRDefault="000A593E" w:rsidP="00B20C65">
      <w:pPr>
        <w:pStyle w:val="ListParagraph"/>
        <w:spacing w:after="240"/>
        <w:ind w:left="360"/>
        <w:jc w:val="center"/>
      </w:pPr>
      <w:r>
        <w:rPr>
          <w:noProof/>
        </w:rPr>
        <w:drawing>
          <wp:inline distT="0" distB="0" distL="0" distR="0" wp14:anchorId="3D15A74F" wp14:editId="45F461E5">
            <wp:extent cx="5715000" cy="366995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15000" cy="3669956"/>
                    </a:xfrm>
                    <a:prstGeom prst="rect">
                      <a:avLst/>
                    </a:prstGeom>
                  </pic:spPr>
                </pic:pic>
              </a:graphicData>
            </a:graphic>
          </wp:inline>
        </w:drawing>
      </w:r>
    </w:p>
    <w:p w14:paraId="59385783" w14:textId="4BBDFDE7" w:rsidR="000A593E" w:rsidRDefault="000A593E" w:rsidP="00917972">
      <w:pPr>
        <w:rPr>
          <w:b/>
          <w:bCs/>
        </w:rPr>
      </w:pPr>
      <w:bookmarkStart w:id="53" w:name="_Toc96624759"/>
      <w:bookmarkStart w:id="54" w:name="_Toc96624875"/>
      <w:bookmarkStart w:id="55" w:name="_Toc96635709"/>
      <w:r w:rsidRPr="00917972">
        <w:rPr>
          <w:rFonts w:ascii="Arial" w:hAnsi="Arial" w:cs="Arial"/>
          <w:sz w:val="18"/>
          <w:szCs w:val="18"/>
        </w:rPr>
        <w:t xml:space="preserve">Source: IMF </w:t>
      </w:r>
      <w:r w:rsidR="00835A7B">
        <w:rPr>
          <w:rFonts w:ascii="Arial" w:hAnsi="Arial" w:cs="Arial"/>
          <w:sz w:val="18"/>
          <w:szCs w:val="18"/>
        </w:rPr>
        <w:t>s</w:t>
      </w:r>
      <w:r w:rsidRPr="00917972">
        <w:rPr>
          <w:rFonts w:ascii="Arial" w:hAnsi="Arial" w:cs="Arial"/>
          <w:sz w:val="18"/>
          <w:szCs w:val="18"/>
        </w:rPr>
        <w:t>taff</w:t>
      </w:r>
      <w:bookmarkEnd w:id="53"/>
      <w:bookmarkEnd w:id="54"/>
      <w:bookmarkEnd w:id="55"/>
    </w:p>
    <w:p w14:paraId="1125FE68" w14:textId="77777777" w:rsidR="00367A8B" w:rsidRDefault="00367A8B" w:rsidP="00917972">
      <w:pPr>
        <w:rPr>
          <w:b/>
          <w:bCs/>
        </w:rPr>
      </w:pPr>
    </w:p>
    <w:p w14:paraId="06A3C790" w14:textId="191A1BB1" w:rsidR="009E75B3" w:rsidRPr="009E75B3" w:rsidRDefault="00091E35" w:rsidP="00917972">
      <w:pPr>
        <w:pStyle w:val="ListParagraph"/>
        <w:numPr>
          <w:ilvl w:val="0"/>
          <w:numId w:val="7"/>
        </w:numPr>
        <w:spacing w:after="240"/>
        <w:ind w:left="0" w:firstLine="0"/>
        <w:rPr>
          <w:b/>
          <w:bCs/>
        </w:rPr>
      </w:pPr>
      <w:r w:rsidRPr="00091E35">
        <w:rPr>
          <w:b/>
          <w:bCs/>
        </w:rPr>
        <w:t>Forecasting accurately the autonomous factors has important operational and financial stability implications for the central bank.</w:t>
      </w:r>
      <w:r>
        <w:rPr>
          <w:b/>
          <w:bCs/>
        </w:rPr>
        <w:t xml:space="preserve"> </w:t>
      </w:r>
      <w:r>
        <w:t xml:space="preserve">First, accurate forecasts of the autonomous factors are necessary to calibrate central bank operations precisely. </w:t>
      </w:r>
      <w:proofErr w:type="gramStart"/>
      <w:r>
        <w:t>In particular, it</w:t>
      </w:r>
      <w:proofErr w:type="gramEnd"/>
      <w:r>
        <w:t xml:space="preserve"> helps to </w:t>
      </w:r>
      <w:r w:rsidR="00891384">
        <w:t xml:space="preserve">calibrate </w:t>
      </w:r>
      <w:r>
        <w:t>structural operations</w:t>
      </w:r>
      <w:r w:rsidR="009E75B3">
        <w:t xml:space="preserve">, </w:t>
      </w:r>
      <w:r>
        <w:t xml:space="preserve">such as </w:t>
      </w:r>
      <w:r w:rsidR="009E75B3">
        <w:t xml:space="preserve">the </w:t>
      </w:r>
      <w:r>
        <w:t>issuance of sterilization bills</w:t>
      </w:r>
      <w:r w:rsidR="009A6F63">
        <w:t xml:space="preserve"> or medium-term repurchase agreements</w:t>
      </w:r>
      <w:r w:rsidR="009E75B3">
        <w:t>,</w:t>
      </w:r>
      <w:r>
        <w:t xml:space="preserve"> and therefore reduces the </w:t>
      </w:r>
      <w:r w:rsidR="009E75B3">
        <w:t xml:space="preserve">frequency and volumes of </w:t>
      </w:r>
      <w:r>
        <w:t>fine-tuning operations. Second, the central bank can smooth</w:t>
      </w:r>
      <w:r w:rsidRPr="00091E35">
        <w:rPr>
          <w:b/>
          <w:bCs/>
        </w:rPr>
        <w:t xml:space="preserve"> </w:t>
      </w:r>
      <w:r w:rsidRPr="00091E35">
        <w:t>the impact</w:t>
      </w:r>
      <w:r>
        <w:t xml:space="preserve"> of large liquidity swings stemming from the autonomous factors and therefore strengthen</w:t>
      </w:r>
      <w:r w:rsidR="009E75B3">
        <w:t>s</w:t>
      </w:r>
      <w:r>
        <w:t xml:space="preserve"> financial stability. Third, accurate forecasts </w:t>
      </w:r>
      <w:r w:rsidR="009E75B3">
        <w:t>help to maintain an optimal level of liquidity which optimize monetary policy transmission while preserving market development, as excessive amount of liquidity surplus are detrimental to the interbank market.</w:t>
      </w:r>
    </w:p>
    <w:p w14:paraId="26AE3824" w14:textId="603FB230" w:rsidR="000A593E" w:rsidRPr="00091E35" w:rsidRDefault="009E75B3" w:rsidP="00917972">
      <w:pPr>
        <w:pStyle w:val="ListParagraph"/>
        <w:spacing w:after="240"/>
        <w:ind w:left="0"/>
        <w:rPr>
          <w:b/>
          <w:bCs/>
        </w:rPr>
      </w:pPr>
      <w:r>
        <w:t xml:space="preserve"> </w:t>
      </w:r>
    </w:p>
    <w:p w14:paraId="6AED3523" w14:textId="5201ADC7" w:rsidR="000A593E" w:rsidRPr="00583F6D" w:rsidRDefault="009E75B3" w:rsidP="00917972">
      <w:pPr>
        <w:pStyle w:val="ListParagraph"/>
        <w:numPr>
          <w:ilvl w:val="0"/>
          <w:numId w:val="7"/>
        </w:numPr>
        <w:spacing w:after="240"/>
        <w:ind w:left="0" w:firstLine="0"/>
        <w:rPr>
          <w:b/>
          <w:bCs/>
        </w:rPr>
      </w:pPr>
      <w:r>
        <w:rPr>
          <w:b/>
          <w:bCs/>
        </w:rPr>
        <w:t xml:space="preserve">The modeling framework needs to account for the different macro-financial drivers impacting the autonomous factors. </w:t>
      </w:r>
      <w:r>
        <w:t>Currency in circulation results primarily from the transactional demand for banknotes and coins. The overall economic activity</w:t>
      </w:r>
      <w:r w:rsidR="00835A7B">
        <w:rPr>
          <w:rFonts w:eastAsia="Times New Roman"/>
          <w:color w:val="0E101A"/>
          <w:lang w:eastAsia="zh-CN"/>
        </w:rPr>
        <w:t>—</w:t>
      </w:r>
      <w:r>
        <w:t>trade, transactions, etc.</w:t>
      </w:r>
      <w:r w:rsidR="00835A7B" w:rsidRPr="00835A7B">
        <w:rPr>
          <w:rFonts w:eastAsia="Times New Roman"/>
          <w:color w:val="0E101A"/>
          <w:lang w:eastAsia="zh-CN"/>
        </w:rPr>
        <w:t xml:space="preserve"> </w:t>
      </w:r>
      <w:r w:rsidR="00835A7B">
        <w:rPr>
          <w:rFonts w:eastAsia="Times New Roman"/>
          <w:color w:val="0E101A"/>
          <w:lang w:eastAsia="zh-CN"/>
        </w:rPr>
        <w:t>—</w:t>
      </w:r>
      <w:r>
        <w:t xml:space="preserve">as well as seasonal factors (holidays, religious festivities, etc.) and structural factors (digitalization) are impacting currency in circulation. The </w:t>
      </w:r>
      <w:r w:rsidR="00EA3A72">
        <w:t>s</w:t>
      </w:r>
      <w:r>
        <w:t xml:space="preserve">tate </w:t>
      </w:r>
      <w:r w:rsidR="00EA3A72">
        <w:t>a</w:t>
      </w:r>
      <w:r>
        <w:t xml:space="preserve">ccount </w:t>
      </w:r>
      <w:r w:rsidR="00EA3A72">
        <w:t>b</w:t>
      </w:r>
      <w:r>
        <w:t xml:space="preserve">alance depends on the Treasury cash-flows managements (variation in revenues and expenditures) as well as non-central bank borrowing from domestic and international markets. Finally, central bank net foreign assets are primarily impacted by current and capital </w:t>
      </w:r>
      <w:r>
        <w:lastRenderedPageBreak/>
        <w:t>flows,</w:t>
      </w:r>
      <w:r>
        <w:rPr>
          <w:b/>
          <w:bCs/>
        </w:rPr>
        <w:t xml:space="preserve"> </w:t>
      </w:r>
      <w:r w:rsidRPr="009E75B3">
        <w:t>but also</w:t>
      </w:r>
      <w:r>
        <w:t xml:space="preserve"> structural domestic factors such as the degree of dollarization and </w:t>
      </w:r>
      <w:r w:rsidR="00835A7B">
        <w:br/>
      </w:r>
      <w:r>
        <w:t xml:space="preserve">de-dollarization. This variety of drivers is calling for a differentiated treatment in the forecast of each autonomous factor. </w:t>
      </w:r>
    </w:p>
    <w:p w14:paraId="1D3FFFCE" w14:textId="77777777" w:rsidR="00583F6D" w:rsidRPr="00583F6D" w:rsidRDefault="00583F6D" w:rsidP="00917972">
      <w:pPr>
        <w:pStyle w:val="ListParagraph"/>
        <w:spacing w:after="240"/>
        <w:ind w:left="0"/>
        <w:rPr>
          <w:b/>
          <w:bCs/>
        </w:rPr>
      </w:pPr>
    </w:p>
    <w:p w14:paraId="72294FCE" w14:textId="7354AEB7" w:rsidR="00FB07FA" w:rsidRPr="000E1414" w:rsidRDefault="003552F8" w:rsidP="000E1414">
      <w:pPr>
        <w:pStyle w:val="ListParagraph"/>
        <w:numPr>
          <w:ilvl w:val="0"/>
          <w:numId w:val="7"/>
        </w:numPr>
        <w:spacing w:after="240"/>
        <w:ind w:left="0" w:firstLine="0"/>
        <w:rPr>
          <w:rFonts w:ascii="Arial" w:hAnsi="Arial" w:cs="Arial"/>
        </w:rPr>
      </w:pPr>
      <w:r w:rsidRPr="003552F8">
        <w:rPr>
          <w:b/>
          <w:bCs/>
        </w:rPr>
        <w:t xml:space="preserve">The mission implemented a flexible, multi-model forecasting framework. </w:t>
      </w:r>
      <w:r>
        <w:t xml:space="preserve">Because currency in circulation is strongly impacted by seasonal factors, potentially combined with a trend, the framework deploys time-series models specifically adapted to treat such patterns. Seasonal </w:t>
      </w:r>
      <w:r w:rsidR="00BF59D3">
        <w:t>Auto Regressive Integrated Moving Average (S</w:t>
      </w:r>
      <w:r>
        <w:t>ARIMA</w:t>
      </w:r>
      <w:r w:rsidR="00BF59D3">
        <w:t>)</w:t>
      </w:r>
      <w:r>
        <w:t>, exponential smoothing models</w:t>
      </w:r>
      <w:r w:rsidR="00BF59D3">
        <w:t xml:space="preserve"> (ETS)</w:t>
      </w:r>
      <w:r>
        <w:t xml:space="preserve"> and </w:t>
      </w:r>
      <w:r w:rsidR="002A2EE1" w:rsidRPr="002A2EE1">
        <w:t xml:space="preserve">Trigonometric Seasonal, Box-Cox Transformation, ARMA residuals, Trend and Seasonality </w:t>
      </w:r>
      <w:r w:rsidR="002A2EE1">
        <w:t>(</w:t>
      </w:r>
      <w:r>
        <w:t>TBATS</w:t>
      </w:r>
      <w:r w:rsidR="002A2EE1">
        <w:t>)</w:t>
      </w:r>
      <w:r>
        <w:t xml:space="preserve"> models are therefore estimated for currency in circulation.</w:t>
      </w:r>
      <w:r w:rsidR="00BF59D3">
        <w:t xml:space="preserve"> Regression-based methods such as SARIMA can capture both regular and irregular seasonality, with more or less parsimonious approaches (depending on the type of modeling between binary and trigonometric seasonality for instance). Smoothing-based types of models, such as ETS</w:t>
      </w:r>
      <w:r w:rsidR="002A2EE1">
        <w:t xml:space="preserve">, weights more recent more than older ones, and are therefore more robust to structural breaks than models weighting observations equally. </w:t>
      </w:r>
      <w:r>
        <w:t xml:space="preserve"> </w:t>
      </w:r>
      <w:r w:rsidR="002A2EE1">
        <w:t xml:space="preserve">More complex models, such as the TBATS, combine multiple approaches (state space, regression and smoothing) to handle more complex patterns. </w:t>
      </w:r>
      <w:r>
        <w:t>The state account balance also exhibit</w:t>
      </w:r>
      <w:r w:rsidR="00EA3A72">
        <w:t>s</w:t>
      </w:r>
      <w:r>
        <w:t xml:space="preserve"> seasonal patterns and the mission</w:t>
      </w:r>
      <w:r w:rsidR="00EA3A72">
        <w:t xml:space="preserve"> uses</w:t>
      </w:r>
      <w:r>
        <w:t xml:space="preserve"> the same type of seasonal models as for currency in circulation. The main difference between SAB and CiC though is that the Namibia Treasury shares with the central bank its projection on future Treasury cash flows that the central bank can include to fine-tune its SAB projections. Finally, the net foreign assets are typically extremely volatile in fixed exchange rate arrangements, as they reflect the constant capital flows adjustment necessary to preserve the fixed parity with the South African rand. </w:t>
      </w:r>
      <w:r w:rsidR="00633C68">
        <w:t xml:space="preserve">To project the net foreign assets, models with a focus on volatility modeling are necessary, and the </w:t>
      </w:r>
      <w:r w:rsidR="00EA3A72">
        <w:t>framework</w:t>
      </w:r>
      <w:r w:rsidR="00633C68">
        <w:t xml:space="preserve"> deploys Exponentially Weighted Moving Average (EWMA) and Generalized AutoRegressive Conditional Heteroskedasticity (GARCH) models. </w:t>
      </w:r>
      <w:r w:rsidR="00BF59D3">
        <w:t xml:space="preserve">The specification and estimation procedure of these models are presented in </w:t>
      </w:r>
      <w:r w:rsidR="002A2EE1">
        <w:t xml:space="preserve">the </w:t>
      </w:r>
      <w:r w:rsidR="00FB07FA">
        <w:t>A</w:t>
      </w:r>
      <w:r w:rsidR="00BF59D3" w:rsidRPr="00762F1E">
        <w:t>ppendix</w:t>
      </w:r>
      <w:r w:rsidR="002A2EE1" w:rsidRPr="00762F1E">
        <w:t xml:space="preserve"> II</w:t>
      </w:r>
      <w:r w:rsidR="00BF59D3" w:rsidRPr="00762F1E">
        <w:t>.</w:t>
      </w:r>
    </w:p>
    <w:p w14:paraId="7482F10F" w14:textId="77777777" w:rsidR="00B20C65" w:rsidRDefault="00B20C65" w:rsidP="00917972">
      <w:pPr>
        <w:spacing w:after="240"/>
        <w:jc w:val="center"/>
        <w:rPr>
          <w:rFonts w:ascii="Arial" w:hAnsi="Arial" w:cs="Arial"/>
        </w:rPr>
      </w:pPr>
    </w:p>
    <w:p w14:paraId="262552AE" w14:textId="77777777" w:rsidR="00B20C65" w:rsidRDefault="00B20C65" w:rsidP="00917972">
      <w:pPr>
        <w:spacing w:after="240"/>
        <w:jc w:val="center"/>
        <w:rPr>
          <w:rFonts w:ascii="Arial" w:hAnsi="Arial" w:cs="Arial"/>
        </w:rPr>
      </w:pPr>
    </w:p>
    <w:p w14:paraId="6A3BCD4E" w14:textId="77777777" w:rsidR="00B20C65" w:rsidRDefault="00B20C65" w:rsidP="00917972">
      <w:pPr>
        <w:spacing w:after="240"/>
        <w:jc w:val="center"/>
        <w:rPr>
          <w:rFonts w:ascii="Arial" w:hAnsi="Arial" w:cs="Arial"/>
        </w:rPr>
      </w:pPr>
    </w:p>
    <w:p w14:paraId="1A7BCA57" w14:textId="77777777" w:rsidR="00B20C65" w:rsidRDefault="00B20C65" w:rsidP="00917972">
      <w:pPr>
        <w:spacing w:after="240"/>
        <w:jc w:val="center"/>
        <w:rPr>
          <w:rFonts w:ascii="Arial" w:hAnsi="Arial" w:cs="Arial"/>
        </w:rPr>
      </w:pPr>
    </w:p>
    <w:p w14:paraId="2ADC7987" w14:textId="77777777" w:rsidR="00B20C65" w:rsidRDefault="00B20C65" w:rsidP="00917972">
      <w:pPr>
        <w:spacing w:after="240"/>
        <w:jc w:val="center"/>
        <w:rPr>
          <w:rFonts w:ascii="Arial" w:hAnsi="Arial" w:cs="Arial"/>
        </w:rPr>
      </w:pPr>
    </w:p>
    <w:p w14:paraId="0ED5203B" w14:textId="77777777" w:rsidR="00B20C65" w:rsidRDefault="00B20C65" w:rsidP="00917972">
      <w:pPr>
        <w:spacing w:after="240"/>
        <w:jc w:val="center"/>
        <w:rPr>
          <w:rFonts w:ascii="Arial" w:hAnsi="Arial" w:cs="Arial"/>
        </w:rPr>
      </w:pPr>
    </w:p>
    <w:p w14:paraId="02EDB8E4" w14:textId="77777777" w:rsidR="00B20C65" w:rsidRDefault="00B20C65" w:rsidP="00917972">
      <w:pPr>
        <w:spacing w:after="240"/>
        <w:jc w:val="center"/>
        <w:rPr>
          <w:rFonts w:ascii="Arial" w:hAnsi="Arial" w:cs="Arial"/>
        </w:rPr>
      </w:pPr>
    </w:p>
    <w:p w14:paraId="028E42AC" w14:textId="77777777" w:rsidR="00B20C65" w:rsidRDefault="00B20C65" w:rsidP="00917972">
      <w:pPr>
        <w:spacing w:after="240"/>
        <w:jc w:val="center"/>
        <w:rPr>
          <w:rFonts w:ascii="Arial" w:hAnsi="Arial" w:cs="Arial"/>
        </w:rPr>
      </w:pPr>
    </w:p>
    <w:p w14:paraId="17BBF3F0" w14:textId="74DAA238" w:rsidR="00BF59D3" w:rsidRPr="00917972" w:rsidRDefault="00FB07FA" w:rsidP="00917972">
      <w:pPr>
        <w:spacing w:after="240"/>
        <w:jc w:val="center"/>
        <w:rPr>
          <w:rFonts w:ascii="Arial" w:hAnsi="Arial" w:cs="Arial"/>
          <w:b/>
          <w:bCs/>
        </w:rPr>
      </w:pPr>
      <w:r>
        <w:rPr>
          <w:rFonts w:ascii="Arial" w:hAnsi="Arial" w:cs="Arial"/>
        </w:rPr>
        <w:lastRenderedPageBreak/>
        <w:fldChar w:fldCharType="begin"/>
      </w:r>
      <w:r>
        <w:rPr>
          <w:rFonts w:ascii="Arial" w:hAnsi="Arial" w:cs="Arial"/>
        </w:rPr>
        <w:instrText xml:space="preserve"> TC "2</w:instrText>
      </w:r>
      <w:r w:rsidR="00235510">
        <w:rPr>
          <w:rFonts w:ascii="Arial" w:hAnsi="Arial" w:cs="Arial"/>
        </w:rPr>
        <w:instrText>.</w:instrText>
      </w:r>
      <w:r>
        <w:rPr>
          <w:rFonts w:ascii="Arial" w:hAnsi="Arial" w:cs="Arial"/>
        </w:rPr>
        <w:instrText xml:space="preserve"> Family of Individual Models Used in the IMF Forecasting Framework"\f C </w:instrText>
      </w:r>
      <w:r>
        <w:rPr>
          <w:rFonts w:ascii="Arial" w:hAnsi="Arial" w:cs="Arial"/>
        </w:rPr>
        <w:fldChar w:fldCharType="end"/>
      </w:r>
      <w:bookmarkStart w:id="56" w:name="_Toc97303917"/>
      <w:r w:rsidR="00C60C92" w:rsidRPr="00917972">
        <w:rPr>
          <w:rFonts w:ascii="Arial" w:hAnsi="Arial" w:cs="Arial"/>
        </w:rPr>
        <w:t xml:space="preserve">Figure </w:t>
      </w:r>
      <w:r w:rsidR="00C60C92" w:rsidRPr="00917972">
        <w:rPr>
          <w:rFonts w:ascii="Arial" w:hAnsi="Arial" w:cs="Arial"/>
        </w:rPr>
        <w:fldChar w:fldCharType="begin"/>
      </w:r>
      <w:r w:rsidR="00C60C92" w:rsidRPr="00917972">
        <w:rPr>
          <w:rFonts w:ascii="Arial" w:hAnsi="Arial" w:cs="Arial"/>
        </w:rPr>
        <w:instrText xml:space="preserve"> SEQ Figure \* ARABIC </w:instrText>
      </w:r>
      <w:r w:rsidR="00C60C92" w:rsidRPr="00917972">
        <w:rPr>
          <w:rFonts w:ascii="Arial" w:hAnsi="Arial" w:cs="Arial"/>
        </w:rPr>
        <w:fldChar w:fldCharType="separate"/>
      </w:r>
      <w:r w:rsidR="00C60C92" w:rsidRPr="00917972">
        <w:rPr>
          <w:rFonts w:ascii="Arial" w:hAnsi="Arial" w:cs="Arial"/>
          <w:noProof/>
        </w:rPr>
        <w:t>2</w:t>
      </w:r>
      <w:r w:rsidR="00C60C92" w:rsidRPr="00917972">
        <w:rPr>
          <w:rFonts w:ascii="Arial" w:hAnsi="Arial" w:cs="Arial"/>
          <w:noProof/>
        </w:rPr>
        <w:fldChar w:fldCharType="end"/>
      </w:r>
      <w:r w:rsidR="00235510">
        <w:rPr>
          <w:rFonts w:ascii="Arial" w:hAnsi="Arial" w:cs="Arial"/>
        </w:rPr>
        <w:t>.</w:t>
      </w:r>
      <w:r w:rsidR="00C60C92" w:rsidRPr="00917972">
        <w:rPr>
          <w:rFonts w:ascii="Arial" w:hAnsi="Arial" w:cs="Arial"/>
        </w:rPr>
        <w:t xml:space="preserve"> Family of Individual Models</w:t>
      </w:r>
      <w:r w:rsidR="00C60C92" w:rsidRPr="00917972">
        <w:rPr>
          <w:rFonts w:ascii="Arial" w:hAnsi="Arial" w:cs="Arial"/>
          <w:noProof/>
        </w:rPr>
        <w:t xml:space="preserve"> Used in the IMF Forecasting Framework</w:t>
      </w:r>
      <w:bookmarkEnd w:id="56"/>
    </w:p>
    <w:p w14:paraId="3727CBBD" w14:textId="77777777" w:rsidR="002A2EE1" w:rsidRDefault="00BF59D3" w:rsidP="002A2EE1">
      <w:pPr>
        <w:keepNext/>
        <w:spacing w:after="240"/>
      </w:pPr>
      <w:r>
        <w:rPr>
          <w:noProof/>
        </w:rPr>
        <w:drawing>
          <wp:inline distT="0" distB="0" distL="0" distR="0" wp14:anchorId="01794F3C" wp14:editId="2D067450">
            <wp:extent cx="5715000" cy="2524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2524760"/>
                    </a:xfrm>
                    <a:prstGeom prst="rect">
                      <a:avLst/>
                    </a:prstGeom>
                  </pic:spPr>
                </pic:pic>
              </a:graphicData>
            </a:graphic>
          </wp:inline>
        </w:drawing>
      </w:r>
    </w:p>
    <w:p w14:paraId="0C9C4178" w14:textId="7DF8657B" w:rsidR="00BF59D3" w:rsidRDefault="002A2EE1" w:rsidP="00917972">
      <w:pPr>
        <w:rPr>
          <w:noProof/>
        </w:rPr>
      </w:pPr>
      <w:bookmarkStart w:id="57" w:name="_Toc96624760"/>
      <w:bookmarkStart w:id="58" w:name="_Toc96624876"/>
      <w:bookmarkStart w:id="59" w:name="_Toc96635710"/>
      <w:r w:rsidRPr="00917972">
        <w:rPr>
          <w:rFonts w:ascii="Arial" w:hAnsi="Arial" w:cs="Arial"/>
          <w:noProof/>
          <w:sz w:val="18"/>
          <w:szCs w:val="18"/>
        </w:rPr>
        <w:t xml:space="preserve">Source: IMF </w:t>
      </w:r>
      <w:r w:rsidR="00235510">
        <w:rPr>
          <w:rFonts w:ascii="Arial" w:hAnsi="Arial" w:cs="Arial"/>
          <w:noProof/>
          <w:sz w:val="18"/>
          <w:szCs w:val="18"/>
        </w:rPr>
        <w:t>s</w:t>
      </w:r>
      <w:r w:rsidRPr="00917972">
        <w:rPr>
          <w:rFonts w:ascii="Arial" w:hAnsi="Arial" w:cs="Arial"/>
          <w:noProof/>
          <w:sz w:val="18"/>
          <w:szCs w:val="18"/>
        </w:rPr>
        <w:t>taff</w:t>
      </w:r>
      <w:bookmarkEnd w:id="57"/>
      <w:bookmarkEnd w:id="58"/>
      <w:bookmarkEnd w:id="59"/>
    </w:p>
    <w:p w14:paraId="3EC83489" w14:textId="21945067" w:rsidR="004303C6" w:rsidRDefault="004303C6" w:rsidP="004303C6"/>
    <w:p w14:paraId="294AB32E" w14:textId="169F084F" w:rsidR="00FB07FA" w:rsidRPr="00D171DC" w:rsidRDefault="004303C6" w:rsidP="00917972">
      <w:pPr>
        <w:pStyle w:val="ListParagraph"/>
        <w:numPr>
          <w:ilvl w:val="0"/>
          <w:numId w:val="7"/>
        </w:numPr>
        <w:spacing w:after="240"/>
        <w:ind w:left="0" w:firstLine="0"/>
        <w:rPr>
          <w:b/>
          <w:bCs/>
        </w:rPr>
      </w:pPr>
      <w:r w:rsidRPr="00D171DC">
        <w:rPr>
          <w:b/>
          <w:bCs/>
        </w:rPr>
        <w:t xml:space="preserve">The diversity of models allows the IMF team to </w:t>
      </w:r>
      <w:r w:rsidR="00D171DC" w:rsidRPr="00D171DC">
        <w:rPr>
          <w:b/>
          <w:bCs/>
        </w:rPr>
        <w:t xml:space="preserve">decide among statistical trade-offs using a data-driven approach. </w:t>
      </w:r>
      <w:r w:rsidR="00D171DC">
        <w:t>Forecasting entail</w:t>
      </w:r>
      <w:r w:rsidR="00EA3A72">
        <w:t>s</w:t>
      </w:r>
      <w:r w:rsidR="00D171DC">
        <w:t xml:space="preserve"> some important statistical trade-offs in the choice of models, particularly between forecastability/robustness and complexity/accuracy. Forecastability allows model</w:t>
      </w:r>
      <w:r w:rsidR="00E53E60">
        <w:t>s</w:t>
      </w:r>
      <w:r w:rsidR="00D171DC">
        <w:t xml:space="preserve"> to handle different data patterns equally well and to perform reasonably well on average, with limited risk of under-performance. </w:t>
      </w:r>
      <w:r w:rsidR="00E53E60">
        <w:t>Models robust</w:t>
      </w:r>
      <w:r w:rsidR="00EA3A72">
        <w:t>s</w:t>
      </w:r>
      <w:r w:rsidR="00E53E60">
        <w:t xml:space="preserve"> to outliers and structural breaks typically exhibit a strong forecastability</w:t>
      </w:r>
      <w:r w:rsidR="005F78AF">
        <w:t xml:space="preserve"> with limited risk of data overfit</w:t>
      </w:r>
      <w:r w:rsidR="00E53E60">
        <w:t xml:space="preserve">. </w:t>
      </w:r>
      <w:r w:rsidR="005F78AF" w:rsidRPr="00CD5396">
        <w:t>The objective is to rely on more complex models only if there is sufficient evidence of benefits to forecasting. More complex models are typically better at fitting to training data</w:t>
      </w:r>
      <w:r w:rsidR="001166E2">
        <w:t xml:space="preserve"> and capture more complex patterns,</w:t>
      </w:r>
      <w:r w:rsidR="005F78AF" w:rsidRPr="00CD5396">
        <w:t xml:space="preserve"> due to their increased flexibility in parametric estimation. However, this extra flexibility can lead to overfitting and substantially lower quality of forecasts. Another side effect of the increased complexity/number of parameters is a potentially increased volatility of the forecasts over time, over different </w:t>
      </w:r>
      <w:r w:rsidR="005F78AF">
        <w:t>sample</w:t>
      </w:r>
      <w:r w:rsidR="005F78AF" w:rsidRPr="00CD5396">
        <w:t xml:space="preserve"> origins, as new data become available. </w:t>
      </w:r>
      <w:r w:rsidR="00E53E60">
        <w:t xml:space="preserve">It is difficult to know </w:t>
      </w:r>
      <w:r w:rsidR="00E53E60" w:rsidRPr="00917972">
        <w:rPr>
          <w:i/>
          <w:iCs/>
        </w:rPr>
        <w:t>ex-ante</w:t>
      </w:r>
      <w:r w:rsidR="00E53E60">
        <w:t xml:space="preserve"> which models to select to optimize these tradeoffs, and the IMF forecasting framework </w:t>
      </w:r>
      <w:r w:rsidR="00D860F3">
        <w:t xml:space="preserve">put in place a data-driven decision approach, where a battery of different models – from simple to complex ones – are estimated and tested. The best performers models, based on specific criteria presented below, can therefore be used as the primarily projection method for forecasting. </w:t>
      </w:r>
    </w:p>
    <w:p w14:paraId="5EF594D8" w14:textId="77777777" w:rsidR="004303C6" w:rsidRPr="004303C6" w:rsidRDefault="004303C6" w:rsidP="00917972">
      <w:pPr>
        <w:pStyle w:val="ListParagraph"/>
        <w:spacing w:after="240"/>
        <w:ind w:left="0"/>
      </w:pPr>
    </w:p>
    <w:p w14:paraId="1E69F0C4" w14:textId="3E301823" w:rsidR="00CD5396" w:rsidRPr="00406B9D" w:rsidRDefault="005F78AF" w:rsidP="00917972">
      <w:pPr>
        <w:pStyle w:val="ListParagraph"/>
        <w:numPr>
          <w:ilvl w:val="0"/>
          <w:numId w:val="7"/>
        </w:numPr>
        <w:spacing w:after="240"/>
        <w:ind w:left="0" w:firstLine="0"/>
        <w:rPr>
          <w:rStyle w:val="Strong"/>
          <w:rFonts w:eastAsia="SimSun"/>
          <w:szCs w:val="20"/>
        </w:rPr>
      </w:pPr>
      <w:r>
        <w:rPr>
          <w:b/>
          <w:bCs/>
        </w:rPr>
        <w:t xml:space="preserve">The modeling diversity is increased further by the estimation of a two-tier </w:t>
      </w:r>
      <w:r w:rsidR="00822937">
        <w:rPr>
          <w:b/>
          <w:bCs/>
        </w:rPr>
        <w:t xml:space="preserve">empirical strategy, where single models are tested on the first layer and dynamic selection/model averaging are </w:t>
      </w:r>
      <w:r w:rsidR="00406B9D">
        <w:rPr>
          <w:b/>
          <w:bCs/>
        </w:rPr>
        <w:t xml:space="preserve">estimated on the second one. </w:t>
      </w:r>
      <w:r w:rsidR="00406B9D">
        <w:t xml:space="preserve">The single models described above (SARIMA, ETS, TBATS, GARCH, etc.) are first estimated on the data and constitute the first modeling tier. </w:t>
      </w:r>
      <w:r w:rsidR="00CD5396">
        <w:t xml:space="preserve">The second-tier builds on the first-tier to improve the forecasting accuracy of the single models, either by combining them or selecting them. A combination of models averages the forecasts of different models (potentially with different weights) to </w:t>
      </w:r>
      <w:r w:rsidR="00CD5396">
        <w:lastRenderedPageBreak/>
        <w:t xml:space="preserve">improve the overall accuracy; some models might be performing better than others </w:t>
      </w:r>
      <w:r w:rsidR="00850508">
        <w:t>over</w:t>
      </w:r>
      <w:r w:rsidR="00CD5396">
        <w:t xml:space="preserve"> certain periods, and aggregating them reduces the modeling risk</w:t>
      </w:r>
      <w:r w:rsidR="00235510">
        <w:t xml:space="preserve"> (</w:t>
      </w:r>
      <w:r w:rsidR="00CD5396">
        <w:t>i.e.</w:t>
      </w:r>
      <w:r w:rsidR="00235510">
        <w:t xml:space="preserve">, </w:t>
      </w:r>
      <w:r w:rsidR="00CD5396">
        <w:t>trusting a single model for the forecasts</w:t>
      </w:r>
      <w:r w:rsidR="00235510">
        <w:t>)</w:t>
      </w:r>
      <w:r w:rsidR="00CD5396">
        <w:t xml:space="preserve">. On the other hand, model selection consists </w:t>
      </w:r>
      <w:r w:rsidR="001166E2">
        <w:t>in</w:t>
      </w:r>
      <w:r w:rsidR="00CD5396">
        <w:t xml:space="preserve"> selecting the most appropriate model based on its recent performance. For instance, if last week a given model outperformed all the alternatives, it will be chosen for this week, etc. The model selection method quickly adjusts to structural breaks by shifting towards the most appropriate model when necessary. </w:t>
      </w:r>
    </w:p>
    <w:p w14:paraId="61464467" w14:textId="77777777" w:rsidR="00CD5396" w:rsidRPr="00CD5396" w:rsidRDefault="00CD5396" w:rsidP="00917972">
      <w:pPr>
        <w:pStyle w:val="ListParagraph"/>
        <w:spacing w:after="240"/>
        <w:ind w:left="0"/>
        <w:rPr>
          <w:rStyle w:val="Strong"/>
          <w:color w:val="0E101A"/>
        </w:rPr>
      </w:pPr>
    </w:p>
    <w:p w14:paraId="7022BF92" w14:textId="3898FE69" w:rsidR="00CD5396" w:rsidRPr="00447FD8" w:rsidRDefault="00CD5396" w:rsidP="00917972">
      <w:pPr>
        <w:pStyle w:val="ListParagraph"/>
        <w:numPr>
          <w:ilvl w:val="0"/>
          <w:numId w:val="7"/>
        </w:numPr>
        <w:spacing w:after="240"/>
        <w:ind w:left="0" w:firstLine="0"/>
        <w:rPr>
          <w:b/>
          <w:bCs/>
          <w:color w:val="0E101A"/>
        </w:rPr>
      </w:pPr>
      <w:r w:rsidRPr="00406B9D">
        <w:rPr>
          <w:rStyle w:val="Strong"/>
          <w:color w:val="0E101A"/>
        </w:rPr>
        <w:t>The framework uses a battery of forecasting performance metrics and information criteria to select the most appropriate model. </w:t>
      </w:r>
      <w:r>
        <w:t xml:space="preserve">The team </w:t>
      </w:r>
      <w:r w:rsidR="001166E2">
        <w:t>uses</w:t>
      </w:r>
      <w:r>
        <w:t xml:space="preserve"> out-of-sample performance metrics to benchmark the models and choose the most appropriate one. Using out-of-sample metrics is crucial to reduce the risk of overfitting and provide</w:t>
      </w:r>
      <w:r w:rsidR="001166E2">
        <w:t>s</w:t>
      </w:r>
      <w:r>
        <w:t xml:space="preserve"> an accurate picture of the model's actual performance</w:t>
      </w:r>
      <w:r w:rsidR="00406B9D">
        <w:t xml:space="preserve"> (see Hyndman and Athanasopoulos </w:t>
      </w:r>
      <w:r w:rsidR="001166E2">
        <w:t>(</w:t>
      </w:r>
      <w:r w:rsidR="00447FD8">
        <w:t>2021</w:t>
      </w:r>
      <w:r w:rsidR="001166E2">
        <w:t>)</w:t>
      </w:r>
      <w:r w:rsidR="00447FD8">
        <w:t xml:space="preserve"> for a thorough discussion</w:t>
      </w:r>
      <w:r w:rsidR="00406B9D">
        <w:t>)</w:t>
      </w:r>
      <w:r>
        <w:t xml:space="preserve">. </w:t>
      </w:r>
      <w:r w:rsidR="00406B9D">
        <w:t>The IMF framework currently proposes three different out-of-sample performance metrics: Root Mean Squared Errors (RMSE), Median Average Errors (MAE) and the Hit-Ratio. These metrics are presented</w:t>
      </w:r>
      <w:r w:rsidR="00447FD8">
        <w:t xml:space="preserve"> in detail </w:t>
      </w:r>
      <w:r w:rsidR="00447FD8" w:rsidRPr="00762F1E">
        <w:t>in Appendix II.</w:t>
      </w:r>
    </w:p>
    <w:p w14:paraId="1E0EBE3F" w14:textId="148BF77A" w:rsidR="00447FD8" w:rsidRDefault="00447FD8" w:rsidP="00917972">
      <w:pPr>
        <w:pStyle w:val="ListParagraph"/>
        <w:spacing w:after="240"/>
        <w:ind w:left="0"/>
        <w:rPr>
          <w:b/>
          <w:bCs/>
          <w:color w:val="0E101A"/>
        </w:rPr>
      </w:pPr>
    </w:p>
    <w:p w14:paraId="584BB219" w14:textId="19A51F55" w:rsidR="001166E2" w:rsidRPr="00917972" w:rsidRDefault="00F34015" w:rsidP="00917972">
      <w:pPr>
        <w:pStyle w:val="ListParagraph"/>
        <w:numPr>
          <w:ilvl w:val="0"/>
          <w:numId w:val="7"/>
        </w:numPr>
        <w:spacing w:after="240"/>
        <w:ind w:left="0" w:firstLine="0"/>
        <w:rPr>
          <w:b/>
          <w:bCs/>
          <w:color w:val="0E101A"/>
        </w:rPr>
      </w:pPr>
      <w:r>
        <w:rPr>
          <w:b/>
          <w:bCs/>
          <w:color w:val="0E101A"/>
        </w:rPr>
        <w:t>The framework reconciles the forecasts of the three autonomous factors to provide a single liquidity metric</w:t>
      </w:r>
      <w:r w:rsidR="00B24E32">
        <w:rPr>
          <w:b/>
          <w:bCs/>
          <w:color w:val="0E101A"/>
        </w:rPr>
        <w:t xml:space="preserve"> forecast</w:t>
      </w:r>
      <w:r>
        <w:rPr>
          <w:b/>
          <w:bCs/>
          <w:color w:val="0E101A"/>
        </w:rPr>
        <w:t xml:space="preserve">. </w:t>
      </w:r>
      <w:r w:rsidRPr="00F34015">
        <w:rPr>
          <w:color w:val="0E101A"/>
        </w:rPr>
        <w:t>The</w:t>
      </w:r>
      <w:r>
        <w:rPr>
          <w:color w:val="0E101A"/>
        </w:rPr>
        <w:t xml:space="preserve"> total autonomous liquidity position is a combination of the three autonomous factors: liquidity position = NFA – CiC – SAB. While it is possible to </w:t>
      </w:r>
      <w:proofErr w:type="gramStart"/>
      <w:r>
        <w:rPr>
          <w:color w:val="0E101A"/>
        </w:rPr>
        <w:t>infer directly</w:t>
      </w:r>
      <w:proofErr w:type="gramEnd"/>
      <w:r>
        <w:rPr>
          <w:color w:val="0E101A"/>
        </w:rPr>
        <w:t xml:space="preserve"> the liquidity position </w:t>
      </w:r>
      <w:r w:rsidR="00280B0F">
        <w:rPr>
          <w:color w:val="0E101A"/>
        </w:rPr>
        <w:t>by naively summing/</w:t>
      </w:r>
      <w:r w:rsidR="00891384">
        <w:rPr>
          <w:color w:val="0E101A"/>
        </w:rPr>
        <w:t>subtracting</w:t>
      </w:r>
      <w:r w:rsidR="00280B0F">
        <w:rPr>
          <w:color w:val="0E101A"/>
        </w:rPr>
        <w:t xml:space="preserve"> the three forecasts, the literature has developed methods to handle this issue more efficiently. </w:t>
      </w:r>
      <w:r w:rsidR="00315C7E">
        <w:rPr>
          <w:color w:val="0E101A"/>
        </w:rPr>
        <w:t>The</w:t>
      </w:r>
      <w:r w:rsidR="00280B0F">
        <w:rPr>
          <w:color w:val="0E101A"/>
        </w:rPr>
        <w:t xml:space="preserve"> idea is to combine the subcomponents single forecasts (bottom-up) with the forecast of the overall liquidity position (the “base”) by </w:t>
      </w:r>
      <w:r w:rsidR="003E4088">
        <w:rPr>
          <w:color w:val="0E101A"/>
        </w:rPr>
        <w:t>different algorithms (OLS, min Trace, etc.)</w:t>
      </w:r>
      <w:r w:rsidR="00280B0F">
        <w:rPr>
          <w:color w:val="0E101A"/>
        </w:rPr>
        <w:t xml:space="preserve">. This approach, called forecast reconciliation, </w:t>
      </w:r>
      <w:r w:rsidR="00B24E32">
        <w:rPr>
          <w:color w:val="0E101A"/>
        </w:rPr>
        <w:t xml:space="preserve">is explained in details in </w:t>
      </w:r>
      <w:r w:rsidR="00280B0F">
        <w:rPr>
          <w:color w:val="0E101A"/>
        </w:rPr>
        <w:t xml:space="preserve"> </w:t>
      </w:r>
      <w:r w:rsidR="003E4088">
        <w:rPr>
          <w:color w:val="0E101A"/>
        </w:rPr>
        <w:t>Hyndman et al. (2011).</w:t>
      </w:r>
    </w:p>
    <w:p w14:paraId="09A3499D" w14:textId="77777777" w:rsidR="001166E2" w:rsidRPr="001166E2" w:rsidRDefault="001166E2" w:rsidP="00917972">
      <w:pPr>
        <w:pStyle w:val="ListParagraph"/>
        <w:spacing w:after="240"/>
        <w:ind w:left="0"/>
        <w:rPr>
          <w:b/>
          <w:bCs/>
          <w:color w:val="0E101A"/>
        </w:rPr>
      </w:pPr>
    </w:p>
    <w:p w14:paraId="28684F8B" w14:textId="5CD9B39A" w:rsidR="00FB07FA" w:rsidRPr="00007609" w:rsidRDefault="00447FD8" w:rsidP="00917972">
      <w:pPr>
        <w:pStyle w:val="ListParagraph"/>
        <w:numPr>
          <w:ilvl w:val="0"/>
          <w:numId w:val="7"/>
        </w:numPr>
        <w:spacing w:after="240"/>
        <w:ind w:left="0" w:firstLine="0"/>
        <w:rPr>
          <w:b/>
          <w:bCs/>
          <w:color w:val="0E101A"/>
        </w:rPr>
      </w:pPr>
      <w:r>
        <w:rPr>
          <w:b/>
          <w:bCs/>
          <w:color w:val="0E101A"/>
        </w:rPr>
        <w:t xml:space="preserve">The framework also reflects on </w:t>
      </w:r>
      <w:r w:rsidR="00315C7E">
        <w:rPr>
          <w:b/>
          <w:bCs/>
          <w:color w:val="0E101A"/>
        </w:rPr>
        <w:t>estimation</w:t>
      </w:r>
      <w:r>
        <w:rPr>
          <w:b/>
          <w:bCs/>
          <w:color w:val="0E101A"/>
        </w:rPr>
        <w:t xml:space="preserve"> risk by </w:t>
      </w:r>
      <w:r w:rsidR="00315C7E">
        <w:rPr>
          <w:b/>
          <w:bCs/>
          <w:color w:val="0E101A"/>
        </w:rPr>
        <w:t xml:space="preserve">providing </w:t>
      </w:r>
      <w:r>
        <w:rPr>
          <w:b/>
          <w:bCs/>
          <w:color w:val="0E101A"/>
        </w:rPr>
        <w:t>the confidence interval associated with each forecast</w:t>
      </w:r>
      <w:r w:rsidR="00DF56E5">
        <w:rPr>
          <w:b/>
          <w:bCs/>
          <w:color w:val="0E101A"/>
        </w:rPr>
        <w:t>ing model</w:t>
      </w:r>
      <w:r>
        <w:rPr>
          <w:b/>
          <w:bCs/>
          <w:color w:val="0E101A"/>
        </w:rPr>
        <w:t xml:space="preserve">. </w:t>
      </w:r>
      <w:r w:rsidR="00007609" w:rsidRPr="00007609">
        <w:rPr>
          <w:color w:val="0E101A"/>
        </w:rPr>
        <w:t>The</w:t>
      </w:r>
      <w:r w:rsidR="00007609">
        <w:rPr>
          <w:b/>
          <w:bCs/>
          <w:color w:val="0E101A"/>
        </w:rPr>
        <w:t xml:space="preserve"> </w:t>
      </w:r>
      <w:r w:rsidR="00007609" w:rsidRPr="00007609">
        <w:rPr>
          <w:color w:val="0E101A"/>
        </w:rPr>
        <w:t>modeling</w:t>
      </w:r>
      <w:r w:rsidR="00007609">
        <w:rPr>
          <w:b/>
          <w:bCs/>
          <w:color w:val="0E101A"/>
        </w:rPr>
        <w:t xml:space="preserve"> </w:t>
      </w:r>
      <w:r w:rsidR="00007609" w:rsidRPr="00007609">
        <w:rPr>
          <w:color w:val="0E101A"/>
        </w:rPr>
        <w:t>framework</w:t>
      </w:r>
      <w:r w:rsidR="00007609">
        <w:rPr>
          <w:color w:val="0E101A"/>
        </w:rPr>
        <w:t xml:space="preserve"> delivers, on top of the forecasted future values, the confidence interval associated with the forecasts. For single models, the confidence intervals are usually derived through the asymptotic properties of the models. For averag</w:t>
      </w:r>
      <w:r w:rsidR="00F34015">
        <w:rPr>
          <w:color w:val="0E101A"/>
        </w:rPr>
        <w:t xml:space="preserve">ed and </w:t>
      </w:r>
      <w:r w:rsidR="00007609">
        <w:rPr>
          <w:color w:val="0E101A"/>
        </w:rPr>
        <w:t>reconciled</w:t>
      </w:r>
      <w:r w:rsidR="00F34015">
        <w:rPr>
          <w:color w:val="0E101A"/>
        </w:rPr>
        <w:t xml:space="preserve"> models, the confidence interval are obtained via bootstrapping. Confidence intervals represent an important information for the forecaster, as they indicate the accuracy of the forecasts and gauge the risk of error. Confidence intervals can also be used to calibrate specific central bank instruments that can help the market to absorb the forecasting errors, for instance, by appropriately calibrating required reserves with averaging. </w:t>
      </w:r>
    </w:p>
    <w:p w14:paraId="6D84CC34" w14:textId="77777777" w:rsidR="00447FD8" w:rsidRPr="00A10EF3" w:rsidRDefault="00447FD8" w:rsidP="00917972">
      <w:pPr>
        <w:pStyle w:val="ListParagraph"/>
        <w:spacing w:after="240"/>
        <w:ind w:left="0"/>
      </w:pPr>
    </w:p>
    <w:p w14:paraId="7677D073" w14:textId="7CD32E26" w:rsidR="00447FD8" w:rsidRPr="00917972" w:rsidRDefault="00447FD8" w:rsidP="00917972">
      <w:pPr>
        <w:pStyle w:val="ListParagraph"/>
        <w:numPr>
          <w:ilvl w:val="0"/>
          <w:numId w:val="7"/>
        </w:numPr>
        <w:spacing w:after="240"/>
        <w:ind w:left="0" w:firstLine="0"/>
        <w:rPr>
          <w:b/>
          <w:bCs/>
          <w:color w:val="0E101A"/>
        </w:rPr>
      </w:pPr>
      <w:r>
        <w:rPr>
          <w:b/>
          <w:bCs/>
          <w:color w:val="0E101A"/>
        </w:rPr>
        <w:t>The software infrastructure automatize</w:t>
      </w:r>
      <w:r w:rsidR="00572FD2">
        <w:rPr>
          <w:b/>
          <w:bCs/>
          <w:color w:val="0E101A"/>
        </w:rPr>
        <w:t>s</w:t>
      </w:r>
      <w:r>
        <w:rPr>
          <w:b/>
          <w:bCs/>
          <w:color w:val="0E101A"/>
        </w:rPr>
        <w:t xml:space="preserve"> the testing and forecasting processes in three main steps for fast execution and easy use </w:t>
      </w:r>
      <w:r w:rsidR="008F734F">
        <w:rPr>
          <w:b/>
          <w:bCs/>
          <w:color w:val="0E101A"/>
        </w:rPr>
        <w:t>for</w:t>
      </w:r>
      <w:r>
        <w:rPr>
          <w:b/>
          <w:bCs/>
          <w:color w:val="0E101A"/>
        </w:rPr>
        <w:t xml:space="preserve"> central bankers.</w:t>
      </w:r>
      <w:r w:rsidR="00007609">
        <w:rPr>
          <w:b/>
          <w:bCs/>
          <w:color w:val="0E101A"/>
        </w:rPr>
        <w:t xml:space="preserve"> </w:t>
      </w:r>
      <w:r w:rsidR="003E4088">
        <w:rPr>
          <w:color w:val="0E101A"/>
        </w:rPr>
        <w:t>The framework is based on high-quality, open-source, free R codes. The codes are split in three files. The config file allows the user to easily change the parameters, such as the forecasting horizon, the training sample, the holidays, etc. The validation file estimate</w:t>
      </w:r>
      <w:r w:rsidR="00572FD2">
        <w:rPr>
          <w:color w:val="0E101A"/>
        </w:rPr>
        <w:t>s</w:t>
      </w:r>
      <w:r w:rsidR="003E4088">
        <w:rPr>
          <w:color w:val="0E101A"/>
        </w:rPr>
        <w:t xml:space="preserve"> and test</w:t>
      </w:r>
      <w:r w:rsidR="00572FD2">
        <w:rPr>
          <w:color w:val="0E101A"/>
        </w:rPr>
        <w:t>s</w:t>
      </w:r>
      <w:r w:rsidR="003E4088">
        <w:rPr>
          <w:color w:val="0E101A"/>
        </w:rPr>
        <w:t xml:space="preserve"> each model out-</w:t>
      </w:r>
      <w:r w:rsidR="003E4088">
        <w:rPr>
          <w:color w:val="0E101A"/>
        </w:rPr>
        <w:lastRenderedPageBreak/>
        <w:t>of-sample and present</w:t>
      </w:r>
      <w:r w:rsidR="00572FD2">
        <w:rPr>
          <w:color w:val="0E101A"/>
        </w:rPr>
        <w:t>s</w:t>
      </w:r>
      <w:r w:rsidR="003E4088">
        <w:rPr>
          <w:color w:val="0E101A"/>
        </w:rPr>
        <w:t xml:space="preserve"> the performance metric for the user to decide upon the best model. Finally, the forecasting file produces the forecasts depending on the parameters chosen by the user. Splitting the codes between forecasting and validation helps speed</w:t>
      </w:r>
      <w:r w:rsidR="00736C5F">
        <w:rPr>
          <w:color w:val="0E101A"/>
        </w:rPr>
        <w:t xml:space="preserve">ing </w:t>
      </w:r>
      <w:r w:rsidR="003E4088">
        <w:rPr>
          <w:color w:val="0E101A"/>
        </w:rPr>
        <w:t>up the forecasting process, as model validation can take a few hours to execute and does</w:t>
      </w:r>
      <w:r w:rsidR="00235510">
        <w:rPr>
          <w:color w:val="0E101A"/>
        </w:rPr>
        <w:t xml:space="preserve"> no</w:t>
      </w:r>
      <w:r w:rsidR="003E4088">
        <w:rPr>
          <w:color w:val="0E101A"/>
        </w:rPr>
        <w:t xml:space="preserve">t need to be </w:t>
      </w:r>
      <w:r w:rsidR="00A03BF2">
        <w:rPr>
          <w:color w:val="0E101A"/>
        </w:rPr>
        <w:t xml:space="preserve">estimated every day. The forecasting file alone can execute within a few seconds. The IMF team recommends </w:t>
      </w:r>
      <w:r w:rsidR="00736C5F">
        <w:rPr>
          <w:color w:val="0E101A"/>
        </w:rPr>
        <w:t xml:space="preserve">validating the </w:t>
      </w:r>
      <w:r w:rsidR="00A03BF2">
        <w:rPr>
          <w:color w:val="0E101A"/>
        </w:rPr>
        <w:t>model</w:t>
      </w:r>
      <w:r w:rsidR="00736C5F">
        <w:rPr>
          <w:color w:val="0E101A"/>
        </w:rPr>
        <w:t>s</w:t>
      </w:r>
      <w:r w:rsidR="00A03BF2">
        <w:rPr>
          <w:color w:val="0E101A"/>
        </w:rPr>
        <w:t xml:space="preserve"> every quarter, or a few weeks after a major structural break. The validation and the forecast files also produce results reports, encompassing HTML-based dynamic plots for data and results visualization. The main output </w:t>
      </w:r>
      <w:r w:rsidR="00736C5F">
        <w:rPr>
          <w:color w:val="0E101A"/>
        </w:rPr>
        <w:t xml:space="preserve">is </w:t>
      </w:r>
      <w:r w:rsidR="00A03BF2">
        <w:rPr>
          <w:color w:val="0E101A"/>
        </w:rPr>
        <w:t xml:space="preserve">also exported on </w:t>
      </w:r>
      <w:r w:rsidR="00736C5F">
        <w:rPr>
          <w:color w:val="0E101A"/>
        </w:rPr>
        <w:t xml:space="preserve">Excel tables </w:t>
      </w:r>
      <w:r w:rsidR="00A03BF2">
        <w:rPr>
          <w:color w:val="0E101A"/>
        </w:rPr>
        <w:t xml:space="preserve">for being used for operational purposes. Data input is excel-based, with pre-filled templates, for easy and convenient data feed.  </w:t>
      </w:r>
    </w:p>
    <w:p w14:paraId="379AB5F4" w14:textId="77777777" w:rsidR="00F64CFF" w:rsidRDefault="00F64CFF" w:rsidP="00917972">
      <w:pPr>
        <w:pStyle w:val="ListParagraph"/>
        <w:spacing w:after="240"/>
        <w:ind w:left="360"/>
        <w:rPr>
          <w:b/>
          <w:bCs/>
          <w:color w:val="0E101A"/>
        </w:rPr>
      </w:pPr>
    </w:p>
    <w:p w14:paraId="44CA204F" w14:textId="5BA1A762" w:rsidR="003E4088" w:rsidRPr="00917972" w:rsidRDefault="00FB07FA" w:rsidP="00917972">
      <w:pPr>
        <w:pStyle w:val="ListParagraph"/>
        <w:spacing w:after="240"/>
        <w:ind w:left="360"/>
        <w:jc w:val="center"/>
        <w:rPr>
          <w:rFonts w:ascii="Arial" w:hAnsi="Arial" w:cs="Arial"/>
          <w:b/>
          <w:bCs/>
          <w:color w:val="0E101A"/>
        </w:rPr>
      </w:pPr>
      <w:r>
        <w:rPr>
          <w:rFonts w:ascii="Arial" w:hAnsi="Arial" w:cs="Arial"/>
        </w:rPr>
        <w:fldChar w:fldCharType="begin"/>
      </w:r>
      <w:r>
        <w:rPr>
          <w:rFonts w:ascii="Arial" w:hAnsi="Arial" w:cs="Arial"/>
        </w:rPr>
        <w:instrText xml:space="preserve"> TC "3</w:instrText>
      </w:r>
      <w:r w:rsidR="00235510">
        <w:rPr>
          <w:rFonts w:ascii="Arial" w:hAnsi="Arial" w:cs="Arial"/>
        </w:rPr>
        <w:instrText>.</w:instrText>
      </w:r>
      <w:r>
        <w:rPr>
          <w:rFonts w:ascii="Arial" w:hAnsi="Arial" w:cs="Arial"/>
        </w:rPr>
        <w:instrText xml:space="preserve"> Software Infrastructure"\f C </w:instrText>
      </w:r>
      <w:r>
        <w:rPr>
          <w:rFonts w:ascii="Arial" w:hAnsi="Arial" w:cs="Arial"/>
        </w:rPr>
        <w:fldChar w:fldCharType="end"/>
      </w:r>
      <w:bookmarkStart w:id="60" w:name="_Toc97303918"/>
      <w:r w:rsidR="00C60C92" w:rsidRPr="00917972">
        <w:rPr>
          <w:rFonts w:ascii="Arial" w:hAnsi="Arial" w:cs="Arial"/>
        </w:rPr>
        <w:t xml:space="preserve">Figure </w:t>
      </w:r>
      <w:r w:rsidR="00C60C92" w:rsidRPr="00917972">
        <w:rPr>
          <w:rFonts w:ascii="Arial" w:hAnsi="Arial" w:cs="Arial"/>
        </w:rPr>
        <w:fldChar w:fldCharType="begin"/>
      </w:r>
      <w:r w:rsidR="00C60C92" w:rsidRPr="00917972">
        <w:rPr>
          <w:rFonts w:ascii="Arial" w:hAnsi="Arial" w:cs="Arial"/>
        </w:rPr>
        <w:instrText xml:space="preserve"> SEQ Figure \* ARABIC </w:instrText>
      </w:r>
      <w:r w:rsidR="00C60C92" w:rsidRPr="00917972">
        <w:rPr>
          <w:rFonts w:ascii="Arial" w:hAnsi="Arial" w:cs="Arial"/>
        </w:rPr>
        <w:fldChar w:fldCharType="separate"/>
      </w:r>
      <w:r w:rsidR="00C60C92" w:rsidRPr="00917972">
        <w:rPr>
          <w:rFonts w:ascii="Arial" w:hAnsi="Arial" w:cs="Arial"/>
          <w:noProof/>
        </w:rPr>
        <w:t>3</w:t>
      </w:r>
      <w:r w:rsidR="00C60C92" w:rsidRPr="00917972">
        <w:rPr>
          <w:rFonts w:ascii="Arial" w:hAnsi="Arial" w:cs="Arial"/>
          <w:noProof/>
        </w:rPr>
        <w:fldChar w:fldCharType="end"/>
      </w:r>
      <w:r w:rsidR="00235510">
        <w:rPr>
          <w:rFonts w:ascii="Arial" w:hAnsi="Arial" w:cs="Arial"/>
        </w:rPr>
        <w:t>.</w:t>
      </w:r>
      <w:r w:rsidR="00C60C92" w:rsidRPr="00917972">
        <w:rPr>
          <w:rFonts w:ascii="Arial" w:hAnsi="Arial" w:cs="Arial"/>
        </w:rPr>
        <w:t xml:space="preserve"> Software Infrastructure</w:t>
      </w:r>
      <w:bookmarkEnd w:id="60"/>
    </w:p>
    <w:p w14:paraId="3E5CF8FD" w14:textId="77777777" w:rsidR="003E4088" w:rsidRDefault="003E4088" w:rsidP="003E4088">
      <w:pPr>
        <w:keepNext/>
        <w:spacing w:after="240"/>
      </w:pPr>
      <w:r>
        <w:rPr>
          <w:noProof/>
        </w:rPr>
        <w:drawing>
          <wp:inline distT="0" distB="0" distL="0" distR="0" wp14:anchorId="04835DED" wp14:editId="107BE1F5">
            <wp:extent cx="5715000" cy="225777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715000" cy="2257778"/>
                    </a:xfrm>
                    <a:prstGeom prst="rect">
                      <a:avLst/>
                    </a:prstGeom>
                  </pic:spPr>
                </pic:pic>
              </a:graphicData>
            </a:graphic>
          </wp:inline>
        </w:drawing>
      </w:r>
    </w:p>
    <w:p w14:paraId="1E5FBDF1" w14:textId="1FE32149" w:rsidR="003E4088" w:rsidRPr="003E4088" w:rsidRDefault="003E4088" w:rsidP="00917972">
      <w:pPr>
        <w:rPr>
          <w:b/>
          <w:bCs/>
          <w:color w:val="0E101A"/>
        </w:rPr>
      </w:pPr>
      <w:bookmarkStart w:id="61" w:name="_Toc96624761"/>
      <w:bookmarkStart w:id="62" w:name="_Toc96624877"/>
      <w:bookmarkStart w:id="63" w:name="_Toc96635711"/>
      <w:r w:rsidRPr="00917972">
        <w:rPr>
          <w:rFonts w:ascii="Arial" w:hAnsi="Arial" w:cs="Arial"/>
          <w:sz w:val="18"/>
          <w:szCs w:val="18"/>
        </w:rPr>
        <w:t xml:space="preserve">Source: IMF </w:t>
      </w:r>
      <w:r w:rsidR="00235510">
        <w:rPr>
          <w:rFonts w:ascii="Arial" w:hAnsi="Arial" w:cs="Arial"/>
          <w:sz w:val="18"/>
          <w:szCs w:val="18"/>
        </w:rPr>
        <w:t>s</w:t>
      </w:r>
      <w:r w:rsidRPr="00917972">
        <w:rPr>
          <w:rFonts w:ascii="Arial" w:hAnsi="Arial" w:cs="Arial"/>
          <w:sz w:val="18"/>
          <w:szCs w:val="18"/>
        </w:rPr>
        <w:t>taff</w:t>
      </w:r>
      <w:bookmarkEnd w:id="61"/>
      <w:bookmarkEnd w:id="62"/>
      <w:bookmarkEnd w:id="63"/>
    </w:p>
    <w:p w14:paraId="240F2B1C" w14:textId="77777777" w:rsidR="00447FD8" w:rsidRPr="00447FD8" w:rsidRDefault="00447FD8" w:rsidP="00447FD8">
      <w:pPr>
        <w:spacing w:after="240"/>
        <w:rPr>
          <w:rStyle w:val="Strong"/>
          <w:color w:val="0E101A"/>
        </w:rPr>
      </w:pPr>
    </w:p>
    <w:p w14:paraId="0885E072" w14:textId="603EE17A" w:rsidR="004F63AB" w:rsidRPr="008B1473" w:rsidRDefault="00B95E90" w:rsidP="000F70F8">
      <w:pPr>
        <w:pStyle w:val="Heading1"/>
        <w:tabs>
          <w:tab w:val="left" w:pos="720"/>
        </w:tabs>
        <w:ind w:left="720" w:hanging="720"/>
      </w:pPr>
      <w:bookmarkStart w:id="64" w:name="_Toc97303902"/>
      <w:r>
        <w:t>Forecasting Currency in Circulation</w:t>
      </w:r>
      <w:bookmarkEnd w:id="64"/>
    </w:p>
    <w:p w14:paraId="2BD43B46" w14:textId="7F69EC58" w:rsidR="008F734F" w:rsidRDefault="005D0188" w:rsidP="00917972">
      <w:pPr>
        <w:pStyle w:val="ListParagraph"/>
        <w:numPr>
          <w:ilvl w:val="0"/>
          <w:numId w:val="7"/>
        </w:numPr>
        <w:spacing w:after="240"/>
        <w:ind w:left="0" w:firstLine="0"/>
        <w:rPr>
          <w:rStyle w:val="Strong"/>
          <w:rFonts w:eastAsia="SimSun" w:cs="Arial"/>
          <w:b w:val="0"/>
          <w:bCs w:val="0"/>
          <w:smallCaps/>
          <w:kern w:val="28"/>
          <w:szCs w:val="32"/>
        </w:rPr>
      </w:pPr>
      <w:r>
        <w:rPr>
          <w:rStyle w:val="Strong"/>
          <w:color w:val="0E101A"/>
        </w:rPr>
        <w:t>The treatment of missing values matters to model seasonality properly.</w:t>
      </w:r>
      <w:r>
        <w:t> It is important to ensure that the time series is continuous in terms of dates, with no omissions. Continuity is essential for the modeling of any potential seasonality in the time series. With omitted dates, the periodicity between observations is broken, making the estimation of the seasonal terms very difficult.</w:t>
      </w:r>
      <w:r w:rsidR="009B221C">
        <w:t xml:space="preserve"> </w:t>
      </w:r>
      <w:r>
        <w:t xml:space="preserve">Therefore, when encountering missing values, the IMF team imputed them. There are multiple ways to impute missing values. The mission relies on linearly interpolating from neighboring values. Although this is not necessarily the best approach, the scarcity in missing values suggests that the method's robustness and simplicity counterbalance any minor losses in </w:t>
      </w:r>
      <w:r w:rsidR="00F254FE">
        <w:t>accurate imputations</w:t>
      </w:r>
      <w:r>
        <w:t xml:space="preserve">. Another alternative would be to provide indicator variables for each of the missing values to the models. Mathematically this is equivalent to excluding the observations. The IMF team also </w:t>
      </w:r>
      <w:r w:rsidR="00AE0C3F" w:rsidRPr="005D0188">
        <w:rPr>
          <w:rStyle w:val="Strong"/>
          <w:b w:val="0"/>
          <w:bCs w:val="0"/>
        </w:rPr>
        <w:t xml:space="preserve">removed duplicated dates (by default, the lowest of the two available values is taken as the main value) and dropped data </w:t>
      </w:r>
      <w:r w:rsidR="00AE0C3F" w:rsidRPr="005D0188">
        <w:rPr>
          <w:rStyle w:val="Strong"/>
          <w:b w:val="0"/>
          <w:bCs w:val="0"/>
        </w:rPr>
        <w:lastRenderedPageBreak/>
        <w:t>incorrect entries during weekends.</w:t>
      </w:r>
      <w:r w:rsidR="00235510">
        <w:rPr>
          <w:rStyle w:val="Strong"/>
          <w:b w:val="0"/>
          <w:bCs w:val="0"/>
        </w:rPr>
        <w:t xml:space="preserve"> </w:t>
      </w:r>
      <w:r w:rsidR="00B76A8C">
        <w:rPr>
          <w:rStyle w:val="Strong"/>
          <w:b w:val="0"/>
          <w:bCs w:val="0"/>
        </w:rPr>
        <w:t>Appendix I presents the good practices in terms of data management, data treatment and data reporting that the BON should follow.</w:t>
      </w:r>
    </w:p>
    <w:p w14:paraId="01D8F446" w14:textId="77777777" w:rsidR="009B79A3" w:rsidRDefault="009B79A3" w:rsidP="00917972">
      <w:pPr>
        <w:pStyle w:val="ListParagraph"/>
        <w:spacing w:after="240"/>
        <w:ind w:left="0"/>
        <w:rPr>
          <w:rStyle w:val="Strong"/>
          <w:b w:val="0"/>
          <w:bCs w:val="0"/>
        </w:rPr>
      </w:pPr>
    </w:p>
    <w:p w14:paraId="02E48DD6" w14:textId="6EAFC509" w:rsidR="008F734F" w:rsidRPr="00835A7B" w:rsidRDefault="009B79A3" w:rsidP="00917972">
      <w:pPr>
        <w:pStyle w:val="ListParagraph"/>
        <w:numPr>
          <w:ilvl w:val="0"/>
          <w:numId w:val="7"/>
        </w:numPr>
        <w:spacing w:after="240"/>
        <w:ind w:left="0" w:firstLine="0"/>
        <w:rPr>
          <w:rStyle w:val="Strong"/>
          <w:rFonts w:eastAsia="SimSun"/>
          <w:b w:val="0"/>
          <w:bCs w:val="0"/>
          <w:szCs w:val="20"/>
        </w:rPr>
      </w:pPr>
      <w:r>
        <w:rPr>
          <w:rStyle w:val="Strong"/>
          <w:color w:val="0E101A"/>
        </w:rPr>
        <w:t>The IMF team treated structural breaks in CiC time series.</w:t>
      </w:r>
      <w:r>
        <w:rPr>
          <w:rStyle w:val="Strong"/>
          <w:b w:val="0"/>
          <w:bCs w:val="0"/>
        </w:rPr>
        <w:t xml:space="preserve"> The </w:t>
      </w:r>
      <w:proofErr w:type="spellStart"/>
      <w:r w:rsidR="00CD56B6">
        <w:rPr>
          <w:rStyle w:val="Strong"/>
          <w:b w:val="0"/>
          <w:bCs w:val="0"/>
        </w:rPr>
        <w:t>CiC</w:t>
      </w:r>
      <w:proofErr w:type="spellEnd"/>
      <w:r w:rsidR="00CD56B6">
        <w:rPr>
          <w:rStyle w:val="Strong"/>
          <w:b w:val="0"/>
          <w:bCs w:val="0"/>
        </w:rPr>
        <w:t xml:space="preserve"> </w:t>
      </w:r>
      <w:r>
        <w:rPr>
          <w:rStyle w:val="Strong"/>
          <w:b w:val="0"/>
          <w:bCs w:val="0"/>
        </w:rPr>
        <w:t xml:space="preserve">series contains structural break on January </w:t>
      </w:r>
      <w:r w:rsidR="00F64CFF">
        <w:rPr>
          <w:rStyle w:val="Strong"/>
          <w:b w:val="0"/>
          <w:bCs w:val="0"/>
        </w:rPr>
        <w:t>4, 20</w:t>
      </w:r>
      <w:r>
        <w:rPr>
          <w:rStyle w:val="Strong"/>
          <w:b w:val="0"/>
          <w:bCs w:val="0"/>
        </w:rPr>
        <w:t>16</w:t>
      </w:r>
      <w:r w:rsidR="00F64CFF">
        <w:rPr>
          <w:rStyle w:val="Strong"/>
          <w:b w:val="0"/>
          <w:bCs w:val="0"/>
        </w:rPr>
        <w:t>,</w:t>
      </w:r>
      <w:r>
        <w:rPr>
          <w:rStyle w:val="Strong"/>
          <w:b w:val="0"/>
          <w:bCs w:val="0"/>
        </w:rPr>
        <w:t xml:space="preserve"> and May 2</w:t>
      </w:r>
      <w:r w:rsidR="00F64CFF">
        <w:rPr>
          <w:rStyle w:val="Strong"/>
          <w:b w:val="0"/>
          <w:bCs w:val="0"/>
        </w:rPr>
        <w:t>0, 2</w:t>
      </w:r>
      <w:r>
        <w:rPr>
          <w:rStyle w:val="Strong"/>
          <w:b w:val="0"/>
          <w:bCs w:val="0"/>
        </w:rPr>
        <w:t xml:space="preserve">019. Both of these structural breaks are handled by including a dummy variable equals to zero before the break and </w:t>
      </w:r>
      <w:r w:rsidR="00F64CFF">
        <w:rPr>
          <w:rStyle w:val="Strong"/>
          <w:b w:val="0"/>
          <w:bCs w:val="0"/>
        </w:rPr>
        <w:t xml:space="preserve">one </w:t>
      </w:r>
      <w:r>
        <w:rPr>
          <w:rStyle w:val="Strong"/>
          <w:b w:val="0"/>
          <w:bCs w:val="0"/>
        </w:rPr>
        <w:t xml:space="preserve">after the break. In effect, this allows for a level shift in CiC. </w:t>
      </w:r>
      <w:r w:rsidR="00AA2140">
        <w:rPr>
          <w:rStyle w:val="Strong"/>
          <w:b w:val="0"/>
          <w:bCs w:val="0"/>
        </w:rPr>
        <w:t>Note that structural breaks have been immediately spotted via visual inspection</w:t>
      </w:r>
      <w:r w:rsidR="00275FCE">
        <w:rPr>
          <w:rStyle w:val="Strong"/>
          <w:b w:val="0"/>
          <w:bCs w:val="0"/>
        </w:rPr>
        <w:t xml:space="preserve"> as</w:t>
      </w:r>
      <w:r w:rsidR="00240AEE">
        <w:rPr>
          <w:rStyle w:val="Strong"/>
          <w:b w:val="0"/>
          <w:bCs w:val="0"/>
        </w:rPr>
        <w:t xml:space="preserve"> clear rupture in the time series</w:t>
      </w:r>
      <w:r w:rsidR="00AA2140">
        <w:rPr>
          <w:rStyle w:val="Strong"/>
          <w:b w:val="0"/>
          <w:bCs w:val="0"/>
        </w:rPr>
        <w:t>. Going forward, the BON could use a statistical approach (</w:t>
      </w:r>
      <w:proofErr w:type="gramStart"/>
      <w:r w:rsidR="00AA2140">
        <w:rPr>
          <w:rStyle w:val="Strong"/>
          <w:b w:val="0"/>
          <w:bCs w:val="0"/>
        </w:rPr>
        <w:t>e.g.</w:t>
      </w:r>
      <w:proofErr w:type="gramEnd"/>
      <w:r w:rsidR="00AA2140">
        <w:rPr>
          <w:rStyle w:val="Strong"/>
          <w:b w:val="0"/>
          <w:bCs w:val="0"/>
        </w:rPr>
        <w:t xml:space="preserve"> via Chow, CUMSUM, Wald or Likelihood ratio tests, etc.) to systematically detect </w:t>
      </w:r>
      <w:r w:rsidR="00240AEE">
        <w:rPr>
          <w:rStyle w:val="Strong"/>
          <w:b w:val="0"/>
          <w:bCs w:val="0"/>
        </w:rPr>
        <w:t xml:space="preserve">and correct for the </w:t>
      </w:r>
      <w:r w:rsidR="00AA2140">
        <w:rPr>
          <w:rStyle w:val="Strong"/>
          <w:b w:val="0"/>
          <w:bCs w:val="0"/>
        </w:rPr>
        <w:t>structural breaks</w:t>
      </w:r>
      <w:r w:rsidR="00240AEE">
        <w:rPr>
          <w:rStyle w:val="Strong"/>
          <w:b w:val="0"/>
          <w:bCs w:val="0"/>
        </w:rPr>
        <w:t xml:space="preserve">, which </w:t>
      </w:r>
      <w:r w:rsidR="00291DC7">
        <w:rPr>
          <w:rStyle w:val="Strong"/>
          <w:b w:val="0"/>
          <w:bCs w:val="0"/>
        </w:rPr>
        <w:t>complicate</w:t>
      </w:r>
      <w:r w:rsidR="00B9629C">
        <w:rPr>
          <w:rStyle w:val="Strong"/>
          <w:b w:val="0"/>
          <w:bCs w:val="0"/>
        </w:rPr>
        <w:t xml:space="preserve"> and potential bias models’ estimation</w:t>
      </w:r>
      <w:r w:rsidR="00AA2140">
        <w:rPr>
          <w:rStyle w:val="Strong"/>
          <w:b w:val="0"/>
          <w:bCs w:val="0"/>
        </w:rPr>
        <w:t xml:space="preserve">. </w:t>
      </w:r>
    </w:p>
    <w:p w14:paraId="4B03068A" w14:textId="6D8DC205" w:rsidR="00B95E90" w:rsidRDefault="00B95E90" w:rsidP="00B95E90">
      <w:pPr>
        <w:pStyle w:val="ListParagraph"/>
        <w:spacing w:after="240"/>
        <w:ind w:left="360"/>
        <w:rPr>
          <w:rStyle w:val="Strong"/>
          <w:b w:val="0"/>
          <w:bCs w:val="0"/>
        </w:rPr>
      </w:pPr>
    </w:p>
    <w:p w14:paraId="5F66BDF2" w14:textId="1D862D6A" w:rsidR="00C60C92" w:rsidRPr="00917972" w:rsidRDefault="00FB07FA" w:rsidP="00917972">
      <w:pPr>
        <w:pStyle w:val="ListParagraph"/>
        <w:keepNext/>
        <w:spacing w:after="120"/>
        <w:ind w:left="360"/>
        <w:contextualSpacing w:val="0"/>
        <w:jc w:val="center"/>
        <w:rPr>
          <w:rFonts w:ascii="Arial" w:hAnsi="Arial" w:cs="Arial"/>
        </w:rPr>
      </w:pPr>
      <w:r>
        <w:rPr>
          <w:rFonts w:ascii="Arial" w:hAnsi="Arial" w:cs="Arial"/>
        </w:rPr>
        <w:fldChar w:fldCharType="begin"/>
      </w:r>
      <w:r>
        <w:rPr>
          <w:rFonts w:ascii="Arial" w:hAnsi="Arial" w:cs="Arial"/>
        </w:rPr>
        <w:instrText xml:space="preserve"> TC "4. Currency in Circulation Over Time"\f C </w:instrText>
      </w:r>
      <w:r>
        <w:rPr>
          <w:rFonts w:ascii="Arial" w:hAnsi="Arial" w:cs="Arial"/>
        </w:rPr>
        <w:fldChar w:fldCharType="end"/>
      </w:r>
      <w:bookmarkStart w:id="65" w:name="_Toc97303919"/>
      <w:r w:rsidR="00C60C92" w:rsidRPr="00917972">
        <w:rPr>
          <w:rFonts w:ascii="Arial" w:hAnsi="Arial" w:cs="Arial"/>
        </w:rPr>
        <w:t xml:space="preserve">Figure </w:t>
      </w:r>
      <w:r w:rsidR="00C60C92" w:rsidRPr="00917972">
        <w:rPr>
          <w:rFonts w:ascii="Arial" w:hAnsi="Arial" w:cs="Arial"/>
        </w:rPr>
        <w:fldChar w:fldCharType="begin"/>
      </w:r>
      <w:r w:rsidR="00C60C92" w:rsidRPr="00917972">
        <w:rPr>
          <w:rFonts w:ascii="Arial" w:hAnsi="Arial" w:cs="Arial"/>
        </w:rPr>
        <w:instrText xml:space="preserve"> SEQ Figure \* ARABIC </w:instrText>
      </w:r>
      <w:r w:rsidR="00C60C92" w:rsidRPr="00917972">
        <w:rPr>
          <w:rFonts w:ascii="Arial" w:hAnsi="Arial" w:cs="Arial"/>
        </w:rPr>
        <w:fldChar w:fldCharType="separate"/>
      </w:r>
      <w:r w:rsidR="00C60C92" w:rsidRPr="00917972">
        <w:rPr>
          <w:rFonts w:ascii="Arial" w:hAnsi="Arial" w:cs="Arial"/>
          <w:noProof/>
        </w:rPr>
        <w:t>4</w:t>
      </w:r>
      <w:r w:rsidR="00C60C92" w:rsidRPr="00917972">
        <w:rPr>
          <w:rFonts w:ascii="Arial" w:hAnsi="Arial" w:cs="Arial"/>
          <w:noProof/>
        </w:rPr>
        <w:fldChar w:fldCharType="end"/>
      </w:r>
      <w:r w:rsidR="00F64CFF">
        <w:rPr>
          <w:rFonts w:ascii="Arial" w:hAnsi="Arial" w:cs="Arial"/>
        </w:rPr>
        <w:t>.</w:t>
      </w:r>
      <w:r w:rsidR="00C60C92" w:rsidRPr="00917972">
        <w:rPr>
          <w:rFonts w:ascii="Arial" w:hAnsi="Arial" w:cs="Arial"/>
        </w:rPr>
        <w:t xml:space="preserve"> Currency in </w:t>
      </w:r>
      <w:r w:rsidR="00C60C92">
        <w:rPr>
          <w:rFonts w:ascii="Arial" w:hAnsi="Arial" w:cs="Arial"/>
        </w:rPr>
        <w:t>C</w:t>
      </w:r>
      <w:r w:rsidR="00C60C92" w:rsidRPr="00917972">
        <w:rPr>
          <w:rFonts w:ascii="Arial" w:hAnsi="Arial" w:cs="Arial"/>
        </w:rPr>
        <w:t xml:space="preserve">irculation </w:t>
      </w:r>
      <w:r w:rsidR="00C60C92">
        <w:rPr>
          <w:rFonts w:ascii="Arial" w:hAnsi="Arial" w:cs="Arial"/>
        </w:rPr>
        <w:t>O</w:t>
      </w:r>
      <w:r w:rsidR="00C60C92" w:rsidRPr="00917972">
        <w:rPr>
          <w:rFonts w:ascii="Arial" w:hAnsi="Arial" w:cs="Arial"/>
        </w:rPr>
        <w:t xml:space="preserve">ver </w:t>
      </w:r>
      <w:r w:rsidR="00C60C92">
        <w:rPr>
          <w:rFonts w:ascii="Arial" w:hAnsi="Arial" w:cs="Arial"/>
        </w:rPr>
        <w:t>T</w:t>
      </w:r>
      <w:r w:rsidR="00C60C92" w:rsidRPr="00917972">
        <w:rPr>
          <w:rFonts w:ascii="Arial" w:hAnsi="Arial" w:cs="Arial"/>
        </w:rPr>
        <w:t>ime</w:t>
      </w:r>
      <w:bookmarkEnd w:id="65"/>
    </w:p>
    <w:p w14:paraId="59410EDB" w14:textId="24620501" w:rsidR="00AF43F9" w:rsidRDefault="00AF43F9" w:rsidP="00AF43F9">
      <w:pPr>
        <w:pStyle w:val="ListParagraph"/>
        <w:keepNext/>
        <w:spacing w:after="240"/>
        <w:ind w:left="360"/>
      </w:pPr>
      <w:r>
        <w:rPr>
          <w:noProof/>
        </w:rPr>
        <w:drawing>
          <wp:inline distT="0" distB="0" distL="0" distR="0" wp14:anchorId="165FB6DB" wp14:editId="5E906637">
            <wp:extent cx="5715000" cy="415221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715000" cy="4152215"/>
                    </a:xfrm>
                    <a:prstGeom prst="rect">
                      <a:avLst/>
                    </a:prstGeom>
                  </pic:spPr>
                </pic:pic>
              </a:graphicData>
            </a:graphic>
          </wp:inline>
        </w:drawing>
      </w:r>
    </w:p>
    <w:p w14:paraId="725926AF" w14:textId="76BB1CF3" w:rsidR="00AF43F9" w:rsidRDefault="00B76A8C" w:rsidP="00917972">
      <w:pPr>
        <w:rPr>
          <w:rStyle w:val="Strong"/>
          <w:rFonts w:eastAsiaTheme="minorHAnsi"/>
          <w:b w:val="0"/>
          <w:bCs w:val="0"/>
          <w:szCs w:val="24"/>
        </w:rPr>
      </w:pPr>
      <w:bookmarkStart w:id="66" w:name="_Toc96624763"/>
      <w:bookmarkStart w:id="67" w:name="_Toc96624878"/>
      <w:bookmarkStart w:id="68" w:name="_Toc96635713"/>
      <w:r w:rsidRPr="00917972">
        <w:rPr>
          <w:rFonts w:ascii="Arial" w:hAnsi="Arial" w:cs="Arial"/>
          <w:sz w:val="18"/>
          <w:szCs w:val="18"/>
        </w:rPr>
        <w:t>Source:</w:t>
      </w:r>
      <w:r w:rsidR="00F64CFF">
        <w:rPr>
          <w:rFonts w:ascii="Arial" w:hAnsi="Arial" w:cs="Arial"/>
          <w:sz w:val="18"/>
          <w:szCs w:val="18"/>
        </w:rPr>
        <w:t xml:space="preserve"> </w:t>
      </w:r>
      <w:r w:rsidRPr="00917972">
        <w:rPr>
          <w:rFonts w:ascii="Arial" w:hAnsi="Arial" w:cs="Arial"/>
          <w:sz w:val="18"/>
          <w:szCs w:val="18"/>
        </w:rPr>
        <w:t>BON and IMF</w:t>
      </w:r>
      <w:r w:rsidR="00B20C65">
        <w:rPr>
          <w:rFonts w:ascii="Arial" w:hAnsi="Arial" w:cs="Arial"/>
          <w:sz w:val="18"/>
          <w:szCs w:val="18"/>
        </w:rPr>
        <w:t xml:space="preserve"> </w:t>
      </w:r>
      <w:r w:rsidR="00235510">
        <w:rPr>
          <w:rFonts w:ascii="Arial" w:hAnsi="Arial" w:cs="Arial"/>
          <w:sz w:val="18"/>
          <w:szCs w:val="18"/>
        </w:rPr>
        <w:t>s</w:t>
      </w:r>
      <w:r w:rsidRPr="00917972">
        <w:rPr>
          <w:rFonts w:ascii="Arial" w:hAnsi="Arial" w:cs="Arial"/>
          <w:sz w:val="18"/>
          <w:szCs w:val="18"/>
        </w:rPr>
        <w:t>taff</w:t>
      </w:r>
      <w:bookmarkEnd w:id="66"/>
      <w:bookmarkEnd w:id="67"/>
      <w:bookmarkEnd w:id="68"/>
    </w:p>
    <w:p w14:paraId="3D7FF3F4" w14:textId="77777777" w:rsidR="00AF43F9" w:rsidRPr="00B95E90" w:rsidRDefault="00AF43F9" w:rsidP="00B95E90">
      <w:pPr>
        <w:pStyle w:val="ListParagraph"/>
        <w:spacing w:after="240"/>
        <w:ind w:left="360"/>
        <w:rPr>
          <w:rStyle w:val="Strong"/>
          <w:b w:val="0"/>
          <w:bCs w:val="0"/>
        </w:rPr>
      </w:pPr>
    </w:p>
    <w:p w14:paraId="00A92957" w14:textId="5414AE71" w:rsidR="00B95E90" w:rsidRPr="00AE0C3F" w:rsidRDefault="00AE0C3F" w:rsidP="00917972">
      <w:pPr>
        <w:pStyle w:val="ListParagraph"/>
        <w:numPr>
          <w:ilvl w:val="0"/>
          <w:numId w:val="7"/>
        </w:numPr>
        <w:spacing w:after="240"/>
        <w:ind w:left="0" w:firstLine="0"/>
        <w:rPr>
          <w:rStyle w:val="Strong"/>
        </w:rPr>
      </w:pPr>
      <w:r w:rsidRPr="00AE0C3F">
        <w:rPr>
          <w:rStyle w:val="Strong"/>
        </w:rPr>
        <w:t xml:space="preserve">Currency in circulation in Namibia </w:t>
      </w:r>
      <w:r w:rsidR="009B221C">
        <w:rPr>
          <w:rStyle w:val="Strong"/>
        </w:rPr>
        <w:t>exhibit</w:t>
      </w:r>
      <w:r w:rsidR="00F254FE">
        <w:rPr>
          <w:rStyle w:val="Strong"/>
        </w:rPr>
        <w:t>s</w:t>
      </w:r>
      <w:r w:rsidR="009B221C">
        <w:rPr>
          <w:rStyle w:val="Strong"/>
        </w:rPr>
        <w:t xml:space="preserve"> </w:t>
      </w:r>
      <w:r w:rsidRPr="00AE0C3F">
        <w:rPr>
          <w:rStyle w:val="Strong"/>
        </w:rPr>
        <w:t>monthly seasonality</w:t>
      </w:r>
      <w:r>
        <w:rPr>
          <w:rStyle w:val="Strong"/>
        </w:rPr>
        <w:t xml:space="preserve"> around pay</w:t>
      </w:r>
      <w:r w:rsidR="00F254FE">
        <w:rPr>
          <w:rStyle w:val="Strong"/>
        </w:rPr>
        <w:t xml:space="preserve"> </w:t>
      </w:r>
      <w:r>
        <w:rPr>
          <w:rStyle w:val="Strong"/>
        </w:rPr>
        <w:t>day, at the end of the month</w:t>
      </w:r>
      <w:r w:rsidRPr="00AE0C3F">
        <w:rPr>
          <w:rStyle w:val="Strong"/>
        </w:rPr>
        <w:t>.</w:t>
      </w:r>
      <w:r>
        <w:rPr>
          <w:rStyle w:val="Strong"/>
        </w:rPr>
        <w:t xml:space="preserve"> </w:t>
      </w:r>
      <w:r w:rsidR="003E0F5A">
        <w:rPr>
          <w:rStyle w:val="Strong"/>
          <w:b w:val="0"/>
          <w:bCs w:val="0"/>
        </w:rPr>
        <w:fldChar w:fldCharType="begin"/>
      </w:r>
      <w:r w:rsidR="003E0F5A">
        <w:rPr>
          <w:rStyle w:val="Strong"/>
          <w:b w:val="0"/>
          <w:bCs w:val="0"/>
        </w:rPr>
        <w:instrText xml:space="preserve"> REF _Ref96679684 \h </w:instrText>
      </w:r>
      <w:r w:rsidR="003E0F5A">
        <w:rPr>
          <w:rStyle w:val="Strong"/>
          <w:b w:val="0"/>
          <w:bCs w:val="0"/>
        </w:rPr>
      </w:r>
      <w:r w:rsidR="003E0F5A">
        <w:rPr>
          <w:rStyle w:val="Strong"/>
          <w:b w:val="0"/>
          <w:bCs w:val="0"/>
        </w:rPr>
        <w:fldChar w:fldCharType="separate"/>
      </w:r>
      <w:r w:rsidR="003E0F5A">
        <w:t xml:space="preserve">Figure </w:t>
      </w:r>
      <w:r w:rsidR="003E0F5A">
        <w:rPr>
          <w:noProof/>
        </w:rPr>
        <w:t>5</w:t>
      </w:r>
      <w:r w:rsidR="003E0F5A">
        <w:rPr>
          <w:rStyle w:val="Strong"/>
          <w:b w:val="0"/>
          <w:bCs w:val="0"/>
        </w:rPr>
        <w:fldChar w:fldCharType="end"/>
      </w:r>
      <w:r w:rsidR="003E0F5A">
        <w:rPr>
          <w:rStyle w:val="Strong"/>
          <w:b w:val="0"/>
          <w:bCs w:val="0"/>
        </w:rPr>
        <w:t xml:space="preserve"> </w:t>
      </w:r>
      <w:r w:rsidR="005D0188">
        <w:rPr>
          <w:rStyle w:val="Strong"/>
          <w:b w:val="0"/>
          <w:bCs w:val="0"/>
        </w:rPr>
        <w:t>shows an analysis of the seasonal patterns for currency in circulation at daily and monthly frequency. While there is no clear pattern at the daily frequency (for instance, a surge in currency in circulation on Friday), the</w:t>
      </w:r>
      <w:r w:rsidR="009B221C">
        <w:rPr>
          <w:rStyle w:val="Strong"/>
          <w:b w:val="0"/>
          <w:bCs w:val="0"/>
        </w:rPr>
        <w:t xml:space="preserve"> pay</w:t>
      </w:r>
      <w:r w:rsidR="00F254FE">
        <w:rPr>
          <w:rStyle w:val="Strong"/>
          <w:b w:val="0"/>
          <w:bCs w:val="0"/>
        </w:rPr>
        <w:t xml:space="preserve"> </w:t>
      </w:r>
      <w:r w:rsidR="009B221C">
        <w:rPr>
          <w:rStyle w:val="Strong"/>
          <w:b w:val="0"/>
          <w:bCs w:val="0"/>
        </w:rPr>
        <w:t xml:space="preserve">day (the 28 of each month) </w:t>
      </w:r>
      <w:r w:rsidR="00F254FE">
        <w:rPr>
          <w:rStyle w:val="Strong"/>
          <w:b w:val="0"/>
          <w:bCs w:val="0"/>
        </w:rPr>
        <w:t xml:space="preserve">generates </w:t>
      </w:r>
      <w:r w:rsidR="009B221C">
        <w:rPr>
          <w:rStyle w:val="Strong"/>
          <w:b w:val="0"/>
          <w:bCs w:val="0"/>
        </w:rPr>
        <w:t xml:space="preserve">clear seasonal patterns. </w:t>
      </w:r>
      <w:r w:rsidR="005D0188">
        <w:rPr>
          <w:rStyle w:val="Strong"/>
          <w:b w:val="0"/>
          <w:bCs w:val="0"/>
        </w:rPr>
        <w:t xml:space="preserve"> </w:t>
      </w:r>
      <w:r w:rsidRPr="00AE0C3F">
        <w:rPr>
          <w:rStyle w:val="Strong"/>
        </w:rPr>
        <w:t xml:space="preserve"> </w:t>
      </w:r>
    </w:p>
    <w:p w14:paraId="21291947" w14:textId="40BB7137" w:rsidR="00AE0C3F" w:rsidRDefault="00AE0C3F" w:rsidP="00B95E90">
      <w:pPr>
        <w:pStyle w:val="ListParagraph"/>
        <w:spacing w:after="240"/>
        <w:ind w:left="360"/>
        <w:rPr>
          <w:rStyle w:val="Strong"/>
          <w:b w:val="0"/>
          <w:bCs w:val="0"/>
        </w:rPr>
      </w:pPr>
    </w:p>
    <w:p w14:paraId="0DBF586C" w14:textId="1746DD43" w:rsidR="00C60C92" w:rsidRPr="00917972" w:rsidRDefault="00FB07FA" w:rsidP="00AE0C3F">
      <w:pPr>
        <w:pStyle w:val="ListParagraph"/>
        <w:keepNext/>
        <w:spacing w:after="240"/>
        <w:ind w:left="360"/>
        <w:jc w:val="center"/>
        <w:rPr>
          <w:rFonts w:ascii="Arial" w:hAnsi="Arial" w:cs="Arial"/>
        </w:rPr>
      </w:pPr>
      <w:r>
        <w:rPr>
          <w:rFonts w:ascii="Arial" w:hAnsi="Arial" w:cs="Arial"/>
        </w:rPr>
        <w:fldChar w:fldCharType="begin"/>
      </w:r>
      <w:r>
        <w:rPr>
          <w:rFonts w:ascii="Arial" w:hAnsi="Arial" w:cs="Arial"/>
        </w:rPr>
        <w:instrText xml:space="preserve"> TC "5. Seasonality Patterns Analysis: Daily (left) and Distance to Pay Day"\f C </w:instrText>
      </w:r>
      <w:r>
        <w:rPr>
          <w:rFonts w:ascii="Arial" w:hAnsi="Arial" w:cs="Arial"/>
        </w:rPr>
        <w:fldChar w:fldCharType="end"/>
      </w:r>
      <w:bookmarkStart w:id="69" w:name="_Toc97303920"/>
      <w:r w:rsidR="00C60C92" w:rsidRPr="00917972">
        <w:rPr>
          <w:rFonts w:ascii="Arial" w:hAnsi="Arial" w:cs="Arial"/>
        </w:rPr>
        <w:t xml:space="preserve">Figure </w:t>
      </w:r>
      <w:r w:rsidR="00C60C92" w:rsidRPr="00917972">
        <w:rPr>
          <w:rFonts w:ascii="Arial" w:hAnsi="Arial" w:cs="Arial"/>
        </w:rPr>
        <w:fldChar w:fldCharType="begin"/>
      </w:r>
      <w:r w:rsidR="00C60C92" w:rsidRPr="00917972">
        <w:rPr>
          <w:rFonts w:ascii="Arial" w:hAnsi="Arial" w:cs="Arial"/>
        </w:rPr>
        <w:instrText xml:space="preserve"> SEQ Figure \* ARABIC </w:instrText>
      </w:r>
      <w:r w:rsidR="00C60C92" w:rsidRPr="00917972">
        <w:rPr>
          <w:rFonts w:ascii="Arial" w:hAnsi="Arial" w:cs="Arial"/>
        </w:rPr>
        <w:fldChar w:fldCharType="separate"/>
      </w:r>
      <w:r w:rsidR="00C60C92" w:rsidRPr="00917972">
        <w:rPr>
          <w:rFonts w:ascii="Arial" w:hAnsi="Arial" w:cs="Arial"/>
          <w:noProof/>
        </w:rPr>
        <w:t>5</w:t>
      </w:r>
      <w:r w:rsidR="00C60C92" w:rsidRPr="00917972">
        <w:rPr>
          <w:rFonts w:ascii="Arial" w:hAnsi="Arial" w:cs="Arial"/>
          <w:noProof/>
        </w:rPr>
        <w:fldChar w:fldCharType="end"/>
      </w:r>
      <w:r w:rsidR="00F64CFF">
        <w:rPr>
          <w:rFonts w:ascii="Arial" w:hAnsi="Arial" w:cs="Arial"/>
        </w:rPr>
        <w:t>.</w:t>
      </w:r>
      <w:r w:rsidR="00C60C92" w:rsidRPr="00917972">
        <w:rPr>
          <w:rFonts w:ascii="Arial" w:hAnsi="Arial" w:cs="Arial"/>
        </w:rPr>
        <w:t xml:space="preserve"> Seasonality </w:t>
      </w:r>
      <w:r w:rsidR="00C60C92">
        <w:rPr>
          <w:rFonts w:ascii="Arial" w:hAnsi="Arial" w:cs="Arial"/>
        </w:rPr>
        <w:t>P</w:t>
      </w:r>
      <w:r w:rsidR="00C60C92" w:rsidRPr="00917972">
        <w:rPr>
          <w:rFonts w:ascii="Arial" w:hAnsi="Arial" w:cs="Arial"/>
        </w:rPr>
        <w:t xml:space="preserve">atterns </w:t>
      </w:r>
      <w:r w:rsidR="00C60C92">
        <w:rPr>
          <w:rFonts w:ascii="Arial" w:hAnsi="Arial" w:cs="Arial"/>
        </w:rPr>
        <w:t>A</w:t>
      </w:r>
      <w:r w:rsidR="00C60C92" w:rsidRPr="00917972">
        <w:rPr>
          <w:rFonts w:ascii="Arial" w:hAnsi="Arial" w:cs="Arial"/>
        </w:rPr>
        <w:t xml:space="preserve">nalysis: </w:t>
      </w:r>
      <w:r w:rsidR="00C60C92">
        <w:rPr>
          <w:rFonts w:ascii="Arial" w:hAnsi="Arial" w:cs="Arial"/>
        </w:rPr>
        <w:t>D</w:t>
      </w:r>
      <w:r w:rsidR="00C60C92" w:rsidRPr="00917972">
        <w:rPr>
          <w:rFonts w:ascii="Arial" w:hAnsi="Arial" w:cs="Arial"/>
        </w:rPr>
        <w:t xml:space="preserve">aily (left) and </w:t>
      </w:r>
      <w:r w:rsidR="00C60C92">
        <w:rPr>
          <w:rFonts w:ascii="Arial" w:hAnsi="Arial" w:cs="Arial"/>
        </w:rPr>
        <w:t>D</w:t>
      </w:r>
      <w:r w:rsidR="00C60C92" w:rsidRPr="00917972">
        <w:rPr>
          <w:rFonts w:ascii="Arial" w:hAnsi="Arial" w:cs="Arial"/>
        </w:rPr>
        <w:t xml:space="preserve">istance to </w:t>
      </w:r>
      <w:r w:rsidR="00C60C92">
        <w:rPr>
          <w:rFonts w:ascii="Arial" w:hAnsi="Arial" w:cs="Arial"/>
        </w:rPr>
        <w:t>P</w:t>
      </w:r>
      <w:r w:rsidR="00C60C92" w:rsidRPr="00917972">
        <w:rPr>
          <w:rFonts w:ascii="Arial" w:hAnsi="Arial" w:cs="Arial"/>
        </w:rPr>
        <w:t xml:space="preserve">ay </w:t>
      </w:r>
      <w:r w:rsidR="00C60C92">
        <w:rPr>
          <w:rFonts w:ascii="Arial" w:hAnsi="Arial" w:cs="Arial"/>
        </w:rPr>
        <w:t>D</w:t>
      </w:r>
      <w:r w:rsidR="00C60C92" w:rsidRPr="00917972">
        <w:rPr>
          <w:rFonts w:ascii="Arial" w:hAnsi="Arial" w:cs="Arial"/>
        </w:rPr>
        <w:t>ay</w:t>
      </w:r>
      <w:bookmarkEnd w:id="69"/>
    </w:p>
    <w:p w14:paraId="102443B8" w14:textId="1AB430C3" w:rsidR="00AE0C3F" w:rsidRDefault="00AE0C3F" w:rsidP="00AE0C3F">
      <w:pPr>
        <w:pStyle w:val="ListParagraph"/>
        <w:keepNext/>
        <w:spacing w:after="240"/>
        <w:ind w:left="360"/>
        <w:jc w:val="center"/>
      </w:pPr>
      <w:r>
        <w:rPr>
          <w:noProof/>
        </w:rPr>
        <w:drawing>
          <wp:inline distT="0" distB="0" distL="0" distR="0" wp14:anchorId="41FD5DF2" wp14:editId="46138B3E">
            <wp:extent cx="5715000" cy="27743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2774315"/>
                    </a:xfrm>
                    <a:prstGeom prst="rect">
                      <a:avLst/>
                    </a:prstGeom>
                  </pic:spPr>
                </pic:pic>
              </a:graphicData>
            </a:graphic>
          </wp:inline>
        </w:drawing>
      </w:r>
    </w:p>
    <w:p w14:paraId="71F33334" w14:textId="379B7AF9" w:rsidR="00AE0C3F" w:rsidRDefault="00AE0C3F" w:rsidP="00917972">
      <w:pPr>
        <w:ind w:left="360"/>
        <w:rPr>
          <w:rStyle w:val="Strong"/>
          <w:rFonts w:eastAsiaTheme="minorHAnsi"/>
          <w:b w:val="0"/>
          <w:bCs w:val="0"/>
          <w:szCs w:val="24"/>
        </w:rPr>
      </w:pPr>
      <w:bookmarkStart w:id="70" w:name="_Toc96624764"/>
      <w:bookmarkStart w:id="71" w:name="_Toc96624879"/>
      <w:bookmarkStart w:id="72" w:name="_Toc96635714"/>
      <w:bookmarkStart w:id="73" w:name="_Ref96679680"/>
      <w:r w:rsidRPr="00917972">
        <w:rPr>
          <w:rFonts w:ascii="Arial" w:hAnsi="Arial" w:cs="Arial"/>
          <w:sz w:val="18"/>
          <w:szCs w:val="18"/>
        </w:rPr>
        <w:t xml:space="preserve">Source: IMF </w:t>
      </w:r>
      <w:r w:rsidR="00F64CFF">
        <w:rPr>
          <w:rFonts w:ascii="Arial" w:hAnsi="Arial" w:cs="Arial"/>
          <w:sz w:val="18"/>
          <w:szCs w:val="18"/>
        </w:rPr>
        <w:t>s</w:t>
      </w:r>
      <w:r w:rsidRPr="00917972">
        <w:rPr>
          <w:rFonts w:ascii="Arial" w:hAnsi="Arial" w:cs="Arial"/>
          <w:sz w:val="18"/>
          <w:szCs w:val="18"/>
        </w:rPr>
        <w:t>taff</w:t>
      </w:r>
      <w:bookmarkEnd w:id="70"/>
      <w:bookmarkEnd w:id="71"/>
      <w:bookmarkEnd w:id="72"/>
      <w:bookmarkEnd w:id="73"/>
    </w:p>
    <w:p w14:paraId="1768EAEB" w14:textId="6C5C9CE5" w:rsidR="00AE0C3F" w:rsidRDefault="00AE0C3F" w:rsidP="00B95E90">
      <w:pPr>
        <w:pStyle w:val="ListParagraph"/>
        <w:spacing w:after="240"/>
        <w:ind w:left="360"/>
        <w:rPr>
          <w:rStyle w:val="Strong"/>
          <w:b w:val="0"/>
          <w:bCs w:val="0"/>
        </w:rPr>
      </w:pPr>
    </w:p>
    <w:p w14:paraId="37FBDC6E" w14:textId="1E22F659" w:rsidR="005D0188" w:rsidRPr="005D0188" w:rsidRDefault="009E4DC4" w:rsidP="00917972">
      <w:pPr>
        <w:pStyle w:val="ListParagraph"/>
        <w:numPr>
          <w:ilvl w:val="0"/>
          <w:numId w:val="7"/>
        </w:numPr>
        <w:spacing w:after="240"/>
        <w:ind w:left="0" w:firstLine="0"/>
        <w:rPr>
          <w:rStyle w:val="Strong"/>
        </w:rPr>
      </w:pPr>
      <w:r>
        <w:rPr>
          <w:rStyle w:val="Strong"/>
        </w:rPr>
        <w:t xml:space="preserve">These </w:t>
      </w:r>
      <w:r w:rsidR="005D0188" w:rsidRPr="005D0188">
        <w:rPr>
          <w:rStyle w:val="Strong"/>
        </w:rPr>
        <w:t xml:space="preserve">seasonality patterns </w:t>
      </w:r>
      <w:r w:rsidR="005D0188">
        <w:rPr>
          <w:rStyle w:val="Strong"/>
        </w:rPr>
        <w:t xml:space="preserve">should be captured by appropriate </w:t>
      </w:r>
      <w:r>
        <w:rPr>
          <w:rStyle w:val="Strong"/>
        </w:rPr>
        <w:t xml:space="preserve">statistical </w:t>
      </w:r>
      <w:r w:rsidR="005D0188">
        <w:rPr>
          <w:rStyle w:val="Strong"/>
        </w:rPr>
        <w:t>models</w:t>
      </w:r>
      <w:r w:rsidR="005D0188" w:rsidRPr="005D0188">
        <w:rPr>
          <w:rStyle w:val="Strong"/>
        </w:rPr>
        <w:t xml:space="preserve">. </w:t>
      </w:r>
      <w:r w:rsidR="005D0188">
        <w:rPr>
          <w:rStyle w:val="Strong"/>
          <w:b w:val="0"/>
          <w:bCs w:val="0"/>
        </w:rPr>
        <w:t>Given the regularity of pay</w:t>
      </w:r>
      <w:r w:rsidR="00795319">
        <w:rPr>
          <w:rStyle w:val="Strong"/>
          <w:b w:val="0"/>
          <w:bCs w:val="0"/>
        </w:rPr>
        <w:t xml:space="preserve"> </w:t>
      </w:r>
      <w:r w:rsidR="005D0188">
        <w:rPr>
          <w:rStyle w:val="Strong"/>
          <w:b w:val="0"/>
          <w:bCs w:val="0"/>
        </w:rPr>
        <w:t>days in Namibia, models incorporating seasonality treatment performs typically well. These models include Seasonal ARIMA (also called ARIMA with regression), TBATS (</w:t>
      </w:r>
      <w:r w:rsidR="005D0188" w:rsidRPr="005D0188">
        <w:rPr>
          <w:rStyle w:val="Strong"/>
          <w:b w:val="0"/>
          <w:bCs w:val="0"/>
        </w:rPr>
        <w:t>Trigonometric Seasonal, Box-Cox Transformation, ARMA residuals, Trend and Seasonality</w:t>
      </w:r>
      <w:r w:rsidR="005D0188">
        <w:rPr>
          <w:rStyle w:val="Strong"/>
          <w:b w:val="0"/>
          <w:bCs w:val="0"/>
        </w:rPr>
        <w:t xml:space="preserve">) and ETS with seasonal treatment. </w:t>
      </w:r>
      <w:r w:rsidR="00D46DC0">
        <w:rPr>
          <w:rStyle w:val="Strong"/>
          <w:b w:val="0"/>
          <w:bCs w:val="0"/>
        </w:rPr>
        <w:t xml:space="preserve">A presentation of these models is available in Appendix II. </w:t>
      </w:r>
    </w:p>
    <w:p w14:paraId="56898A94" w14:textId="77777777" w:rsidR="005D0188" w:rsidRDefault="005D0188" w:rsidP="00917972">
      <w:pPr>
        <w:pStyle w:val="ListParagraph"/>
        <w:spacing w:after="240"/>
        <w:ind w:left="0"/>
        <w:rPr>
          <w:rStyle w:val="Strong"/>
          <w:b w:val="0"/>
          <w:bCs w:val="0"/>
        </w:rPr>
      </w:pPr>
    </w:p>
    <w:p w14:paraId="041436C7" w14:textId="5BE1B451" w:rsidR="00AE0C3F" w:rsidRPr="002C1ABA" w:rsidRDefault="005D0188" w:rsidP="00917972">
      <w:pPr>
        <w:pStyle w:val="ListParagraph"/>
        <w:numPr>
          <w:ilvl w:val="0"/>
          <w:numId w:val="7"/>
        </w:numPr>
        <w:spacing w:after="240"/>
        <w:ind w:left="0" w:firstLine="0"/>
        <w:rPr>
          <w:rStyle w:val="Strong"/>
        </w:rPr>
      </w:pPr>
      <w:r w:rsidRPr="005D0188">
        <w:rPr>
          <w:rStyle w:val="Strong"/>
        </w:rPr>
        <w:t>The IMF model validation confirms that the SARIMA model</w:t>
      </w:r>
      <w:r w:rsidR="00481728">
        <w:rPr>
          <w:rStyle w:val="Strong"/>
        </w:rPr>
        <w:t xml:space="preserve"> with trigonometric seasonality</w:t>
      </w:r>
      <w:r w:rsidRPr="005D0188">
        <w:rPr>
          <w:rStyle w:val="Strong"/>
        </w:rPr>
        <w:t xml:space="preserve"> is the best single model in terms of performance, while dynamic model selection has the best overall accuracy</w:t>
      </w:r>
      <w:r w:rsidR="00B67C82">
        <w:rPr>
          <w:rStyle w:val="Strong"/>
        </w:rPr>
        <w:t>; the current methodology used by the BON is around 50 percent less accurate than these two models</w:t>
      </w:r>
      <w:r w:rsidRPr="005D0188">
        <w:rPr>
          <w:rStyle w:val="Strong"/>
        </w:rPr>
        <w:t xml:space="preserve">. </w:t>
      </w:r>
      <w:r w:rsidR="00D46DC0">
        <w:rPr>
          <w:rStyle w:val="Strong"/>
          <w:b w:val="0"/>
          <w:bCs w:val="0"/>
        </w:rPr>
        <w:t>The framework tests the different models out-of-sample over the period 2019</w:t>
      </w:r>
      <w:r w:rsidR="00423E1A">
        <w:rPr>
          <w:rStyle w:val="Strong"/>
          <w:b w:val="0"/>
          <w:bCs w:val="0"/>
        </w:rPr>
        <w:t>–</w:t>
      </w:r>
      <w:r w:rsidR="00D46DC0">
        <w:rPr>
          <w:rStyle w:val="Strong"/>
          <w:b w:val="0"/>
          <w:bCs w:val="0"/>
        </w:rPr>
        <w:t>11</w:t>
      </w:r>
      <w:r w:rsidR="00423E1A">
        <w:rPr>
          <w:rStyle w:val="Strong"/>
          <w:b w:val="0"/>
          <w:bCs w:val="0"/>
        </w:rPr>
        <w:t>–</w:t>
      </w:r>
      <w:r w:rsidR="00D46DC0">
        <w:rPr>
          <w:rStyle w:val="Strong"/>
          <w:b w:val="0"/>
          <w:bCs w:val="0"/>
        </w:rPr>
        <w:t>29 to 2020</w:t>
      </w:r>
      <w:r w:rsidR="00423E1A">
        <w:rPr>
          <w:rStyle w:val="Strong"/>
          <w:b w:val="0"/>
          <w:bCs w:val="0"/>
        </w:rPr>
        <w:t>–</w:t>
      </w:r>
      <w:r w:rsidR="00D46DC0">
        <w:rPr>
          <w:rStyle w:val="Strong"/>
          <w:b w:val="0"/>
          <w:bCs w:val="0"/>
        </w:rPr>
        <w:t>07</w:t>
      </w:r>
      <w:r w:rsidR="00423E1A">
        <w:rPr>
          <w:rStyle w:val="Strong"/>
          <w:b w:val="0"/>
          <w:bCs w:val="0"/>
        </w:rPr>
        <w:t>–</w:t>
      </w:r>
      <w:r w:rsidR="00D46DC0">
        <w:rPr>
          <w:rStyle w:val="Strong"/>
          <w:b w:val="0"/>
          <w:bCs w:val="0"/>
        </w:rPr>
        <w:t>02</w:t>
      </w:r>
      <w:r w:rsidR="000B5AE1">
        <w:rPr>
          <w:rStyle w:val="Strong"/>
          <w:b w:val="0"/>
          <w:bCs w:val="0"/>
        </w:rPr>
        <w:t xml:space="preserve"> and computes RMSE and MAE as performance metrics over </w:t>
      </w:r>
      <w:r w:rsidR="00F64CFF">
        <w:rPr>
          <w:rStyle w:val="Strong"/>
          <w:b w:val="0"/>
          <w:bCs w:val="0"/>
        </w:rPr>
        <w:t xml:space="preserve">nine </w:t>
      </w:r>
      <w:r w:rsidR="000B5AE1">
        <w:rPr>
          <w:rStyle w:val="Strong"/>
          <w:b w:val="0"/>
          <w:bCs w:val="0"/>
        </w:rPr>
        <w:t xml:space="preserve">different models: </w:t>
      </w:r>
      <w:r w:rsidR="00F64CFF">
        <w:rPr>
          <w:rStyle w:val="Strong"/>
          <w:b w:val="0"/>
          <w:bCs w:val="0"/>
        </w:rPr>
        <w:t>seven</w:t>
      </w:r>
      <w:r w:rsidR="000B5AE1">
        <w:rPr>
          <w:rStyle w:val="Strong"/>
          <w:b w:val="0"/>
          <w:bCs w:val="0"/>
        </w:rPr>
        <w:t xml:space="preserve"> single models (ARIMA, SARIMA</w:t>
      </w:r>
      <w:r w:rsidR="00312547">
        <w:rPr>
          <w:rStyle w:val="Strong"/>
          <w:b w:val="0"/>
          <w:bCs w:val="0"/>
        </w:rPr>
        <w:t xml:space="preserve"> with binary seasonality</w:t>
      </w:r>
      <w:r w:rsidR="000B5AE1">
        <w:rPr>
          <w:rStyle w:val="Strong"/>
          <w:b w:val="0"/>
          <w:bCs w:val="0"/>
        </w:rPr>
        <w:t xml:space="preserve">, SARIMA with Trigonometric Seasonality </w:t>
      </w:r>
      <w:r w:rsidR="00795319">
        <w:rPr>
          <w:rStyle w:val="Strong"/>
          <w:b w:val="0"/>
          <w:bCs w:val="0"/>
        </w:rPr>
        <w:t>and Events</w:t>
      </w:r>
      <w:r w:rsidR="000B5AE1">
        <w:rPr>
          <w:rStyle w:val="Strong"/>
          <w:b w:val="0"/>
          <w:bCs w:val="0"/>
        </w:rPr>
        <w:t xml:space="preserve">, ETS non-seasonal, ETS seasonal, TBATS) as well as two composite models: model average (top </w:t>
      </w:r>
      <w:r w:rsidR="00423E1A">
        <w:rPr>
          <w:rStyle w:val="Strong"/>
          <w:b w:val="0"/>
          <w:bCs w:val="0"/>
        </w:rPr>
        <w:t>two</w:t>
      </w:r>
      <w:r w:rsidR="000B5AE1">
        <w:rPr>
          <w:rStyle w:val="Strong"/>
          <w:b w:val="0"/>
          <w:bCs w:val="0"/>
        </w:rPr>
        <w:t xml:space="preserve"> single models) and dynamic model selection. </w:t>
      </w:r>
      <w:r w:rsidR="002C1ABA">
        <w:rPr>
          <w:rStyle w:val="Strong"/>
          <w:b w:val="0"/>
          <w:bCs w:val="0"/>
        </w:rPr>
        <w:t>The results are similar for both the RMSE and the MAE metrics:</w:t>
      </w:r>
    </w:p>
    <w:p w14:paraId="774575D2" w14:textId="77777777" w:rsidR="002C1ABA" w:rsidRDefault="002C1ABA" w:rsidP="002C1ABA">
      <w:pPr>
        <w:pStyle w:val="ListParagraph"/>
        <w:rPr>
          <w:rStyle w:val="Strong"/>
        </w:rPr>
      </w:pPr>
    </w:p>
    <w:p w14:paraId="5FB1C189" w14:textId="45C207F7" w:rsidR="002C1ABA" w:rsidRDefault="002C1ABA" w:rsidP="00917972">
      <w:pPr>
        <w:pStyle w:val="ListBullet"/>
        <w:numPr>
          <w:ilvl w:val="0"/>
          <w:numId w:val="25"/>
        </w:numPr>
        <w:ind w:left="720"/>
        <w:rPr>
          <w:rStyle w:val="Strong"/>
          <w:rFonts w:eastAsiaTheme="minorHAnsi"/>
          <w:b w:val="0"/>
          <w:bCs w:val="0"/>
          <w:szCs w:val="24"/>
        </w:rPr>
      </w:pPr>
      <w:r w:rsidRPr="002C1ABA">
        <w:rPr>
          <w:rStyle w:val="Strong"/>
          <w:b w:val="0"/>
          <w:bCs w:val="0"/>
        </w:rPr>
        <w:t xml:space="preserve">The </w:t>
      </w:r>
      <w:r>
        <w:rPr>
          <w:rStyle w:val="Strong"/>
          <w:b w:val="0"/>
          <w:bCs w:val="0"/>
        </w:rPr>
        <w:t xml:space="preserve">dynamic model selection is the </w:t>
      </w:r>
      <w:r w:rsidR="009E4DC4">
        <w:rPr>
          <w:rStyle w:val="Strong"/>
          <w:b w:val="0"/>
          <w:bCs w:val="0"/>
        </w:rPr>
        <w:t>model with the lowest RMSE and MAE across all horizons. Because the framework is always using the best performing model</w:t>
      </w:r>
      <w:r w:rsidR="00A54184">
        <w:rPr>
          <w:rStyle w:val="Strong"/>
          <w:b w:val="0"/>
          <w:bCs w:val="0"/>
        </w:rPr>
        <w:t xml:space="preserve"> over the recent periods, dynamic model selection usually performs very well if the data is stable enough, without major structural breaks. The downside of dynamic model selection is that it complicates the use of the framework, as the models used can </w:t>
      </w:r>
      <w:r w:rsidR="00A54184">
        <w:rPr>
          <w:rStyle w:val="Strong"/>
          <w:b w:val="0"/>
          <w:bCs w:val="0"/>
        </w:rPr>
        <w:lastRenderedPageBreak/>
        <w:t xml:space="preserve">switched by horizon and by estimation period. This approach is appropriate for users only interested in performance. </w:t>
      </w:r>
    </w:p>
    <w:p w14:paraId="3FB86F50" w14:textId="72F96A6A" w:rsidR="00A54184" w:rsidRDefault="00A54184" w:rsidP="00917972">
      <w:pPr>
        <w:pStyle w:val="ListBullet"/>
        <w:numPr>
          <w:ilvl w:val="0"/>
          <w:numId w:val="25"/>
        </w:numPr>
        <w:ind w:left="720"/>
        <w:rPr>
          <w:rStyle w:val="Strong"/>
          <w:b w:val="0"/>
          <w:bCs w:val="0"/>
        </w:rPr>
      </w:pPr>
      <w:r>
        <w:rPr>
          <w:rStyle w:val="Strong"/>
          <w:b w:val="0"/>
          <w:bCs w:val="0"/>
        </w:rPr>
        <w:t xml:space="preserve">The model averaging performs second, and is parametrized to average the two best individual models for each horizon. Interestingly, the average of the two best models always outperform single models, suggesting that combining even the best single model with a slightly less performing one is beneficial, as it increases modeling diversity, reducing modeling risk and forecast errors. </w:t>
      </w:r>
    </w:p>
    <w:p w14:paraId="577E2987" w14:textId="6826DD35" w:rsidR="005D0188" w:rsidRDefault="00A54184">
      <w:pPr>
        <w:pStyle w:val="ListBullet"/>
        <w:numPr>
          <w:ilvl w:val="0"/>
          <w:numId w:val="25"/>
        </w:numPr>
        <w:ind w:left="720"/>
        <w:rPr>
          <w:rStyle w:val="Strong"/>
          <w:b w:val="0"/>
          <w:bCs w:val="0"/>
        </w:rPr>
      </w:pPr>
      <w:r>
        <w:rPr>
          <w:rStyle w:val="Strong"/>
          <w:b w:val="0"/>
          <w:bCs w:val="0"/>
        </w:rPr>
        <w:t>Among single model</w:t>
      </w:r>
      <w:r w:rsidR="001014FD">
        <w:rPr>
          <w:rStyle w:val="Strong"/>
          <w:b w:val="0"/>
          <w:bCs w:val="0"/>
        </w:rPr>
        <w:t>s</w:t>
      </w:r>
      <w:r>
        <w:rPr>
          <w:rStyle w:val="Strong"/>
          <w:b w:val="0"/>
          <w:bCs w:val="0"/>
        </w:rPr>
        <w:t xml:space="preserve">, the SARIMA with </w:t>
      </w:r>
      <w:r w:rsidR="00891384">
        <w:rPr>
          <w:rStyle w:val="Strong"/>
          <w:b w:val="0"/>
          <w:bCs w:val="0"/>
        </w:rPr>
        <w:t>trigonometric</w:t>
      </w:r>
      <w:r>
        <w:rPr>
          <w:rStyle w:val="Strong"/>
          <w:b w:val="0"/>
          <w:bCs w:val="0"/>
        </w:rPr>
        <w:t xml:space="preserve"> seasonality</w:t>
      </w:r>
      <w:r w:rsidR="00481728">
        <w:rPr>
          <w:rStyle w:val="Strong"/>
          <w:b w:val="0"/>
          <w:bCs w:val="0"/>
        </w:rPr>
        <w:t xml:space="preserve"> and events</w:t>
      </w:r>
      <w:r>
        <w:rPr>
          <w:rStyle w:val="Strong"/>
          <w:b w:val="0"/>
          <w:bCs w:val="0"/>
        </w:rPr>
        <w:t xml:space="preserve"> is the best performing model. It is a standard model used in the literature for forecasting seasonal patterns. The use of trigonometric terms makes is quite parsimonious and reduce parametric noise while increasing accuracy. Should the BON want to use a single consistent model over time, it should implement a SARIMA.  </w:t>
      </w:r>
    </w:p>
    <w:p w14:paraId="53952AA3" w14:textId="6D3959D6" w:rsidR="00917972" w:rsidRDefault="00917972" w:rsidP="00917972">
      <w:pPr>
        <w:pStyle w:val="ListBullet"/>
        <w:numPr>
          <w:ilvl w:val="0"/>
          <w:numId w:val="25"/>
        </w:numPr>
        <w:ind w:left="720"/>
        <w:rPr>
          <w:rStyle w:val="Strong"/>
          <w:b w:val="0"/>
          <w:bCs w:val="0"/>
        </w:rPr>
      </w:pPr>
      <w:r>
        <w:rPr>
          <w:rStyle w:val="Strong"/>
          <w:b w:val="0"/>
          <w:bCs w:val="0"/>
        </w:rPr>
        <w:t>The model currently used by the BON (the moving cumulative average), is around 50</w:t>
      </w:r>
      <w:r w:rsidR="00B67C82">
        <w:rPr>
          <w:rStyle w:val="Strong"/>
          <w:b w:val="0"/>
          <w:bCs w:val="0"/>
        </w:rPr>
        <w:t xml:space="preserve"> percent</w:t>
      </w:r>
      <w:r>
        <w:rPr>
          <w:rStyle w:val="Strong"/>
          <w:b w:val="0"/>
          <w:bCs w:val="0"/>
        </w:rPr>
        <w:t xml:space="preserve"> less accurate than the SARIMA trigonometric model with events, at a 10-day horizon. </w:t>
      </w:r>
    </w:p>
    <w:p w14:paraId="2D804512" w14:textId="306DC94C" w:rsidR="00423E1A" w:rsidRPr="00917972" w:rsidRDefault="00423E1A" w:rsidP="00917972">
      <w:pPr>
        <w:pStyle w:val="ListBullet"/>
        <w:numPr>
          <w:ilvl w:val="0"/>
          <w:numId w:val="0"/>
        </w:numPr>
        <w:jc w:val="center"/>
        <w:rPr>
          <w:rStyle w:val="Strong"/>
          <w:rFonts w:ascii="Arial" w:hAnsi="Arial" w:cs="Arial"/>
          <w:b w:val="0"/>
          <w:bCs w:val="0"/>
        </w:rPr>
      </w:pPr>
      <w:bookmarkStart w:id="74" w:name="_Toc97303921"/>
      <w:r w:rsidRPr="00917972">
        <w:rPr>
          <w:rFonts w:ascii="Arial" w:hAnsi="Arial" w:cs="Arial"/>
        </w:rPr>
        <w:t xml:space="preserve">Figure </w:t>
      </w:r>
      <w:r w:rsidRPr="00917972">
        <w:rPr>
          <w:rFonts w:ascii="Arial" w:hAnsi="Arial" w:cs="Arial"/>
        </w:rPr>
        <w:fldChar w:fldCharType="begin"/>
      </w:r>
      <w:r w:rsidRPr="00917972">
        <w:rPr>
          <w:rFonts w:ascii="Arial" w:hAnsi="Arial" w:cs="Arial"/>
        </w:rPr>
        <w:instrText xml:space="preserve"> SEQ Figure \* ARABIC </w:instrText>
      </w:r>
      <w:r w:rsidRPr="00917972">
        <w:rPr>
          <w:rFonts w:ascii="Arial" w:hAnsi="Arial" w:cs="Arial"/>
        </w:rPr>
        <w:fldChar w:fldCharType="separate"/>
      </w:r>
      <w:r w:rsidRPr="00917972">
        <w:rPr>
          <w:rFonts w:ascii="Arial" w:hAnsi="Arial" w:cs="Arial"/>
          <w:noProof/>
        </w:rPr>
        <w:t>6</w:t>
      </w:r>
      <w:r w:rsidRPr="00917972">
        <w:rPr>
          <w:rFonts w:ascii="Arial" w:hAnsi="Arial" w:cs="Arial"/>
          <w:noProof/>
        </w:rPr>
        <w:fldChar w:fldCharType="end"/>
      </w:r>
      <w:r w:rsidR="00FB07FA">
        <w:rPr>
          <w:rFonts w:ascii="Arial" w:hAnsi="Arial" w:cs="Arial"/>
        </w:rPr>
        <w:t>.</w:t>
      </w:r>
      <w:r w:rsidRPr="00917972">
        <w:rPr>
          <w:rFonts w:ascii="Arial" w:hAnsi="Arial" w:cs="Arial"/>
        </w:rPr>
        <w:t xml:space="preserve"> Out-of-Sample Performance by Models, Using the RMSE Criterion, at </w:t>
      </w:r>
      <w:r w:rsidR="00FB07FA">
        <w:rPr>
          <w:rFonts w:ascii="Arial" w:hAnsi="Arial" w:cs="Arial"/>
        </w:rPr>
        <w:fldChar w:fldCharType="begin"/>
      </w:r>
      <w:r w:rsidR="00FB07FA">
        <w:rPr>
          <w:rFonts w:ascii="Arial" w:hAnsi="Arial" w:cs="Arial"/>
        </w:rPr>
        <w:instrText xml:space="preserve"> TC "</w:instrText>
      </w:r>
      <w:r w:rsidR="00FB07FA" w:rsidRPr="00D93C83">
        <w:rPr>
          <w:rFonts w:ascii="Arial" w:hAnsi="Arial" w:cs="Arial"/>
        </w:rPr>
        <w:fldChar w:fldCharType="begin"/>
      </w:r>
      <w:r w:rsidR="00FB07FA" w:rsidRPr="00D93C83">
        <w:rPr>
          <w:rFonts w:ascii="Arial" w:hAnsi="Arial" w:cs="Arial"/>
        </w:rPr>
        <w:instrText xml:space="preserve"> SEQ Figure \* ARABIC </w:instrText>
      </w:r>
      <w:r w:rsidR="00FB07FA" w:rsidRPr="00D93C83">
        <w:rPr>
          <w:rFonts w:ascii="Arial" w:hAnsi="Arial" w:cs="Arial"/>
        </w:rPr>
        <w:fldChar w:fldCharType="separate"/>
      </w:r>
      <w:r w:rsidR="00FB07FA" w:rsidRPr="00D93C83">
        <w:rPr>
          <w:rFonts w:ascii="Arial" w:hAnsi="Arial" w:cs="Arial"/>
          <w:noProof/>
        </w:rPr>
        <w:instrText>6</w:instrText>
      </w:r>
      <w:r w:rsidR="00FB07FA" w:rsidRPr="00D93C83">
        <w:rPr>
          <w:rFonts w:ascii="Arial" w:hAnsi="Arial" w:cs="Arial"/>
          <w:noProof/>
        </w:rPr>
        <w:fldChar w:fldCharType="end"/>
      </w:r>
      <w:r w:rsidR="00FB07FA">
        <w:rPr>
          <w:rFonts w:ascii="Arial" w:hAnsi="Arial" w:cs="Arial"/>
        </w:rPr>
        <w:instrText>.</w:instrText>
      </w:r>
      <w:r w:rsidR="00FB07FA" w:rsidRPr="00D93C83">
        <w:rPr>
          <w:rFonts w:ascii="Arial" w:hAnsi="Arial" w:cs="Arial"/>
        </w:rPr>
        <w:instrText xml:space="preserve"> Out-of-Sample Performance by Models, Using the RMSE Criterion, at</w:instrText>
      </w:r>
      <w:r w:rsidR="00FB07FA">
        <w:rPr>
          <w:rFonts w:ascii="Arial" w:hAnsi="Arial" w:cs="Arial"/>
        </w:rPr>
        <w:instrText xml:space="preserve"> Different Horizons. Results are Similar for the MAE Metric"\f C </w:instrText>
      </w:r>
      <w:r w:rsidR="00FB07FA">
        <w:rPr>
          <w:rFonts w:ascii="Arial" w:hAnsi="Arial" w:cs="Arial"/>
        </w:rPr>
        <w:fldChar w:fldCharType="end"/>
      </w:r>
      <w:r w:rsidRPr="00917972">
        <w:rPr>
          <w:rFonts w:ascii="Arial" w:hAnsi="Arial" w:cs="Arial"/>
        </w:rPr>
        <w:t>Different Horizons. Results are Similar for the MAE Metric</w:t>
      </w:r>
      <w:bookmarkEnd w:id="74"/>
    </w:p>
    <w:p w14:paraId="6FAD95DA" w14:textId="77777777" w:rsidR="000B5AE1" w:rsidRDefault="000B5AE1" w:rsidP="000E1414">
      <w:pPr>
        <w:keepNext/>
        <w:spacing w:after="240"/>
        <w:jc w:val="center"/>
      </w:pPr>
      <w:r>
        <w:rPr>
          <w:noProof/>
        </w:rPr>
        <w:drawing>
          <wp:inline distT="0" distB="0" distL="0" distR="0" wp14:anchorId="123C7BCD" wp14:editId="49591D29">
            <wp:extent cx="4790206" cy="3648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809084" cy="3662452"/>
                    </a:xfrm>
                    <a:prstGeom prst="rect">
                      <a:avLst/>
                    </a:prstGeom>
                  </pic:spPr>
                </pic:pic>
              </a:graphicData>
            </a:graphic>
          </wp:inline>
        </w:drawing>
      </w:r>
    </w:p>
    <w:p w14:paraId="53F6607C" w14:textId="45ADAE40" w:rsidR="00175F2F" w:rsidRPr="00917972" w:rsidRDefault="000B5AE1" w:rsidP="000E1414">
      <w:pPr>
        <w:pStyle w:val="ListParagraph"/>
        <w:spacing w:after="240"/>
        <w:ind w:left="360"/>
        <w:contextualSpacing w:val="0"/>
        <w:rPr>
          <w:rStyle w:val="Strong"/>
        </w:rPr>
      </w:pPr>
      <w:bookmarkStart w:id="75" w:name="_Toc96624765"/>
      <w:bookmarkStart w:id="76" w:name="_Toc96624880"/>
      <w:bookmarkStart w:id="77" w:name="_Toc96635715"/>
      <w:r w:rsidRPr="00917972">
        <w:rPr>
          <w:rFonts w:ascii="Arial" w:hAnsi="Arial" w:cs="Arial"/>
          <w:sz w:val="18"/>
          <w:szCs w:val="18"/>
        </w:rPr>
        <w:t xml:space="preserve">Source: IMF </w:t>
      </w:r>
      <w:r w:rsidR="00235510">
        <w:rPr>
          <w:rFonts w:ascii="Arial" w:hAnsi="Arial" w:cs="Arial"/>
          <w:sz w:val="18"/>
          <w:szCs w:val="18"/>
        </w:rPr>
        <w:t>s</w:t>
      </w:r>
      <w:r w:rsidRPr="00917972">
        <w:rPr>
          <w:rFonts w:ascii="Arial" w:hAnsi="Arial" w:cs="Arial"/>
          <w:sz w:val="18"/>
          <w:szCs w:val="18"/>
        </w:rPr>
        <w:t>taff</w:t>
      </w:r>
      <w:bookmarkEnd w:id="75"/>
      <w:bookmarkEnd w:id="76"/>
      <w:bookmarkEnd w:id="77"/>
    </w:p>
    <w:p w14:paraId="4B75F0EE" w14:textId="1DFE2D23" w:rsidR="00791395" w:rsidRPr="00791395" w:rsidRDefault="00A54184" w:rsidP="00917972">
      <w:pPr>
        <w:pStyle w:val="ListParagraph"/>
        <w:numPr>
          <w:ilvl w:val="0"/>
          <w:numId w:val="7"/>
        </w:numPr>
        <w:spacing w:after="240"/>
        <w:ind w:left="0" w:firstLine="0"/>
        <w:rPr>
          <w:rStyle w:val="Strong"/>
        </w:rPr>
      </w:pPr>
      <w:r w:rsidRPr="00394981">
        <w:rPr>
          <w:rStyle w:val="Strong"/>
        </w:rPr>
        <w:lastRenderedPageBreak/>
        <w:t xml:space="preserve">The performance gain </w:t>
      </w:r>
      <w:r w:rsidR="00AF43F9">
        <w:rPr>
          <w:rStyle w:val="Strong"/>
        </w:rPr>
        <w:t>offered</w:t>
      </w:r>
      <w:r w:rsidRPr="00394981">
        <w:rPr>
          <w:rStyle w:val="Strong"/>
        </w:rPr>
        <w:t xml:space="preserve"> by </w:t>
      </w:r>
      <w:r w:rsidR="00394981" w:rsidRPr="00394981">
        <w:rPr>
          <w:rStyle w:val="Strong"/>
        </w:rPr>
        <w:t xml:space="preserve">dynamic model selection and model averaging is not substantial and the BON could keep a simple SARIMA as the main forecasting tool. </w:t>
      </w:r>
      <w:r w:rsidR="00394981">
        <w:rPr>
          <w:rStyle w:val="Strong"/>
          <w:b w:val="0"/>
          <w:bCs w:val="0"/>
        </w:rPr>
        <w:t>Except at long horizons</w:t>
      </w:r>
      <w:r w:rsidR="00235510">
        <w:rPr>
          <w:rFonts w:eastAsia="Times New Roman"/>
          <w:color w:val="0E101A"/>
          <w:lang w:eastAsia="zh-CN"/>
        </w:rPr>
        <w:t>—</w:t>
      </w:r>
      <w:r w:rsidR="00394981">
        <w:rPr>
          <w:rStyle w:val="Strong"/>
          <w:b w:val="0"/>
          <w:bCs w:val="0"/>
        </w:rPr>
        <w:t>over two weeks</w:t>
      </w:r>
      <w:r w:rsidR="00235510">
        <w:rPr>
          <w:rFonts w:eastAsia="Times New Roman"/>
          <w:color w:val="0E101A"/>
          <w:lang w:eastAsia="zh-CN"/>
        </w:rPr>
        <w:t>—</w:t>
      </w:r>
      <w:r w:rsidR="00394981">
        <w:rPr>
          <w:rStyle w:val="Strong"/>
          <w:b w:val="0"/>
          <w:bCs w:val="0"/>
        </w:rPr>
        <w:t>the performance of a SARIMA is very closed to the dynamic model selection, suggesting that the accuracy gains of moving to second-level models (averaging and selection) do not compensate for the complexity costs.</w:t>
      </w:r>
    </w:p>
    <w:p w14:paraId="56F6B484" w14:textId="70FA3FFE" w:rsidR="00427718" w:rsidRPr="00791395" w:rsidRDefault="00394981" w:rsidP="00917972">
      <w:pPr>
        <w:pStyle w:val="ListParagraph"/>
        <w:spacing w:after="240"/>
        <w:ind w:left="0"/>
        <w:rPr>
          <w:rStyle w:val="Strong"/>
        </w:rPr>
      </w:pPr>
      <w:r>
        <w:rPr>
          <w:rStyle w:val="Strong"/>
          <w:b w:val="0"/>
          <w:bCs w:val="0"/>
        </w:rPr>
        <w:t xml:space="preserve"> </w:t>
      </w:r>
    </w:p>
    <w:p w14:paraId="64A45F3F" w14:textId="0F9B68CD" w:rsidR="00791395" w:rsidRPr="00917972" w:rsidRDefault="00791395" w:rsidP="00917972">
      <w:pPr>
        <w:pStyle w:val="ListParagraph"/>
        <w:numPr>
          <w:ilvl w:val="0"/>
          <w:numId w:val="7"/>
        </w:numPr>
        <w:spacing w:after="240"/>
        <w:ind w:left="0" w:firstLine="0"/>
        <w:rPr>
          <w:rStyle w:val="Strong"/>
        </w:rPr>
      </w:pPr>
      <w:r>
        <w:rPr>
          <w:rStyle w:val="Strong"/>
        </w:rPr>
        <w:t xml:space="preserve">The </w:t>
      </w:r>
      <w:r w:rsidR="00D404D1">
        <w:rPr>
          <w:rStyle w:val="Strong"/>
        </w:rPr>
        <w:t xml:space="preserve">out-of-sample </w:t>
      </w:r>
      <w:r>
        <w:rPr>
          <w:rStyle w:val="Strong"/>
        </w:rPr>
        <w:t>fit of the</w:t>
      </w:r>
      <w:r w:rsidR="00D404D1">
        <w:rPr>
          <w:rStyle w:val="Strong"/>
        </w:rPr>
        <w:t xml:space="preserve"> </w:t>
      </w:r>
      <w:r w:rsidR="00595F00">
        <w:rPr>
          <w:rStyle w:val="Strong"/>
        </w:rPr>
        <w:t>currency in circulation</w:t>
      </w:r>
      <w:r>
        <w:rPr>
          <w:rStyle w:val="Strong"/>
        </w:rPr>
        <w:t xml:space="preserve"> models </w:t>
      </w:r>
      <w:r w:rsidR="00D404D1">
        <w:rPr>
          <w:rStyle w:val="Strong"/>
        </w:rPr>
        <w:t>are accurate</w:t>
      </w:r>
      <w:r w:rsidR="00A0117B">
        <w:rPr>
          <w:rStyle w:val="Strong"/>
        </w:rPr>
        <w:t xml:space="preserve"> over the one-month horizon</w:t>
      </w:r>
      <w:r>
        <w:rPr>
          <w:rStyle w:val="Strong"/>
        </w:rPr>
        <w:t xml:space="preserve">. </w:t>
      </w:r>
      <w:r w:rsidR="00A0117B" w:rsidRPr="00A0117B">
        <w:rPr>
          <w:rStyle w:val="Strong"/>
          <w:b w:val="0"/>
          <w:bCs w:val="0"/>
        </w:rPr>
        <w:t>Figure</w:t>
      </w:r>
      <w:r w:rsidR="00A0117B">
        <w:rPr>
          <w:rStyle w:val="Strong"/>
        </w:rPr>
        <w:t xml:space="preserve"> </w:t>
      </w:r>
      <w:r w:rsidR="00A0117B" w:rsidRPr="00917972">
        <w:rPr>
          <w:rStyle w:val="Strong"/>
          <w:b w:val="0"/>
          <w:bCs w:val="0"/>
        </w:rPr>
        <w:t xml:space="preserve">7 </w:t>
      </w:r>
      <w:r w:rsidR="00A0117B" w:rsidRPr="00A0117B">
        <w:rPr>
          <w:rStyle w:val="Strong"/>
          <w:b w:val="0"/>
          <w:bCs w:val="0"/>
        </w:rPr>
        <w:t>presents</w:t>
      </w:r>
      <w:r w:rsidR="00A0117B">
        <w:rPr>
          <w:rStyle w:val="Strong"/>
          <w:b w:val="0"/>
          <w:bCs w:val="0"/>
        </w:rPr>
        <w:t xml:space="preserve"> the out-of-sample fits, realized over a one-month horizon, for each model. The data in blue are the true data. Generally, the forecasting models have a quite good quality of fit, except during sudden peaks and through</w:t>
      </w:r>
      <w:r w:rsidR="00917972">
        <w:rPr>
          <w:rStyle w:val="Strong"/>
          <w:b w:val="0"/>
          <w:bCs w:val="0"/>
        </w:rPr>
        <w:t xml:space="preserve"> – for instance over 2017-2018 -</w:t>
      </w:r>
      <w:r w:rsidR="00A0117B">
        <w:rPr>
          <w:rStyle w:val="Strong"/>
          <w:b w:val="0"/>
          <w:bCs w:val="0"/>
        </w:rPr>
        <w:t xml:space="preserve"> that are typically difficult to anticipate with relatively simple linear models. </w:t>
      </w:r>
    </w:p>
    <w:p w14:paraId="2108714D" w14:textId="77777777" w:rsidR="00175F2F" w:rsidRDefault="00175F2F" w:rsidP="00917972">
      <w:pPr>
        <w:pStyle w:val="ListParagraph"/>
        <w:rPr>
          <w:rStyle w:val="Strong"/>
        </w:rPr>
      </w:pPr>
    </w:p>
    <w:p w14:paraId="46D2D37E" w14:textId="1C4CB575" w:rsidR="00175F2F" w:rsidRPr="00917972" w:rsidRDefault="00E4433B" w:rsidP="00917972">
      <w:pPr>
        <w:pStyle w:val="ListParagraph"/>
        <w:spacing w:after="240"/>
        <w:ind w:left="360"/>
        <w:jc w:val="center"/>
        <w:rPr>
          <w:rStyle w:val="Strong"/>
          <w:rFonts w:ascii="Arial" w:hAnsi="Arial" w:cs="Arial"/>
        </w:rPr>
      </w:pPr>
      <w:r>
        <w:rPr>
          <w:rFonts w:ascii="Arial" w:hAnsi="Arial" w:cs="Arial"/>
        </w:rPr>
        <w:fldChar w:fldCharType="begin"/>
      </w:r>
      <w:r>
        <w:rPr>
          <w:rFonts w:ascii="Arial" w:hAnsi="Arial" w:cs="Arial"/>
        </w:rPr>
        <w:instrText xml:space="preserve"> TC "7. Out-of-Sample Models fit for Currency in Circulation"\f C </w:instrText>
      </w:r>
      <w:r>
        <w:rPr>
          <w:rFonts w:ascii="Arial" w:hAnsi="Arial" w:cs="Arial"/>
        </w:rPr>
        <w:fldChar w:fldCharType="end"/>
      </w:r>
      <w:bookmarkStart w:id="78" w:name="_Toc97303922"/>
      <w:r w:rsidR="00175F2F" w:rsidRPr="00917972">
        <w:rPr>
          <w:rFonts w:ascii="Arial" w:hAnsi="Arial" w:cs="Arial"/>
        </w:rPr>
        <w:t xml:space="preserve">Figure </w:t>
      </w:r>
      <w:r w:rsidR="00175F2F" w:rsidRPr="00917972">
        <w:rPr>
          <w:rFonts w:ascii="Arial" w:hAnsi="Arial" w:cs="Arial"/>
        </w:rPr>
        <w:fldChar w:fldCharType="begin"/>
      </w:r>
      <w:r w:rsidR="00175F2F" w:rsidRPr="00917972">
        <w:rPr>
          <w:rFonts w:ascii="Arial" w:hAnsi="Arial" w:cs="Arial"/>
        </w:rPr>
        <w:instrText xml:space="preserve"> SEQ Figure \* ARABIC </w:instrText>
      </w:r>
      <w:r w:rsidR="00175F2F" w:rsidRPr="00917972">
        <w:rPr>
          <w:rFonts w:ascii="Arial" w:hAnsi="Arial" w:cs="Arial"/>
        </w:rPr>
        <w:fldChar w:fldCharType="separate"/>
      </w:r>
      <w:r w:rsidR="00175F2F" w:rsidRPr="00917972">
        <w:rPr>
          <w:rFonts w:ascii="Arial" w:hAnsi="Arial" w:cs="Arial"/>
          <w:noProof/>
        </w:rPr>
        <w:t>7</w:t>
      </w:r>
      <w:r w:rsidR="00175F2F" w:rsidRPr="00917972">
        <w:rPr>
          <w:rFonts w:ascii="Arial" w:hAnsi="Arial" w:cs="Arial"/>
          <w:noProof/>
        </w:rPr>
        <w:fldChar w:fldCharType="end"/>
      </w:r>
      <w:r>
        <w:rPr>
          <w:rFonts w:ascii="Arial" w:hAnsi="Arial" w:cs="Arial"/>
        </w:rPr>
        <w:t>.</w:t>
      </w:r>
      <w:r w:rsidR="00175F2F" w:rsidRPr="00917972">
        <w:rPr>
          <w:rFonts w:ascii="Arial" w:hAnsi="Arial" w:cs="Arial"/>
        </w:rPr>
        <w:t xml:space="preserve"> Out-of-</w:t>
      </w:r>
      <w:r w:rsidR="00175F2F">
        <w:rPr>
          <w:rFonts w:ascii="Arial" w:hAnsi="Arial" w:cs="Arial"/>
        </w:rPr>
        <w:t>S</w:t>
      </w:r>
      <w:r w:rsidR="00175F2F" w:rsidRPr="00917972">
        <w:rPr>
          <w:rFonts w:ascii="Arial" w:hAnsi="Arial" w:cs="Arial"/>
        </w:rPr>
        <w:t xml:space="preserve">ample </w:t>
      </w:r>
      <w:r w:rsidR="00175F2F">
        <w:rPr>
          <w:rFonts w:ascii="Arial" w:hAnsi="Arial" w:cs="Arial"/>
        </w:rPr>
        <w:t>M</w:t>
      </w:r>
      <w:r w:rsidR="00175F2F" w:rsidRPr="00917972">
        <w:rPr>
          <w:rFonts w:ascii="Arial" w:hAnsi="Arial" w:cs="Arial"/>
        </w:rPr>
        <w:t xml:space="preserve">odels </w:t>
      </w:r>
      <w:r w:rsidR="00175F2F">
        <w:rPr>
          <w:rFonts w:ascii="Arial" w:hAnsi="Arial" w:cs="Arial"/>
        </w:rPr>
        <w:t>f</w:t>
      </w:r>
      <w:r w:rsidR="00175F2F" w:rsidRPr="00917972">
        <w:rPr>
          <w:rFonts w:ascii="Arial" w:hAnsi="Arial" w:cs="Arial"/>
        </w:rPr>
        <w:t xml:space="preserve">it for </w:t>
      </w:r>
      <w:r w:rsidR="00175F2F">
        <w:rPr>
          <w:rFonts w:ascii="Arial" w:hAnsi="Arial" w:cs="Arial"/>
        </w:rPr>
        <w:t>C</w:t>
      </w:r>
      <w:r w:rsidR="00175F2F" w:rsidRPr="00917972">
        <w:rPr>
          <w:rFonts w:ascii="Arial" w:hAnsi="Arial" w:cs="Arial"/>
        </w:rPr>
        <w:t xml:space="preserve">urrency in </w:t>
      </w:r>
      <w:r w:rsidR="00175F2F">
        <w:rPr>
          <w:rFonts w:ascii="Arial" w:hAnsi="Arial" w:cs="Arial"/>
        </w:rPr>
        <w:t>C</w:t>
      </w:r>
      <w:r w:rsidR="00175F2F" w:rsidRPr="00917972">
        <w:rPr>
          <w:rFonts w:ascii="Arial" w:hAnsi="Arial" w:cs="Arial"/>
        </w:rPr>
        <w:t>irculation</w:t>
      </w:r>
      <w:bookmarkEnd w:id="78"/>
    </w:p>
    <w:p w14:paraId="5E3A65CA" w14:textId="77777777" w:rsidR="00A0117B" w:rsidRDefault="00A0117B" w:rsidP="00A0117B">
      <w:pPr>
        <w:pStyle w:val="ListParagraph"/>
        <w:rPr>
          <w:rStyle w:val="Strong"/>
        </w:rPr>
      </w:pPr>
    </w:p>
    <w:p w14:paraId="5359D974" w14:textId="77777777" w:rsidR="00A0117B" w:rsidRDefault="00A0117B" w:rsidP="00A0117B">
      <w:pPr>
        <w:keepNext/>
        <w:spacing w:after="240"/>
      </w:pPr>
      <w:r>
        <w:rPr>
          <w:noProof/>
        </w:rPr>
        <w:drawing>
          <wp:inline distT="0" distB="0" distL="0" distR="0" wp14:anchorId="684BC41D" wp14:editId="60F8EF43">
            <wp:extent cx="5715000" cy="4157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4157980"/>
                    </a:xfrm>
                    <a:prstGeom prst="rect">
                      <a:avLst/>
                    </a:prstGeom>
                  </pic:spPr>
                </pic:pic>
              </a:graphicData>
            </a:graphic>
          </wp:inline>
        </w:drawing>
      </w:r>
    </w:p>
    <w:p w14:paraId="3019861A" w14:textId="52421AA6" w:rsidR="00A0117B" w:rsidRDefault="00A0117B" w:rsidP="00917972">
      <w:bookmarkStart w:id="79" w:name="_Ref96622700"/>
      <w:bookmarkStart w:id="80" w:name="_Toc96624766"/>
      <w:bookmarkStart w:id="81" w:name="_Toc96624881"/>
      <w:bookmarkStart w:id="82" w:name="_Toc96635716"/>
      <w:r w:rsidRPr="00917972">
        <w:rPr>
          <w:rFonts w:ascii="Arial" w:hAnsi="Arial" w:cs="Arial"/>
          <w:sz w:val="18"/>
          <w:szCs w:val="18"/>
        </w:rPr>
        <w:t xml:space="preserve">Source: IMF </w:t>
      </w:r>
      <w:r w:rsidR="00235510">
        <w:rPr>
          <w:rFonts w:ascii="Arial" w:hAnsi="Arial" w:cs="Arial"/>
          <w:sz w:val="18"/>
          <w:szCs w:val="18"/>
        </w:rPr>
        <w:t>s</w:t>
      </w:r>
      <w:r w:rsidRPr="00917972">
        <w:rPr>
          <w:rFonts w:ascii="Arial" w:hAnsi="Arial" w:cs="Arial"/>
          <w:sz w:val="18"/>
          <w:szCs w:val="18"/>
        </w:rPr>
        <w:t>taff</w:t>
      </w:r>
      <w:bookmarkEnd w:id="79"/>
      <w:bookmarkEnd w:id="80"/>
      <w:bookmarkEnd w:id="81"/>
      <w:bookmarkEnd w:id="82"/>
    </w:p>
    <w:p w14:paraId="08DE35B3" w14:textId="4FBED657" w:rsidR="00A0117B" w:rsidRDefault="00A0117B" w:rsidP="00A0117B"/>
    <w:p w14:paraId="2BA58811" w14:textId="39DADC5F" w:rsidR="00156FCA" w:rsidRDefault="00724230" w:rsidP="00917972">
      <w:pPr>
        <w:pStyle w:val="ListParagraph"/>
        <w:numPr>
          <w:ilvl w:val="0"/>
          <w:numId w:val="7"/>
        </w:numPr>
        <w:ind w:left="0" w:firstLine="0"/>
      </w:pPr>
      <w:r w:rsidRPr="00724230">
        <w:rPr>
          <w:b/>
          <w:bCs/>
        </w:rPr>
        <w:t xml:space="preserve">The projected confidence interval helps the authorities to assess the forecasting risk level. </w:t>
      </w:r>
      <w:r>
        <w:t>The forecasting framework provides both the point forecasts and the associated confidence interval over the forecasting horizon. Figure 8 presents the projection of the best single model forecast (a SARIMA), with confidence interval</w:t>
      </w:r>
      <w:r w:rsidR="00156FCA">
        <w:t xml:space="preserve"> at 80 percent (dark blue) and </w:t>
      </w:r>
      <w:r w:rsidR="00235510">
        <w:br/>
      </w:r>
      <w:r w:rsidR="00156FCA">
        <w:lastRenderedPageBreak/>
        <w:t>95 percent (light blue)</w:t>
      </w:r>
      <w:r>
        <w:t xml:space="preserve">. </w:t>
      </w:r>
      <w:r w:rsidR="00156FCA">
        <w:t>Although the confidence interval seems quite large, it reflects the large variation experienced over 2017</w:t>
      </w:r>
      <w:r w:rsidR="00587C4A">
        <w:t>–</w:t>
      </w:r>
      <w:r w:rsidR="00156FCA">
        <w:t xml:space="preserve">2018 (see </w:t>
      </w:r>
      <w:r w:rsidR="00156FCA">
        <w:fldChar w:fldCharType="begin"/>
      </w:r>
      <w:r w:rsidR="00156FCA">
        <w:instrText xml:space="preserve"> REF _Ref96622711 \h </w:instrText>
      </w:r>
      <w:r w:rsidR="00156FCA">
        <w:fldChar w:fldCharType="separate"/>
      </w:r>
      <w:r w:rsidR="002F2F23">
        <w:t xml:space="preserve">Figure </w:t>
      </w:r>
      <w:r w:rsidR="002F2F23">
        <w:rPr>
          <w:noProof/>
        </w:rPr>
        <w:t>7</w:t>
      </w:r>
      <w:r w:rsidR="00156FCA">
        <w:fldChar w:fldCharType="end"/>
      </w:r>
      <w:r w:rsidR="00156FCA">
        <w:t xml:space="preserve">). </w:t>
      </w:r>
    </w:p>
    <w:p w14:paraId="62276D86" w14:textId="77777777" w:rsidR="009B2481" w:rsidRDefault="009B2481" w:rsidP="00917972">
      <w:pPr>
        <w:spacing w:after="240" w:line="240" w:lineRule="auto"/>
        <w:jc w:val="center"/>
        <w:rPr>
          <w:rFonts w:ascii="Arial" w:hAnsi="Arial" w:cs="Arial"/>
          <w:szCs w:val="24"/>
        </w:rPr>
      </w:pPr>
    </w:p>
    <w:p w14:paraId="5F111C50" w14:textId="6406563E" w:rsidR="00724230" w:rsidRPr="00917972" w:rsidRDefault="00E4433B" w:rsidP="00917972">
      <w:pPr>
        <w:spacing w:after="240" w:line="240" w:lineRule="auto"/>
        <w:jc w:val="center"/>
        <w:rPr>
          <w:rFonts w:ascii="Arial" w:eastAsiaTheme="minorHAnsi" w:hAnsi="Arial" w:cs="Arial"/>
          <w:szCs w:val="24"/>
        </w:rPr>
      </w:pPr>
      <w:r>
        <w:rPr>
          <w:rFonts w:ascii="Arial" w:hAnsi="Arial" w:cs="Arial"/>
          <w:szCs w:val="24"/>
        </w:rPr>
        <w:fldChar w:fldCharType="begin"/>
      </w:r>
      <w:r>
        <w:rPr>
          <w:rFonts w:ascii="Arial" w:hAnsi="Arial" w:cs="Arial"/>
          <w:szCs w:val="24"/>
        </w:rPr>
        <w:instrText xml:space="preserve"> TC "8. Best Single Model Forecast With Confidence Interval"\f C </w:instrText>
      </w:r>
      <w:r>
        <w:rPr>
          <w:rFonts w:ascii="Arial" w:hAnsi="Arial" w:cs="Arial"/>
          <w:szCs w:val="24"/>
        </w:rPr>
        <w:fldChar w:fldCharType="end"/>
      </w:r>
      <w:bookmarkStart w:id="83" w:name="_Toc97303923"/>
      <w:r w:rsidR="00587C4A" w:rsidRPr="00917972">
        <w:rPr>
          <w:rFonts w:ascii="Arial" w:hAnsi="Arial" w:cs="Arial"/>
          <w:szCs w:val="24"/>
        </w:rPr>
        <w:t xml:space="preserve">Figure </w:t>
      </w:r>
      <w:r w:rsidR="00587C4A" w:rsidRPr="00917972">
        <w:rPr>
          <w:rFonts w:ascii="Arial" w:hAnsi="Arial" w:cs="Arial"/>
          <w:szCs w:val="24"/>
        </w:rPr>
        <w:fldChar w:fldCharType="begin"/>
      </w:r>
      <w:r w:rsidR="00587C4A" w:rsidRPr="00917972">
        <w:rPr>
          <w:rFonts w:ascii="Arial" w:hAnsi="Arial" w:cs="Arial"/>
          <w:szCs w:val="24"/>
        </w:rPr>
        <w:instrText xml:space="preserve"> SEQ Figure \* ARABIC </w:instrText>
      </w:r>
      <w:r w:rsidR="00587C4A" w:rsidRPr="00917972">
        <w:rPr>
          <w:rFonts w:ascii="Arial" w:hAnsi="Arial" w:cs="Arial"/>
          <w:szCs w:val="24"/>
        </w:rPr>
        <w:fldChar w:fldCharType="separate"/>
      </w:r>
      <w:r w:rsidR="00587C4A" w:rsidRPr="00917972">
        <w:rPr>
          <w:rFonts w:ascii="Arial" w:hAnsi="Arial" w:cs="Arial"/>
          <w:noProof/>
          <w:szCs w:val="24"/>
        </w:rPr>
        <w:t>8</w:t>
      </w:r>
      <w:r w:rsidR="00587C4A" w:rsidRPr="00917972">
        <w:rPr>
          <w:rFonts w:ascii="Arial" w:hAnsi="Arial" w:cs="Arial"/>
          <w:noProof/>
          <w:szCs w:val="24"/>
        </w:rPr>
        <w:fldChar w:fldCharType="end"/>
      </w:r>
      <w:r>
        <w:rPr>
          <w:rFonts w:ascii="Arial" w:hAnsi="Arial" w:cs="Arial"/>
          <w:szCs w:val="24"/>
        </w:rPr>
        <w:t>.</w:t>
      </w:r>
      <w:r w:rsidR="00587C4A" w:rsidRPr="00917972">
        <w:rPr>
          <w:rFonts w:ascii="Arial" w:hAnsi="Arial" w:cs="Arial"/>
          <w:szCs w:val="24"/>
        </w:rPr>
        <w:t xml:space="preserve"> Best Single Model Forecast </w:t>
      </w:r>
      <w:r w:rsidR="00587C4A">
        <w:rPr>
          <w:rFonts w:ascii="Arial" w:hAnsi="Arial" w:cs="Arial"/>
          <w:szCs w:val="24"/>
        </w:rPr>
        <w:t>W</w:t>
      </w:r>
      <w:r w:rsidR="00587C4A" w:rsidRPr="00917972">
        <w:rPr>
          <w:rFonts w:ascii="Arial" w:hAnsi="Arial" w:cs="Arial"/>
          <w:szCs w:val="24"/>
        </w:rPr>
        <w:t>ith Confidence Interval</w:t>
      </w:r>
      <w:bookmarkEnd w:id="83"/>
    </w:p>
    <w:p w14:paraId="3195715C" w14:textId="77777777" w:rsidR="00724230" w:rsidRDefault="00724230" w:rsidP="00724230">
      <w:pPr>
        <w:pStyle w:val="ListParagraph"/>
        <w:keepNext/>
        <w:ind w:left="360"/>
      </w:pPr>
      <w:r>
        <w:rPr>
          <w:noProof/>
        </w:rPr>
        <w:drawing>
          <wp:inline distT="0" distB="0" distL="0" distR="0" wp14:anchorId="5D0E366C" wp14:editId="58ABCF57">
            <wp:extent cx="5715000" cy="4158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715000" cy="4158992"/>
                    </a:xfrm>
                    <a:prstGeom prst="rect">
                      <a:avLst/>
                    </a:prstGeom>
                  </pic:spPr>
                </pic:pic>
              </a:graphicData>
            </a:graphic>
          </wp:inline>
        </w:drawing>
      </w:r>
    </w:p>
    <w:p w14:paraId="28FAF7AE" w14:textId="3D3A0970" w:rsidR="00724230" w:rsidRDefault="00724230" w:rsidP="000E1414">
      <w:pPr>
        <w:spacing w:before="120" w:after="240"/>
      </w:pPr>
      <w:bookmarkStart w:id="84" w:name="_Toc96624767"/>
      <w:bookmarkStart w:id="85" w:name="_Toc96624882"/>
      <w:bookmarkStart w:id="86" w:name="_Toc96635717"/>
      <w:r w:rsidRPr="00917972">
        <w:rPr>
          <w:rFonts w:ascii="Arial" w:hAnsi="Arial" w:cs="Arial"/>
          <w:sz w:val="18"/>
          <w:szCs w:val="18"/>
        </w:rPr>
        <w:t xml:space="preserve">Source: IMF </w:t>
      </w:r>
      <w:r w:rsidR="00235510">
        <w:rPr>
          <w:rFonts w:ascii="Arial" w:hAnsi="Arial" w:cs="Arial"/>
          <w:sz w:val="18"/>
          <w:szCs w:val="18"/>
        </w:rPr>
        <w:t>s</w:t>
      </w:r>
      <w:r w:rsidRPr="00917972">
        <w:rPr>
          <w:rFonts w:ascii="Arial" w:hAnsi="Arial" w:cs="Arial"/>
          <w:sz w:val="18"/>
          <w:szCs w:val="18"/>
        </w:rPr>
        <w:t>taff</w:t>
      </w:r>
      <w:bookmarkEnd w:id="84"/>
      <w:bookmarkEnd w:id="85"/>
      <w:bookmarkEnd w:id="86"/>
    </w:p>
    <w:p w14:paraId="2D635A2A" w14:textId="449E4800" w:rsidR="00156FCA" w:rsidRPr="00917972" w:rsidRDefault="00156FCA" w:rsidP="00917972">
      <w:pPr>
        <w:pStyle w:val="ListParagraph"/>
        <w:numPr>
          <w:ilvl w:val="0"/>
          <w:numId w:val="7"/>
        </w:numPr>
        <w:ind w:left="0" w:firstLine="0"/>
        <w:rPr>
          <w:b/>
          <w:bCs/>
        </w:rPr>
      </w:pPr>
      <w:r w:rsidRPr="00156FCA">
        <w:rPr>
          <w:b/>
          <w:bCs/>
        </w:rPr>
        <w:t xml:space="preserve">The forecasts can also be </w:t>
      </w:r>
      <w:r w:rsidR="000F70F8">
        <w:rPr>
          <w:b/>
          <w:bCs/>
        </w:rPr>
        <w:t>obtained</w:t>
      </w:r>
      <w:r w:rsidRPr="00156FCA">
        <w:rPr>
          <w:b/>
          <w:bCs/>
        </w:rPr>
        <w:t xml:space="preserve"> using aggregate models, for instance models average. </w:t>
      </w:r>
      <w:r w:rsidR="000F70F8">
        <w:t xml:space="preserve">The framework offers the possibility to average models or to dynamically select them to forecast currency in circulation. </w:t>
      </w:r>
      <w:r w:rsidR="000F70F8">
        <w:fldChar w:fldCharType="begin"/>
      </w:r>
      <w:r w:rsidR="000F70F8">
        <w:instrText xml:space="preserve"> REF _Ref96624699 \h </w:instrText>
      </w:r>
      <w:r w:rsidR="000F70F8">
        <w:fldChar w:fldCharType="separate"/>
      </w:r>
      <w:r w:rsidR="002F2F23">
        <w:t xml:space="preserve">Figure </w:t>
      </w:r>
      <w:r w:rsidR="002F2F23">
        <w:rPr>
          <w:noProof/>
        </w:rPr>
        <w:t>9</w:t>
      </w:r>
      <w:r w:rsidR="000F70F8">
        <w:fldChar w:fldCharType="end"/>
      </w:r>
      <w:r w:rsidR="000F70F8">
        <w:t xml:space="preserve"> presents the </w:t>
      </w:r>
      <w:r w:rsidR="00595F00">
        <w:t xml:space="preserve">forecast of the model average, including the confidence interval bands at 80 and 95 percent respectively. </w:t>
      </w:r>
    </w:p>
    <w:p w14:paraId="073D07B0" w14:textId="77777777" w:rsidR="00587C4A" w:rsidRPr="00917972" w:rsidRDefault="00587C4A" w:rsidP="00917972">
      <w:pPr>
        <w:rPr>
          <w:b/>
          <w:bCs/>
        </w:rPr>
      </w:pPr>
    </w:p>
    <w:p w14:paraId="449D18CD" w14:textId="77777777" w:rsidR="00E4433B" w:rsidRDefault="00E4433B">
      <w:pPr>
        <w:spacing w:line="240" w:lineRule="auto"/>
        <w:rPr>
          <w:rFonts w:ascii="Arial" w:eastAsiaTheme="minorHAnsi" w:hAnsi="Arial" w:cs="Arial"/>
          <w:szCs w:val="24"/>
        </w:rPr>
      </w:pPr>
      <w:r>
        <w:rPr>
          <w:rFonts w:ascii="Arial" w:hAnsi="Arial" w:cs="Arial"/>
        </w:rPr>
        <w:br w:type="page"/>
      </w:r>
    </w:p>
    <w:p w14:paraId="30C269D8" w14:textId="0EFDD1A9" w:rsidR="00156FCA" w:rsidRDefault="00E4433B" w:rsidP="00917972">
      <w:pPr>
        <w:pStyle w:val="ListParagraph"/>
        <w:spacing w:after="240"/>
        <w:ind w:left="360"/>
        <w:contextualSpacing w:val="0"/>
        <w:jc w:val="center"/>
      </w:pPr>
      <w:r>
        <w:rPr>
          <w:rFonts w:ascii="Arial" w:hAnsi="Arial" w:cs="Arial"/>
        </w:rPr>
        <w:lastRenderedPageBreak/>
        <w:fldChar w:fldCharType="begin"/>
      </w:r>
      <w:r>
        <w:rPr>
          <w:rFonts w:ascii="Arial" w:hAnsi="Arial" w:cs="Arial"/>
        </w:rPr>
        <w:instrText xml:space="preserve"> TC "9. Forecasts Derived from Best Models Average"\f C </w:instrText>
      </w:r>
      <w:r>
        <w:rPr>
          <w:rFonts w:ascii="Arial" w:hAnsi="Arial" w:cs="Arial"/>
        </w:rPr>
        <w:fldChar w:fldCharType="end"/>
      </w:r>
      <w:bookmarkStart w:id="87" w:name="_Toc97303924"/>
      <w:r w:rsidR="00587C4A" w:rsidRPr="00917972">
        <w:rPr>
          <w:rFonts w:ascii="Arial" w:hAnsi="Arial" w:cs="Arial"/>
        </w:rPr>
        <w:t xml:space="preserve">Figure </w:t>
      </w:r>
      <w:r w:rsidR="00587C4A" w:rsidRPr="00917972">
        <w:rPr>
          <w:rFonts w:ascii="Arial" w:hAnsi="Arial" w:cs="Arial"/>
        </w:rPr>
        <w:fldChar w:fldCharType="begin"/>
      </w:r>
      <w:r w:rsidR="00587C4A" w:rsidRPr="00917972">
        <w:rPr>
          <w:rFonts w:ascii="Arial" w:hAnsi="Arial" w:cs="Arial"/>
        </w:rPr>
        <w:instrText xml:space="preserve"> SEQ Figure \* ARABIC </w:instrText>
      </w:r>
      <w:r w:rsidR="00587C4A" w:rsidRPr="00917972">
        <w:rPr>
          <w:rFonts w:ascii="Arial" w:hAnsi="Arial" w:cs="Arial"/>
        </w:rPr>
        <w:fldChar w:fldCharType="separate"/>
      </w:r>
      <w:r w:rsidR="00587C4A" w:rsidRPr="00917972">
        <w:rPr>
          <w:rFonts w:ascii="Arial" w:hAnsi="Arial" w:cs="Arial"/>
          <w:noProof/>
        </w:rPr>
        <w:t>9</w:t>
      </w:r>
      <w:r w:rsidR="00587C4A" w:rsidRPr="00917972">
        <w:rPr>
          <w:rFonts w:ascii="Arial" w:hAnsi="Arial" w:cs="Arial"/>
          <w:noProof/>
        </w:rPr>
        <w:fldChar w:fldCharType="end"/>
      </w:r>
      <w:r>
        <w:rPr>
          <w:rFonts w:ascii="Arial" w:hAnsi="Arial" w:cs="Arial"/>
        </w:rPr>
        <w:t>.</w:t>
      </w:r>
      <w:r w:rsidR="00587C4A" w:rsidRPr="00917972">
        <w:rPr>
          <w:rFonts w:ascii="Arial" w:hAnsi="Arial" w:cs="Arial"/>
        </w:rPr>
        <w:t xml:space="preserve"> Forecasts </w:t>
      </w:r>
      <w:r w:rsidR="00587C4A">
        <w:rPr>
          <w:rFonts w:ascii="Arial" w:hAnsi="Arial" w:cs="Arial"/>
        </w:rPr>
        <w:t>D</w:t>
      </w:r>
      <w:r w:rsidR="00587C4A" w:rsidRPr="00917972">
        <w:rPr>
          <w:rFonts w:ascii="Arial" w:hAnsi="Arial" w:cs="Arial"/>
        </w:rPr>
        <w:t xml:space="preserve">erived from </w:t>
      </w:r>
      <w:r w:rsidR="00587C4A">
        <w:rPr>
          <w:rFonts w:ascii="Arial" w:hAnsi="Arial" w:cs="Arial"/>
        </w:rPr>
        <w:t>B</w:t>
      </w:r>
      <w:r w:rsidR="00587C4A" w:rsidRPr="00917972">
        <w:rPr>
          <w:rFonts w:ascii="Arial" w:hAnsi="Arial" w:cs="Arial"/>
        </w:rPr>
        <w:t xml:space="preserve">est </w:t>
      </w:r>
      <w:r w:rsidR="00587C4A">
        <w:rPr>
          <w:rFonts w:ascii="Arial" w:hAnsi="Arial" w:cs="Arial"/>
        </w:rPr>
        <w:t>M</w:t>
      </w:r>
      <w:r w:rsidR="00587C4A" w:rsidRPr="00917972">
        <w:rPr>
          <w:rFonts w:ascii="Arial" w:hAnsi="Arial" w:cs="Arial"/>
        </w:rPr>
        <w:t xml:space="preserve">odels </w:t>
      </w:r>
      <w:r w:rsidR="00587C4A">
        <w:rPr>
          <w:rFonts w:ascii="Arial" w:hAnsi="Arial" w:cs="Arial"/>
        </w:rPr>
        <w:t>A</w:t>
      </w:r>
      <w:r w:rsidR="00587C4A" w:rsidRPr="00917972">
        <w:rPr>
          <w:rFonts w:ascii="Arial" w:hAnsi="Arial" w:cs="Arial"/>
        </w:rPr>
        <w:t>verage</w:t>
      </w:r>
      <w:bookmarkEnd w:id="87"/>
    </w:p>
    <w:p w14:paraId="7F89CECC" w14:textId="77777777" w:rsidR="003145B9" w:rsidRDefault="00156FCA" w:rsidP="003145B9">
      <w:pPr>
        <w:keepNext/>
        <w:spacing w:line="240" w:lineRule="auto"/>
      </w:pPr>
      <w:r>
        <w:rPr>
          <w:noProof/>
        </w:rPr>
        <w:drawing>
          <wp:inline distT="0" distB="0" distL="0" distR="0" wp14:anchorId="58388E58" wp14:editId="4293B10C">
            <wp:extent cx="5715000" cy="4166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4166235"/>
                    </a:xfrm>
                    <a:prstGeom prst="rect">
                      <a:avLst/>
                    </a:prstGeom>
                  </pic:spPr>
                </pic:pic>
              </a:graphicData>
            </a:graphic>
          </wp:inline>
        </w:drawing>
      </w:r>
    </w:p>
    <w:p w14:paraId="661FC37E" w14:textId="65DE9AD8" w:rsidR="00156FCA" w:rsidRDefault="003145B9" w:rsidP="00917972">
      <w:pPr>
        <w:spacing w:before="120"/>
        <w:rPr>
          <w:rFonts w:eastAsiaTheme="minorHAnsi"/>
          <w:szCs w:val="24"/>
        </w:rPr>
      </w:pPr>
      <w:bookmarkStart w:id="88" w:name="_Toc96624883"/>
      <w:bookmarkStart w:id="89" w:name="_Toc96635718"/>
      <w:r w:rsidRPr="00917972">
        <w:rPr>
          <w:rFonts w:ascii="Arial" w:hAnsi="Arial" w:cs="Arial"/>
          <w:sz w:val="18"/>
          <w:szCs w:val="18"/>
        </w:rPr>
        <w:t xml:space="preserve">Source: IMF </w:t>
      </w:r>
      <w:r w:rsidR="00235510">
        <w:rPr>
          <w:rFonts w:ascii="Arial" w:hAnsi="Arial" w:cs="Arial"/>
          <w:sz w:val="18"/>
          <w:szCs w:val="18"/>
        </w:rPr>
        <w:t>s</w:t>
      </w:r>
      <w:r w:rsidRPr="00917972">
        <w:rPr>
          <w:rFonts w:ascii="Arial" w:hAnsi="Arial" w:cs="Arial"/>
          <w:sz w:val="18"/>
          <w:szCs w:val="18"/>
        </w:rPr>
        <w:t>taff</w:t>
      </w:r>
      <w:bookmarkEnd w:id="88"/>
      <w:bookmarkEnd w:id="89"/>
    </w:p>
    <w:p w14:paraId="12FDAE59" w14:textId="4CB30735" w:rsidR="00156FCA" w:rsidRDefault="00156FCA">
      <w:pPr>
        <w:spacing w:line="240" w:lineRule="auto"/>
        <w:rPr>
          <w:rStyle w:val="Strong"/>
        </w:rPr>
      </w:pPr>
    </w:p>
    <w:p w14:paraId="190C8F8A" w14:textId="0B284C48" w:rsidR="00595F00" w:rsidRDefault="00595F00" w:rsidP="00917972">
      <w:pPr>
        <w:pStyle w:val="Heading1"/>
        <w:rPr>
          <w:rStyle w:val="Strong"/>
        </w:rPr>
      </w:pPr>
      <w:bookmarkStart w:id="90" w:name="_Toc97303903"/>
      <w:r>
        <w:t>Forecasting the State Account Balance</w:t>
      </w:r>
      <w:bookmarkStart w:id="91" w:name="_Toc97303904"/>
      <w:bookmarkEnd w:id="90"/>
      <w:bookmarkEnd w:id="91"/>
    </w:p>
    <w:p w14:paraId="45E42323" w14:textId="2E24727D" w:rsidR="00E4433B" w:rsidRPr="00394981" w:rsidRDefault="00F92266" w:rsidP="00917972">
      <w:pPr>
        <w:pStyle w:val="ListParagraph"/>
        <w:numPr>
          <w:ilvl w:val="0"/>
          <w:numId w:val="7"/>
        </w:numPr>
        <w:spacing w:after="240"/>
        <w:ind w:left="0" w:firstLine="0"/>
        <w:rPr>
          <w:rStyle w:val="Strong"/>
          <w:rFonts w:eastAsia="SimSun"/>
          <w:szCs w:val="20"/>
        </w:rPr>
      </w:pPr>
      <w:r>
        <w:rPr>
          <w:rStyle w:val="Strong"/>
        </w:rPr>
        <w:t xml:space="preserve">Although the Treasury provides forecasts on the state account balance to the central bank, it is beneficial for the BON to forecast the state account balance independently. </w:t>
      </w:r>
      <w:r w:rsidR="00347766">
        <w:rPr>
          <w:rStyle w:val="Strong"/>
          <w:b w:val="0"/>
          <w:bCs w:val="0"/>
        </w:rPr>
        <w:t xml:space="preserve">The central bank has signed </w:t>
      </w:r>
      <w:r>
        <w:rPr>
          <w:rStyle w:val="Strong"/>
          <w:b w:val="0"/>
          <w:bCs w:val="0"/>
        </w:rPr>
        <w:t xml:space="preserve">a Memorandum of Understanding </w:t>
      </w:r>
      <w:r w:rsidR="00347766">
        <w:rPr>
          <w:rStyle w:val="Strong"/>
          <w:b w:val="0"/>
          <w:bCs w:val="0"/>
        </w:rPr>
        <w:t xml:space="preserve">with the Treasury, and the exchange of information between the two institutions is frequent and of good quality. </w:t>
      </w:r>
      <w:r w:rsidR="00347766">
        <w:t>T</w:t>
      </w:r>
      <w:r w:rsidR="00E66DD5">
        <w:t>hat being said, the central bank should produce its own SAB forecasts, based on historical time series and statistical models. First, there is an operational risk, as the Treasury might encounter some issue and not be able to deliver the forecasts on time for the operations. Second, the central bank should be able to assess the deviation of SAB forecasts from statistical patterns to enquire with the Treasury the reason of this discrepancy. For instance, it might be the case that the Treasury forecast is far away from the central bank one, for ad-hoc and specific reasons. Bench</w:t>
      </w:r>
      <w:r w:rsidR="00CF7427">
        <w:t>m</w:t>
      </w:r>
      <w:r w:rsidR="00E66DD5">
        <w:t xml:space="preserve">arking Treasury forecasts and assessing </w:t>
      </w:r>
      <w:r w:rsidR="00CF7427">
        <w:t xml:space="preserve">the Treasury </w:t>
      </w:r>
      <w:r w:rsidR="00E66DD5">
        <w:t>forecasting error is a good practice for central banks</w:t>
      </w:r>
      <w:r w:rsidR="00CF7427">
        <w:t xml:space="preserve"> to improve their own liquidity forecasts</w:t>
      </w:r>
      <w:r w:rsidR="00E66DD5">
        <w:t>.</w:t>
      </w:r>
      <w:r w:rsidR="00072431">
        <w:t xml:space="preserve"> Going forward, the central bank could </w:t>
      </w:r>
      <w:proofErr w:type="gramStart"/>
      <w:r w:rsidR="00072431">
        <w:t>integrated</w:t>
      </w:r>
      <w:proofErr w:type="gramEnd"/>
      <w:r w:rsidR="00072431">
        <w:t xml:space="preserve"> the Treasury forecasts into its own forecasting framework, for instance, by using the Treasury forecasts as an exogeneous regressor or as a Bayesian prior. However, it is important to correct first for potential </w:t>
      </w:r>
      <w:r w:rsidR="00072431">
        <w:lastRenderedPageBreak/>
        <w:t>systematic biases in the Treasury forecasts before using them in the model. This requires to systematically archive and store the different vintages of the Treasury forecasts</w:t>
      </w:r>
      <w:r w:rsidR="00C17585">
        <w:t xml:space="preserve"> over time to be able to conduct statistical analysis on them. </w:t>
      </w:r>
      <w:r w:rsidR="00072431">
        <w:t xml:space="preserve"> </w:t>
      </w:r>
    </w:p>
    <w:p w14:paraId="2FB00DB4" w14:textId="77777777" w:rsidR="00F92266" w:rsidRDefault="00F92266" w:rsidP="00917972">
      <w:pPr>
        <w:pStyle w:val="ListParagraph"/>
        <w:spacing w:after="240"/>
        <w:ind w:left="0"/>
        <w:rPr>
          <w:rStyle w:val="Strong"/>
          <w:rFonts w:eastAsia="SimSun"/>
          <w:szCs w:val="20"/>
        </w:rPr>
      </w:pPr>
    </w:p>
    <w:p w14:paraId="1BE09BE5" w14:textId="76F49F81" w:rsidR="00F92266" w:rsidRPr="00F92266" w:rsidRDefault="00B703E3" w:rsidP="00917972">
      <w:pPr>
        <w:pStyle w:val="ListParagraph"/>
        <w:numPr>
          <w:ilvl w:val="0"/>
          <w:numId w:val="7"/>
        </w:numPr>
        <w:spacing w:after="240"/>
        <w:ind w:left="0" w:firstLine="0"/>
        <w:rPr>
          <w:rStyle w:val="Strong"/>
        </w:rPr>
      </w:pPr>
      <w:r>
        <w:rPr>
          <w:rStyle w:val="Strong"/>
        </w:rPr>
        <w:t xml:space="preserve">The </w:t>
      </w:r>
      <w:r w:rsidR="00E664E8">
        <w:rPr>
          <w:rStyle w:val="Strong"/>
        </w:rPr>
        <w:t xml:space="preserve">team proceeded to a similar data treatment on the </w:t>
      </w:r>
      <w:r w:rsidR="00E66DD5">
        <w:rPr>
          <w:rStyle w:val="Strong"/>
        </w:rPr>
        <w:t>SAB</w:t>
      </w:r>
      <w:r w:rsidR="00E664E8">
        <w:rPr>
          <w:rStyle w:val="Strong"/>
        </w:rPr>
        <w:t xml:space="preserve"> time series as the one done for </w:t>
      </w:r>
      <w:r w:rsidR="00E66DD5">
        <w:rPr>
          <w:rStyle w:val="Strong"/>
        </w:rPr>
        <w:t>CiC</w:t>
      </w:r>
      <w:r w:rsidR="00E664E8">
        <w:rPr>
          <w:rStyle w:val="Strong"/>
        </w:rPr>
        <w:t xml:space="preserve">. </w:t>
      </w:r>
      <w:r w:rsidR="00EC42D1">
        <w:rPr>
          <w:rStyle w:val="Strong"/>
          <w:b w:val="0"/>
          <w:bCs w:val="0"/>
        </w:rPr>
        <w:t xml:space="preserve">The SAB time series suffers from the same issues as the CiC time series. Hence, missing values are interpolated, duplicated observations are removed, the models are fit on a </w:t>
      </w:r>
      <w:r w:rsidR="00E4433B">
        <w:rPr>
          <w:rStyle w:val="Strong"/>
          <w:b w:val="0"/>
          <w:bCs w:val="0"/>
        </w:rPr>
        <w:t>five</w:t>
      </w:r>
      <w:r w:rsidR="00EC42D1">
        <w:rPr>
          <w:rStyle w:val="Strong"/>
          <w:b w:val="0"/>
          <w:bCs w:val="0"/>
        </w:rPr>
        <w:t>-day week, etc.</w:t>
      </w:r>
      <w:r w:rsidR="009B79A3">
        <w:rPr>
          <w:rStyle w:val="Strong"/>
          <w:b w:val="0"/>
          <w:bCs w:val="0"/>
        </w:rPr>
        <w:t xml:space="preserve"> </w:t>
      </w:r>
      <w:r w:rsidR="009B79A3">
        <w:rPr>
          <w:rStyle w:val="Strong"/>
          <w:b w:val="0"/>
          <w:bCs w:val="0"/>
        </w:rPr>
        <w:fldChar w:fldCharType="begin"/>
      </w:r>
      <w:r w:rsidR="009B79A3">
        <w:rPr>
          <w:rStyle w:val="Strong"/>
          <w:b w:val="0"/>
          <w:bCs w:val="0"/>
        </w:rPr>
        <w:instrText xml:space="preserve"> REF _Ref96632144 \h </w:instrText>
      </w:r>
      <w:r w:rsidR="009B79A3">
        <w:rPr>
          <w:rStyle w:val="Strong"/>
          <w:b w:val="0"/>
          <w:bCs w:val="0"/>
        </w:rPr>
      </w:r>
      <w:r w:rsidR="009B79A3">
        <w:rPr>
          <w:rStyle w:val="Strong"/>
          <w:b w:val="0"/>
          <w:bCs w:val="0"/>
        </w:rPr>
        <w:fldChar w:fldCharType="separate"/>
      </w:r>
      <w:r w:rsidR="002F2F23">
        <w:t xml:space="preserve">Figure </w:t>
      </w:r>
      <w:r w:rsidR="002F2F23">
        <w:rPr>
          <w:noProof/>
        </w:rPr>
        <w:t>10</w:t>
      </w:r>
      <w:r w:rsidR="009B79A3">
        <w:rPr>
          <w:rStyle w:val="Strong"/>
          <w:b w:val="0"/>
          <w:bCs w:val="0"/>
        </w:rPr>
        <w:fldChar w:fldCharType="end"/>
      </w:r>
      <w:r w:rsidR="009B79A3">
        <w:rPr>
          <w:rStyle w:val="Strong"/>
          <w:b w:val="0"/>
          <w:bCs w:val="0"/>
        </w:rPr>
        <w:t xml:space="preserve"> presents the time series of state account balance over the last six years.</w:t>
      </w:r>
    </w:p>
    <w:p w14:paraId="7DDB9C6A" w14:textId="6D0C863E" w:rsidR="00F92266" w:rsidRDefault="00F92266" w:rsidP="00F92266">
      <w:pPr>
        <w:pStyle w:val="ListParagraph"/>
        <w:spacing w:after="240"/>
        <w:ind w:left="360"/>
        <w:rPr>
          <w:rStyle w:val="Strong"/>
        </w:rPr>
      </w:pPr>
    </w:p>
    <w:p w14:paraId="3EB37860" w14:textId="7CA03041" w:rsidR="00587C4A" w:rsidRPr="00917972" w:rsidRDefault="00E4433B" w:rsidP="00917972">
      <w:pPr>
        <w:pStyle w:val="ListParagraph"/>
        <w:keepNext/>
        <w:spacing w:after="240"/>
        <w:ind w:left="0"/>
        <w:contextualSpacing w:val="0"/>
        <w:jc w:val="center"/>
        <w:rPr>
          <w:rFonts w:ascii="Arial" w:hAnsi="Arial" w:cs="Arial"/>
        </w:rPr>
      </w:pPr>
      <w:r>
        <w:rPr>
          <w:rFonts w:ascii="Arial" w:hAnsi="Arial" w:cs="Arial"/>
        </w:rPr>
        <w:fldChar w:fldCharType="begin"/>
      </w:r>
      <w:r>
        <w:rPr>
          <w:rFonts w:ascii="Arial" w:hAnsi="Arial" w:cs="Arial"/>
        </w:rPr>
        <w:instrText xml:space="preserve"> TC "10. State Account Balance Seasonal Patterns"\f C </w:instrText>
      </w:r>
      <w:r>
        <w:rPr>
          <w:rFonts w:ascii="Arial" w:hAnsi="Arial" w:cs="Arial"/>
        </w:rPr>
        <w:fldChar w:fldCharType="end"/>
      </w:r>
      <w:bookmarkStart w:id="92" w:name="_Toc97303925"/>
      <w:r w:rsidR="00587C4A" w:rsidRPr="00917972">
        <w:rPr>
          <w:rFonts w:ascii="Arial" w:hAnsi="Arial" w:cs="Arial"/>
        </w:rPr>
        <w:t xml:space="preserve">Figure </w:t>
      </w:r>
      <w:r w:rsidR="00587C4A" w:rsidRPr="00917972">
        <w:rPr>
          <w:rFonts w:ascii="Arial" w:hAnsi="Arial" w:cs="Arial"/>
        </w:rPr>
        <w:fldChar w:fldCharType="begin"/>
      </w:r>
      <w:r w:rsidR="00587C4A" w:rsidRPr="00917972">
        <w:rPr>
          <w:rFonts w:ascii="Arial" w:hAnsi="Arial" w:cs="Arial"/>
        </w:rPr>
        <w:instrText xml:space="preserve"> SEQ Figure \* ARABIC </w:instrText>
      </w:r>
      <w:r w:rsidR="00587C4A" w:rsidRPr="00917972">
        <w:rPr>
          <w:rFonts w:ascii="Arial" w:hAnsi="Arial" w:cs="Arial"/>
        </w:rPr>
        <w:fldChar w:fldCharType="separate"/>
      </w:r>
      <w:r w:rsidR="00587C4A" w:rsidRPr="00917972">
        <w:rPr>
          <w:rFonts w:ascii="Arial" w:hAnsi="Arial" w:cs="Arial"/>
          <w:noProof/>
        </w:rPr>
        <w:t>10</w:t>
      </w:r>
      <w:r w:rsidR="00587C4A" w:rsidRPr="00917972">
        <w:rPr>
          <w:rFonts w:ascii="Arial" w:hAnsi="Arial" w:cs="Arial"/>
          <w:noProof/>
        </w:rPr>
        <w:fldChar w:fldCharType="end"/>
      </w:r>
      <w:r>
        <w:rPr>
          <w:rFonts w:ascii="Arial" w:hAnsi="Arial" w:cs="Arial"/>
        </w:rPr>
        <w:t>.</w:t>
      </w:r>
      <w:r w:rsidR="00587C4A" w:rsidRPr="00917972">
        <w:rPr>
          <w:rFonts w:ascii="Arial" w:hAnsi="Arial" w:cs="Arial"/>
        </w:rPr>
        <w:t xml:space="preserve"> State </w:t>
      </w:r>
      <w:r w:rsidR="00587C4A">
        <w:rPr>
          <w:rFonts w:ascii="Arial" w:hAnsi="Arial" w:cs="Arial"/>
        </w:rPr>
        <w:t>A</w:t>
      </w:r>
      <w:r w:rsidR="00587C4A" w:rsidRPr="00917972">
        <w:rPr>
          <w:rFonts w:ascii="Arial" w:hAnsi="Arial" w:cs="Arial"/>
        </w:rPr>
        <w:t xml:space="preserve">ccount </w:t>
      </w:r>
      <w:r w:rsidR="00587C4A">
        <w:rPr>
          <w:rFonts w:ascii="Arial" w:hAnsi="Arial" w:cs="Arial"/>
        </w:rPr>
        <w:t>B</w:t>
      </w:r>
      <w:r w:rsidR="00587C4A" w:rsidRPr="00917972">
        <w:rPr>
          <w:rFonts w:ascii="Arial" w:hAnsi="Arial" w:cs="Arial"/>
        </w:rPr>
        <w:t xml:space="preserve">alance </w:t>
      </w:r>
      <w:r w:rsidR="00587C4A">
        <w:rPr>
          <w:rFonts w:ascii="Arial" w:hAnsi="Arial" w:cs="Arial"/>
        </w:rPr>
        <w:t>S</w:t>
      </w:r>
      <w:r w:rsidR="00587C4A" w:rsidRPr="00917972">
        <w:rPr>
          <w:rFonts w:ascii="Arial" w:hAnsi="Arial" w:cs="Arial"/>
        </w:rPr>
        <w:t xml:space="preserve">easonal </w:t>
      </w:r>
      <w:r w:rsidR="00587C4A">
        <w:rPr>
          <w:rFonts w:ascii="Arial" w:hAnsi="Arial" w:cs="Arial"/>
        </w:rPr>
        <w:t>P</w:t>
      </w:r>
      <w:r w:rsidR="00587C4A" w:rsidRPr="00917972">
        <w:rPr>
          <w:rFonts w:ascii="Arial" w:hAnsi="Arial" w:cs="Arial"/>
        </w:rPr>
        <w:t>atterns</w:t>
      </w:r>
      <w:bookmarkEnd w:id="92"/>
    </w:p>
    <w:p w14:paraId="0AC24D0E" w14:textId="0872FF29" w:rsidR="00F92266" w:rsidRDefault="00F92266" w:rsidP="00F92266">
      <w:pPr>
        <w:pStyle w:val="ListParagraph"/>
        <w:keepNext/>
        <w:spacing w:after="240"/>
        <w:ind w:left="360"/>
      </w:pPr>
      <w:r>
        <w:rPr>
          <w:noProof/>
        </w:rPr>
        <w:drawing>
          <wp:inline distT="0" distB="0" distL="0" distR="0" wp14:anchorId="556C8184" wp14:editId="242C3286">
            <wp:extent cx="5627217" cy="4137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627217" cy="4137660"/>
                    </a:xfrm>
                    <a:prstGeom prst="rect">
                      <a:avLst/>
                    </a:prstGeom>
                  </pic:spPr>
                </pic:pic>
              </a:graphicData>
            </a:graphic>
          </wp:inline>
        </w:drawing>
      </w:r>
    </w:p>
    <w:p w14:paraId="51FD28E3" w14:textId="75C239B2" w:rsidR="00F92266" w:rsidRDefault="00F92266" w:rsidP="00917972">
      <w:pPr>
        <w:ind w:left="360"/>
        <w:rPr>
          <w:rStyle w:val="Strong"/>
          <w:rFonts w:eastAsiaTheme="minorHAnsi"/>
          <w:szCs w:val="24"/>
        </w:rPr>
      </w:pPr>
      <w:bookmarkStart w:id="93" w:name="_Toc96635720"/>
      <w:r w:rsidRPr="00917972">
        <w:rPr>
          <w:rFonts w:ascii="Arial" w:hAnsi="Arial" w:cs="Arial"/>
          <w:sz w:val="18"/>
          <w:szCs w:val="18"/>
        </w:rPr>
        <w:t xml:space="preserve">Source: IMF </w:t>
      </w:r>
      <w:r w:rsidR="00235510">
        <w:rPr>
          <w:rFonts w:ascii="Arial" w:hAnsi="Arial" w:cs="Arial"/>
          <w:sz w:val="18"/>
          <w:szCs w:val="18"/>
        </w:rPr>
        <w:t>s</w:t>
      </w:r>
      <w:r w:rsidRPr="00917972">
        <w:rPr>
          <w:rFonts w:ascii="Arial" w:hAnsi="Arial" w:cs="Arial"/>
          <w:sz w:val="18"/>
          <w:szCs w:val="18"/>
        </w:rPr>
        <w:t>taff</w:t>
      </w:r>
      <w:bookmarkEnd w:id="93"/>
    </w:p>
    <w:p w14:paraId="0D14FEE2" w14:textId="77777777" w:rsidR="00F92266" w:rsidRDefault="00F92266" w:rsidP="00EC42D1">
      <w:pPr>
        <w:pStyle w:val="ListParagraph"/>
        <w:spacing w:after="240"/>
        <w:ind w:left="360"/>
        <w:rPr>
          <w:rStyle w:val="Strong"/>
        </w:rPr>
      </w:pPr>
    </w:p>
    <w:p w14:paraId="0B900909" w14:textId="36012CAC" w:rsidR="009B79A3" w:rsidRDefault="009B79A3" w:rsidP="00917972">
      <w:pPr>
        <w:pStyle w:val="ListParagraph"/>
        <w:numPr>
          <w:ilvl w:val="0"/>
          <w:numId w:val="7"/>
        </w:numPr>
        <w:spacing w:after="240"/>
        <w:ind w:left="0" w:firstLine="0"/>
        <w:rPr>
          <w:rStyle w:val="Strong"/>
        </w:rPr>
      </w:pPr>
      <w:r>
        <w:rPr>
          <w:rStyle w:val="Strong"/>
        </w:rPr>
        <w:t xml:space="preserve">The SAB exhibits very regular quarterly seasonality, driven by taxation payment. </w:t>
      </w:r>
      <w:r w:rsidR="00183A0A">
        <w:rPr>
          <w:rStyle w:val="Strong"/>
        </w:rPr>
        <w:fldChar w:fldCharType="begin"/>
      </w:r>
      <w:r w:rsidR="00183A0A">
        <w:rPr>
          <w:rStyle w:val="Strong"/>
        </w:rPr>
        <w:instrText xml:space="preserve"> REF _Ref96632505 \h </w:instrText>
      </w:r>
      <w:r w:rsidR="00183A0A">
        <w:rPr>
          <w:rStyle w:val="Strong"/>
        </w:rPr>
      </w:r>
      <w:r w:rsidR="00183A0A">
        <w:rPr>
          <w:rStyle w:val="Strong"/>
        </w:rPr>
        <w:fldChar w:fldCharType="separate"/>
      </w:r>
      <w:r w:rsidR="00183A0A">
        <w:t xml:space="preserve">Figure </w:t>
      </w:r>
      <w:r w:rsidR="00183A0A">
        <w:rPr>
          <w:noProof/>
        </w:rPr>
        <w:t>11</w:t>
      </w:r>
      <w:r w:rsidR="00183A0A">
        <w:rPr>
          <w:rStyle w:val="Strong"/>
        </w:rPr>
        <w:fldChar w:fldCharType="end"/>
      </w:r>
      <w:r w:rsidR="00183A0A">
        <w:rPr>
          <w:rStyle w:val="Strong"/>
        </w:rPr>
        <w:t xml:space="preserve"> </w:t>
      </w:r>
      <w:r>
        <w:rPr>
          <w:rStyle w:val="Strong"/>
          <w:b w:val="0"/>
          <w:bCs w:val="0"/>
        </w:rPr>
        <w:t xml:space="preserve">presents the regression fit of a quarterly trend on the state account balance time series. The fit is very good and confirms the quarterly seasonal </w:t>
      </w:r>
      <w:r w:rsidR="00891384">
        <w:rPr>
          <w:rStyle w:val="Strong"/>
          <w:b w:val="0"/>
          <w:bCs w:val="0"/>
        </w:rPr>
        <w:t>patterns</w:t>
      </w:r>
      <w:r>
        <w:rPr>
          <w:rStyle w:val="Strong"/>
          <w:b w:val="0"/>
          <w:bCs w:val="0"/>
        </w:rPr>
        <w:t>. The SAB spikes at the beginning of the quarter (when taxes are collected) and linearly decline over time (as money is spent).</w:t>
      </w:r>
    </w:p>
    <w:p w14:paraId="1F481ED0" w14:textId="77777777" w:rsidR="00EC42D1" w:rsidRDefault="00EC42D1" w:rsidP="00EC42D1">
      <w:pPr>
        <w:pStyle w:val="ListParagraph"/>
        <w:spacing w:after="240"/>
        <w:ind w:left="360"/>
        <w:rPr>
          <w:rStyle w:val="Strong"/>
        </w:rPr>
      </w:pPr>
    </w:p>
    <w:p w14:paraId="68F1B386" w14:textId="2C8FB23A" w:rsidR="00587C4A" w:rsidRPr="00917972" w:rsidRDefault="00E4433B" w:rsidP="00917972">
      <w:pPr>
        <w:keepNext/>
        <w:spacing w:after="240"/>
        <w:jc w:val="center"/>
        <w:rPr>
          <w:rFonts w:ascii="Arial" w:hAnsi="Arial" w:cs="Arial"/>
        </w:rPr>
      </w:pPr>
      <w:r>
        <w:rPr>
          <w:rFonts w:ascii="Arial" w:hAnsi="Arial" w:cs="Arial"/>
        </w:rPr>
        <w:lastRenderedPageBreak/>
        <w:fldChar w:fldCharType="begin"/>
      </w:r>
      <w:r>
        <w:rPr>
          <w:rFonts w:ascii="Arial" w:hAnsi="Arial" w:cs="Arial"/>
        </w:rPr>
        <w:instrText xml:space="preserve"> TC "11. Quarterly Seasonality in Namibia"\f C </w:instrText>
      </w:r>
      <w:r>
        <w:rPr>
          <w:rFonts w:ascii="Arial" w:hAnsi="Arial" w:cs="Arial"/>
        </w:rPr>
        <w:fldChar w:fldCharType="end"/>
      </w:r>
      <w:bookmarkStart w:id="94" w:name="_Toc97303926"/>
      <w:r w:rsidR="00587C4A" w:rsidRPr="00917972">
        <w:rPr>
          <w:rFonts w:ascii="Arial" w:hAnsi="Arial" w:cs="Arial"/>
        </w:rPr>
        <w:t xml:space="preserve">Figure </w:t>
      </w:r>
      <w:r w:rsidR="00587C4A" w:rsidRPr="00917972">
        <w:rPr>
          <w:rFonts w:ascii="Arial" w:hAnsi="Arial" w:cs="Arial"/>
        </w:rPr>
        <w:fldChar w:fldCharType="begin"/>
      </w:r>
      <w:r w:rsidR="00587C4A" w:rsidRPr="00917972">
        <w:rPr>
          <w:rFonts w:ascii="Arial" w:hAnsi="Arial" w:cs="Arial"/>
        </w:rPr>
        <w:instrText xml:space="preserve"> SEQ Figure \* ARABIC </w:instrText>
      </w:r>
      <w:r w:rsidR="00587C4A" w:rsidRPr="00917972">
        <w:rPr>
          <w:rFonts w:ascii="Arial" w:hAnsi="Arial" w:cs="Arial"/>
        </w:rPr>
        <w:fldChar w:fldCharType="separate"/>
      </w:r>
      <w:r w:rsidR="00587C4A" w:rsidRPr="00917972">
        <w:rPr>
          <w:rFonts w:ascii="Arial" w:hAnsi="Arial" w:cs="Arial"/>
          <w:noProof/>
        </w:rPr>
        <w:t>11</w:t>
      </w:r>
      <w:r w:rsidR="00587C4A" w:rsidRPr="00917972">
        <w:rPr>
          <w:rFonts w:ascii="Arial" w:hAnsi="Arial" w:cs="Arial"/>
          <w:noProof/>
        </w:rPr>
        <w:fldChar w:fldCharType="end"/>
      </w:r>
      <w:r>
        <w:rPr>
          <w:rFonts w:ascii="Arial" w:hAnsi="Arial" w:cs="Arial"/>
        </w:rPr>
        <w:t>.</w:t>
      </w:r>
      <w:r w:rsidR="00587C4A" w:rsidRPr="00917972">
        <w:rPr>
          <w:rFonts w:ascii="Arial" w:hAnsi="Arial" w:cs="Arial"/>
        </w:rPr>
        <w:t xml:space="preserve"> Quarterly Seasonality in Namibia</w:t>
      </w:r>
      <w:bookmarkEnd w:id="94"/>
    </w:p>
    <w:p w14:paraId="31249964" w14:textId="01425634" w:rsidR="009B79A3" w:rsidRDefault="009B79A3" w:rsidP="009B79A3">
      <w:pPr>
        <w:keepNext/>
        <w:spacing w:after="240"/>
      </w:pPr>
      <w:r>
        <w:rPr>
          <w:noProof/>
        </w:rPr>
        <w:drawing>
          <wp:inline distT="0" distB="0" distL="0" distR="0" wp14:anchorId="3E138A94" wp14:editId="0EB825A3">
            <wp:extent cx="5059166" cy="5059166"/>
            <wp:effectExtent l="0" t="0" r="8255" b="8255"/>
            <wp:docPr id="13" name="Picture 2" descr="Chart, scatter chart&#10;&#10;Description automatically generated">
              <a:extLst xmlns:a="http://schemas.openxmlformats.org/drawingml/2006/main">
                <a:ext uri="{FF2B5EF4-FFF2-40B4-BE49-F238E27FC236}">
                  <a16:creationId xmlns:a16="http://schemas.microsoft.com/office/drawing/2014/main" id="{B0076D4B-9BD9-45D4-8CE1-A270168C6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B0076D4B-9BD9-45D4-8CE1-A270168C6EA8}"/>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59166" cy="5059166"/>
                    </a:xfrm>
                    <a:prstGeom prst="rect">
                      <a:avLst/>
                    </a:prstGeom>
                  </pic:spPr>
                </pic:pic>
              </a:graphicData>
            </a:graphic>
          </wp:inline>
        </w:drawing>
      </w:r>
    </w:p>
    <w:p w14:paraId="461439C2" w14:textId="5D4A665B" w:rsidR="00D57CA3" w:rsidRDefault="009B79A3" w:rsidP="00917972">
      <w:pPr>
        <w:ind w:left="360"/>
      </w:pPr>
      <w:bookmarkStart w:id="95" w:name="_Toc96635721"/>
      <w:r w:rsidRPr="00917972">
        <w:rPr>
          <w:rFonts w:ascii="Arial" w:hAnsi="Arial" w:cs="Arial"/>
          <w:sz w:val="18"/>
          <w:szCs w:val="18"/>
        </w:rPr>
        <w:t xml:space="preserve">Source: IMF </w:t>
      </w:r>
      <w:r w:rsidR="00A10EF3">
        <w:rPr>
          <w:rFonts w:ascii="Arial" w:hAnsi="Arial" w:cs="Arial"/>
          <w:sz w:val="18"/>
          <w:szCs w:val="18"/>
        </w:rPr>
        <w:t>s</w:t>
      </w:r>
      <w:r w:rsidRPr="00917972">
        <w:rPr>
          <w:rFonts w:ascii="Arial" w:hAnsi="Arial" w:cs="Arial"/>
          <w:sz w:val="18"/>
          <w:szCs w:val="18"/>
        </w:rPr>
        <w:t>taff</w:t>
      </w:r>
      <w:bookmarkEnd w:id="95"/>
    </w:p>
    <w:p w14:paraId="616FBE36" w14:textId="16E0F510" w:rsidR="00F92266" w:rsidRDefault="00F92266" w:rsidP="000E1414"/>
    <w:p w14:paraId="4F261950" w14:textId="14FFA35C" w:rsidR="00F92266" w:rsidRPr="0023731A" w:rsidRDefault="0023731A" w:rsidP="00917972">
      <w:pPr>
        <w:pStyle w:val="ListParagraph"/>
        <w:numPr>
          <w:ilvl w:val="0"/>
          <w:numId w:val="7"/>
        </w:numPr>
        <w:spacing w:after="240"/>
        <w:ind w:left="0" w:firstLine="0"/>
        <w:rPr>
          <w:b/>
          <w:bCs/>
        </w:rPr>
      </w:pPr>
      <w:r w:rsidRPr="0023731A">
        <w:rPr>
          <w:b/>
          <w:bCs/>
        </w:rPr>
        <w:t>Model validation suggests that, among single models, the TBATS model is the best performer.</w:t>
      </w:r>
      <w:r>
        <w:rPr>
          <w:b/>
          <w:bCs/>
        </w:rPr>
        <w:t xml:space="preserve"> </w:t>
      </w:r>
      <w:r>
        <w:t xml:space="preserve">The TBATS model is a model capturing different features, including non-normality, seasonality, trend and recursive errors. </w:t>
      </w:r>
      <w:r w:rsidR="00055986">
        <w:t xml:space="preserve">Model averaging is a very solid performer over the time horizon, and is the best performer at horizons below 10 days. </w:t>
      </w:r>
      <w:r w:rsidR="006B459F">
        <w:t xml:space="preserve">These results, presented in </w:t>
      </w:r>
      <w:r w:rsidR="006B459F">
        <w:fldChar w:fldCharType="begin"/>
      </w:r>
      <w:r w:rsidR="006B459F">
        <w:instrText xml:space="preserve"> REF _Ref96634485 \h </w:instrText>
      </w:r>
      <w:r w:rsidR="006B459F">
        <w:fldChar w:fldCharType="separate"/>
      </w:r>
      <w:r w:rsidR="002F2F23">
        <w:t xml:space="preserve">Figure </w:t>
      </w:r>
      <w:r w:rsidR="002F2F23">
        <w:rPr>
          <w:noProof/>
        </w:rPr>
        <w:t>12</w:t>
      </w:r>
      <w:r w:rsidR="006B459F">
        <w:fldChar w:fldCharType="end"/>
      </w:r>
      <w:r w:rsidR="006B459F">
        <w:t>, shows the “crossing” between models at short and long-term horizons.</w:t>
      </w:r>
      <w:r>
        <w:t xml:space="preserve"> The out-of-sample performance </w:t>
      </w:r>
      <w:r w:rsidR="006B459F">
        <w:t xml:space="preserve">analysis follows the same principles and metrics as those done for CiC. </w:t>
      </w:r>
    </w:p>
    <w:p w14:paraId="12356705" w14:textId="27D5A763" w:rsidR="00587C4A" w:rsidRPr="00917972" w:rsidRDefault="00E4433B" w:rsidP="00917972">
      <w:pPr>
        <w:keepNext/>
        <w:spacing w:after="240"/>
        <w:jc w:val="center"/>
        <w:rPr>
          <w:rFonts w:ascii="Arial" w:hAnsi="Arial" w:cs="Arial"/>
        </w:rPr>
      </w:pPr>
      <w:r>
        <w:rPr>
          <w:rFonts w:ascii="Arial" w:hAnsi="Arial" w:cs="Arial"/>
        </w:rPr>
        <w:lastRenderedPageBreak/>
        <w:fldChar w:fldCharType="begin"/>
      </w:r>
      <w:r>
        <w:rPr>
          <w:rFonts w:ascii="Arial" w:hAnsi="Arial" w:cs="Arial"/>
        </w:rPr>
        <w:instrText xml:space="preserve"> TC "12. Out-of-Sample Performances, SAB Forecasts"\f C </w:instrText>
      </w:r>
      <w:r>
        <w:rPr>
          <w:rFonts w:ascii="Arial" w:hAnsi="Arial" w:cs="Arial"/>
        </w:rPr>
        <w:fldChar w:fldCharType="end"/>
      </w:r>
      <w:bookmarkStart w:id="96" w:name="_Toc97303927"/>
      <w:r w:rsidR="00587C4A" w:rsidRPr="00917972">
        <w:rPr>
          <w:rFonts w:ascii="Arial" w:hAnsi="Arial" w:cs="Arial"/>
        </w:rPr>
        <w:t xml:space="preserve">Figure </w:t>
      </w:r>
      <w:r w:rsidR="00587C4A" w:rsidRPr="00917972">
        <w:rPr>
          <w:rFonts w:ascii="Arial" w:hAnsi="Arial" w:cs="Arial"/>
        </w:rPr>
        <w:fldChar w:fldCharType="begin"/>
      </w:r>
      <w:r w:rsidR="00587C4A" w:rsidRPr="00917972">
        <w:rPr>
          <w:rFonts w:ascii="Arial" w:hAnsi="Arial" w:cs="Arial"/>
        </w:rPr>
        <w:instrText xml:space="preserve"> SEQ Figure \* ARABIC </w:instrText>
      </w:r>
      <w:r w:rsidR="00587C4A" w:rsidRPr="00917972">
        <w:rPr>
          <w:rFonts w:ascii="Arial" w:hAnsi="Arial" w:cs="Arial"/>
        </w:rPr>
        <w:fldChar w:fldCharType="separate"/>
      </w:r>
      <w:r w:rsidR="00587C4A" w:rsidRPr="00917972">
        <w:rPr>
          <w:rFonts w:ascii="Arial" w:hAnsi="Arial" w:cs="Arial"/>
          <w:noProof/>
        </w:rPr>
        <w:t>12</w:t>
      </w:r>
      <w:r w:rsidR="00587C4A" w:rsidRPr="00917972">
        <w:rPr>
          <w:rFonts w:ascii="Arial" w:hAnsi="Arial" w:cs="Arial"/>
          <w:noProof/>
        </w:rPr>
        <w:fldChar w:fldCharType="end"/>
      </w:r>
      <w:r>
        <w:rPr>
          <w:rFonts w:ascii="Arial" w:hAnsi="Arial" w:cs="Arial"/>
        </w:rPr>
        <w:t>.</w:t>
      </w:r>
      <w:r w:rsidR="00587C4A" w:rsidRPr="00917972">
        <w:rPr>
          <w:rFonts w:ascii="Arial" w:hAnsi="Arial" w:cs="Arial"/>
        </w:rPr>
        <w:t xml:space="preserve"> Out-of-Sample Performances, SAB Forecasts</w:t>
      </w:r>
      <w:bookmarkEnd w:id="96"/>
    </w:p>
    <w:p w14:paraId="51A233CD" w14:textId="329ED3F0" w:rsidR="006B459F" w:rsidRDefault="00F92266" w:rsidP="006B459F">
      <w:pPr>
        <w:keepNext/>
        <w:spacing w:after="240"/>
      </w:pPr>
      <w:r>
        <w:rPr>
          <w:noProof/>
        </w:rPr>
        <w:drawing>
          <wp:inline distT="0" distB="0" distL="0" distR="0" wp14:anchorId="6FA9215C" wp14:editId="775D2E28">
            <wp:extent cx="5414361" cy="4351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414361" cy="4351020"/>
                    </a:xfrm>
                    <a:prstGeom prst="rect">
                      <a:avLst/>
                    </a:prstGeom>
                  </pic:spPr>
                </pic:pic>
              </a:graphicData>
            </a:graphic>
          </wp:inline>
        </w:drawing>
      </w:r>
    </w:p>
    <w:p w14:paraId="1B189B51" w14:textId="44BC8026" w:rsidR="00F92266" w:rsidRDefault="006B459F" w:rsidP="00917972">
      <w:bookmarkStart w:id="97" w:name="_Toc96635722"/>
      <w:r w:rsidRPr="00917972">
        <w:rPr>
          <w:rFonts w:ascii="Arial" w:hAnsi="Arial" w:cs="Arial"/>
          <w:sz w:val="18"/>
          <w:szCs w:val="18"/>
        </w:rPr>
        <w:t>Source: IMF staff</w:t>
      </w:r>
      <w:bookmarkEnd w:id="97"/>
    </w:p>
    <w:p w14:paraId="38321198" w14:textId="6E7F1CEB" w:rsidR="00F92266" w:rsidRDefault="00F92266" w:rsidP="008B1473">
      <w:pPr>
        <w:spacing w:after="240"/>
      </w:pPr>
    </w:p>
    <w:p w14:paraId="1D855FE8" w14:textId="7F08D6E3" w:rsidR="00F92266" w:rsidRPr="006B459F" w:rsidRDefault="006B459F" w:rsidP="00917972">
      <w:pPr>
        <w:pStyle w:val="ListParagraph"/>
        <w:numPr>
          <w:ilvl w:val="0"/>
          <w:numId w:val="7"/>
        </w:numPr>
        <w:spacing w:after="240"/>
        <w:ind w:left="0" w:firstLine="0"/>
        <w:rPr>
          <w:b/>
          <w:bCs/>
        </w:rPr>
      </w:pPr>
      <w:r>
        <w:rPr>
          <w:b/>
          <w:bCs/>
        </w:rPr>
        <w:t>T</w:t>
      </w:r>
      <w:r w:rsidRPr="006B459F">
        <w:rPr>
          <w:b/>
          <w:bCs/>
        </w:rPr>
        <w:t xml:space="preserve">he SAB forecast models offer a relatively accurate </w:t>
      </w:r>
      <w:r>
        <w:rPr>
          <w:b/>
          <w:bCs/>
        </w:rPr>
        <w:t xml:space="preserve">out-of-sample </w:t>
      </w:r>
      <w:r w:rsidRPr="006B459F">
        <w:rPr>
          <w:b/>
          <w:bCs/>
        </w:rPr>
        <w:t>fit</w:t>
      </w:r>
      <w:r>
        <w:rPr>
          <w:b/>
          <w:bCs/>
        </w:rPr>
        <w:t xml:space="preserve"> and captures </w:t>
      </w:r>
      <w:r w:rsidR="005731F9">
        <w:rPr>
          <w:b/>
          <w:bCs/>
        </w:rPr>
        <w:t xml:space="preserve">well </w:t>
      </w:r>
      <w:r>
        <w:rPr>
          <w:b/>
          <w:bCs/>
        </w:rPr>
        <w:t>most of the quarterly seasonality</w:t>
      </w:r>
      <w:r w:rsidRPr="006B459F">
        <w:rPr>
          <w:b/>
          <w:bCs/>
        </w:rPr>
        <w:t xml:space="preserve">. </w:t>
      </w:r>
      <w:r>
        <w:fldChar w:fldCharType="begin"/>
      </w:r>
      <w:r>
        <w:rPr>
          <w:b/>
          <w:bCs/>
        </w:rPr>
        <w:instrText xml:space="preserve"> REF _Ref96634644 \h </w:instrText>
      </w:r>
      <w:r>
        <w:fldChar w:fldCharType="separate"/>
      </w:r>
      <w:r w:rsidR="002F2F23">
        <w:t xml:space="preserve">Figure </w:t>
      </w:r>
      <w:r w:rsidR="002F2F23">
        <w:rPr>
          <w:noProof/>
        </w:rPr>
        <w:t>13</w:t>
      </w:r>
      <w:r>
        <w:fldChar w:fldCharType="end"/>
      </w:r>
      <w:r>
        <w:t xml:space="preserve"> presents the out-of-sample fits of the different models, including with the actual value (blue line with dotted markers). The quality of the out of sample fit is even better than for CiC, as the big spikes due to quarterly taxation are quite well </w:t>
      </w:r>
      <w:r w:rsidR="005731F9">
        <w:t>anticipated.</w:t>
      </w:r>
      <w:r w:rsidR="00377E81">
        <w:t xml:space="preserve"> </w:t>
      </w:r>
      <w:r>
        <w:t xml:space="preserve"> </w:t>
      </w:r>
    </w:p>
    <w:p w14:paraId="1C320415" w14:textId="7701299C" w:rsidR="00F92266" w:rsidRDefault="00F92266" w:rsidP="008B1473">
      <w:pPr>
        <w:spacing w:after="240"/>
      </w:pPr>
    </w:p>
    <w:p w14:paraId="7B25E787" w14:textId="048293D1" w:rsidR="00587C4A" w:rsidRPr="00917972" w:rsidRDefault="006A6640" w:rsidP="00917972">
      <w:pPr>
        <w:keepNext/>
        <w:spacing w:after="240"/>
        <w:jc w:val="center"/>
        <w:rPr>
          <w:rFonts w:ascii="Arial" w:hAnsi="Arial" w:cs="Arial"/>
        </w:rPr>
      </w:pPr>
      <w:r>
        <w:rPr>
          <w:rFonts w:ascii="Arial" w:hAnsi="Arial" w:cs="Arial"/>
        </w:rPr>
        <w:lastRenderedPageBreak/>
        <w:fldChar w:fldCharType="begin"/>
      </w:r>
      <w:r>
        <w:rPr>
          <w:rFonts w:ascii="Arial" w:hAnsi="Arial" w:cs="Arial"/>
        </w:rPr>
        <w:instrText xml:space="preserve"> TC "13. Out-of-Sample Fit, SAB Forecasts"\f C </w:instrText>
      </w:r>
      <w:r>
        <w:rPr>
          <w:rFonts w:ascii="Arial" w:hAnsi="Arial" w:cs="Arial"/>
        </w:rPr>
        <w:fldChar w:fldCharType="end"/>
      </w:r>
      <w:bookmarkStart w:id="98" w:name="_Toc97303928"/>
      <w:r w:rsidR="00587C4A" w:rsidRPr="00917972">
        <w:rPr>
          <w:rFonts w:ascii="Arial" w:hAnsi="Arial" w:cs="Arial"/>
        </w:rPr>
        <w:t xml:space="preserve">Figure </w:t>
      </w:r>
      <w:r w:rsidR="00587C4A" w:rsidRPr="00917972">
        <w:rPr>
          <w:rFonts w:ascii="Arial" w:hAnsi="Arial" w:cs="Arial"/>
        </w:rPr>
        <w:fldChar w:fldCharType="begin"/>
      </w:r>
      <w:r w:rsidR="00587C4A" w:rsidRPr="00917972">
        <w:rPr>
          <w:rFonts w:ascii="Arial" w:hAnsi="Arial" w:cs="Arial"/>
        </w:rPr>
        <w:instrText xml:space="preserve"> SEQ Figure \* ARABIC </w:instrText>
      </w:r>
      <w:r w:rsidR="00587C4A" w:rsidRPr="00917972">
        <w:rPr>
          <w:rFonts w:ascii="Arial" w:hAnsi="Arial" w:cs="Arial"/>
        </w:rPr>
        <w:fldChar w:fldCharType="separate"/>
      </w:r>
      <w:r w:rsidR="00587C4A" w:rsidRPr="00917972">
        <w:rPr>
          <w:rFonts w:ascii="Arial" w:hAnsi="Arial" w:cs="Arial"/>
          <w:noProof/>
        </w:rPr>
        <w:t>13</w:t>
      </w:r>
      <w:r w:rsidR="00587C4A" w:rsidRPr="00917972">
        <w:rPr>
          <w:rFonts w:ascii="Arial" w:hAnsi="Arial" w:cs="Arial"/>
          <w:noProof/>
        </w:rPr>
        <w:fldChar w:fldCharType="end"/>
      </w:r>
      <w:r w:rsidR="00E4433B">
        <w:rPr>
          <w:rFonts w:ascii="Arial" w:hAnsi="Arial" w:cs="Arial"/>
        </w:rPr>
        <w:t>.</w:t>
      </w:r>
      <w:r w:rsidR="00587C4A" w:rsidRPr="00917972">
        <w:rPr>
          <w:rFonts w:ascii="Arial" w:hAnsi="Arial" w:cs="Arial"/>
        </w:rPr>
        <w:t xml:space="preserve"> Out-of-Sample Fit, SAB Forecasts</w:t>
      </w:r>
      <w:bookmarkEnd w:id="98"/>
    </w:p>
    <w:p w14:paraId="0FB91908" w14:textId="018F8D21" w:rsidR="006B459F" w:rsidRDefault="006B459F" w:rsidP="006B459F">
      <w:pPr>
        <w:keepNext/>
        <w:spacing w:after="240"/>
      </w:pPr>
      <w:r>
        <w:rPr>
          <w:noProof/>
        </w:rPr>
        <w:drawing>
          <wp:inline distT="0" distB="0" distL="0" distR="0" wp14:anchorId="5BDD1FDD" wp14:editId="4EE2D3A6">
            <wp:extent cx="5715000" cy="41668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715000" cy="4166827"/>
                    </a:xfrm>
                    <a:prstGeom prst="rect">
                      <a:avLst/>
                    </a:prstGeom>
                  </pic:spPr>
                </pic:pic>
              </a:graphicData>
            </a:graphic>
          </wp:inline>
        </w:drawing>
      </w:r>
    </w:p>
    <w:p w14:paraId="199816AE" w14:textId="72D1E42B" w:rsidR="006A6640" w:rsidRPr="006B459F" w:rsidRDefault="006B459F" w:rsidP="00917972">
      <w:pPr>
        <w:rPr>
          <w:b/>
          <w:bCs/>
        </w:rPr>
      </w:pPr>
      <w:bookmarkStart w:id="99" w:name="_Toc96635723"/>
      <w:r w:rsidRPr="00917972">
        <w:rPr>
          <w:rFonts w:ascii="Arial" w:hAnsi="Arial" w:cs="Arial"/>
          <w:sz w:val="18"/>
          <w:szCs w:val="18"/>
        </w:rPr>
        <w:t xml:space="preserve">Source: IMF </w:t>
      </w:r>
      <w:r w:rsidR="00A10EF3">
        <w:rPr>
          <w:rFonts w:ascii="Arial" w:hAnsi="Arial" w:cs="Arial"/>
          <w:sz w:val="18"/>
          <w:szCs w:val="18"/>
        </w:rPr>
        <w:t>s</w:t>
      </w:r>
      <w:r w:rsidRPr="00917972">
        <w:rPr>
          <w:rFonts w:ascii="Arial" w:hAnsi="Arial" w:cs="Arial"/>
          <w:sz w:val="18"/>
          <w:szCs w:val="18"/>
        </w:rPr>
        <w:t>taff</w:t>
      </w:r>
      <w:bookmarkEnd w:id="99"/>
    </w:p>
    <w:p w14:paraId="12A4B1B1" w14:textId="1AC2D0B4" w:rsidR="005731F9" w:rsidRDefault="005731F9" w:rsidP="00917972"/>
    <w:p w14:paraId="3ECD5046" w14:textId="3F6CFE7B" w:rsidR="006626E7" w:rsidRPr="006626E7" w:rsidRDefault="006626E7" w:rsidP="00917972">
      <w:pPr>
        <w:pStyle w:val="ListParagraph"/>
        <w:numPr>
          <w:ilvl w:val="0"/>
          <w:numId w:val="7"/>
        </w:numPr>
        <w:spacing w:after="240"/>
        <w:ind w:left="0" w:firstLine="0"/>
        <w:rPr>
          <w:b/>
          <w:bCs/>
        </w:rPr>
      </w:pPr>
      <w:r w:rsidRPr="006626E7">
        <w:rPr>
          <w:b/>
          <w:bCs/>
        </w:rPr>
        <w:t xml:space="preserve">SAB forecasts exhibit a relatively large dispersion over models, suggesting a </w:t>
      </w:r>
      <w:r>
        <w:rPr>
          <w:b/>
          <w:bCs/>
        </w:rPr>
        <w:t xml:space="preserve">potential </w:t>
      </w:r>
      <w:r w:rsidRPr="006626E7">
        <w:rPr>
          <w:b/>
          <w:bCs/>
        </w:rPr>
        <w:t>benefit of using model averaging</w:t>
      </w:r>
      <w:r>
        <w:rPr>
          <w:b/>
          <w:bCs/>
        </w:rPr>
        <w:t xml:space="preserve"> to reduce modeling risk</w:t>
      </w:r>
      <w:r w:rsidRPr="006626E7">
        <w:rPr>
          <w:b/>
          <w:bCs/>
        </w:rPr>
        <w:t xml:space="preserve">. </w:t>
      </w:r>
      <w:r>
        <w:rPr>
          <w:b/>
          <w:bCs/>
        </w:rPr>
        <w:fldChar w:fldCharType="begin"/>
      </w:r>
      <w:r>
        <w:rPr>
          <w:b/>
          <w:bCs/>
        </w:rPr>
        <w:instrText xml:space="preserve"> REF _Ref96634958 \h </w:instrText>
      </w:r>
      <w:r>
        <w:rPr>
          <w:b/>
          <w:bCs/>
        </w:rPr>
      </w:r>
      <w:r>
        <w:rPr>
          <w:b/>
          <w:bCs/>
        </w:rPr>
        <w:fldChar w:fldCharType="separate"/>
      </w:r>
      <w:r w:rsidR="002F2F23">
        <w:t xml:space="preserve">Figure </w:t>
      </w:r>
      <w:r w:rsidR="002F2F23">
        <w:rPr>
          <w:noProof/>
        </w:rPr>
        <w:t>14</w:t>
      </w:r>
      <w:r>
        <w:rPr>
          <w:b/>
          <w:bCs/>
        </w:rPr>
        <w:fldChar w:fldCharType="end"/>
      </w:r>
      <w:r>
        <w:rPr>
          <w:b/>
          <w:bCs/>
        </w:rPr>
        <w:t xml:space="preserve"> </w:t>
      </w:r>
      <w:r>
        <w:t xml:space="preserve">presents the out-of-sample forecasts produced by </w:t>
      </w:r>
      <w:proofErr w:type="gramStart"/>
      <w:r>
        <w:t>the all</w:t>
      </w:r>
      <w:proofErr w:type="gramEnd"/>
      <w:r>
        <w:t xml:space="preserve"> range of models, which shows a relatively wide dispersion. Some of these models can have poor performance and should be discarded. However, among the best performing ones (as presented in </w:t>
      </w:r>
      <w:r>
        <w:fldChar w:fldCharType="begin"/>
      </w:r>
      <w:r>
        <w:instrText xml:space="preserve"> REF _Ref96634485 \h </w:instrText>
      </w:r>
      <w:r>
        <w:fldChar w:fldCharType="separate"/>
      </w:r>
      <w:r w:rsidR="002F2F23">
        <w:t xml:space="preserve">Figure </w:t>
      </w:r>
      <w:r w:rsidR="002F2F23">
        <w:rPr>
          <w:noProof/>
        </w:rPr>
        <w:t>12</w:t>
      </w:r>
      <w:r>
        <w:fldChar w:fldCharType="end"/>
      </w:r>
      <w:r>
        <w:t xml:space="preserve">), </w:t>
      </w:r>
      <w:r w:rsidR="00993FF0">
        <w:t xml:space="preserve">an average of the two best models </w:t>
      </w:r>
      <w:r>
        <w:t xml:space="preserve">would help mitigating modeling risks, </w:t>
      </w:r>
      <w:r w:rsidR="00993FF0">
        <w:t xml:space="preserve">as it the average is the first performer for </w:t>
      </w:r>
      <w:r>
        <w:t xml:space="preserve">horizons below 10 days. </w:t>
      </w:r>
      <w:r w:rsidR="00993FF0">
        <w:t xml:space="preserve">Above </w:t>
      </w:r>
      <w:r>
        <w:t xml:space="preserve">10 days </w:t>
      </w:r>
      <w:r w:rsidR="00993FF0">
        <w:t xml:space="preserve">though, </w:t>
      </w:r>
      <w:r>
        <w:t>using a unique TBATS</w:t>
      </w:r>
      <w:r w:rsidR="00993FF0">
        <w:t>, without averaging, offers better performances</w:t>
      </w:r>
      <w:r>
        <w:t xml:space="preserve">.  </w:t>
      </w:r>
    </w:p>
    <w:p w14:paraId="4E57EDE5" w14:textId="792B2A9F" w:rsidR="00587C4A" w:rsidRPr="00917972" w:rsidRDefault="006A6640" w:rsidP="00917972">
      <w:pPr>
        <w:keepNext/>
        <w:spacing w:after="240"/>
        <w:jc w:val="center"/>
        <w:rPr>
          <w:rFonts w:ascii="Arial" w:hAnsi="Arial" w:cs="Arial"/>
          <w:szCs w:val="24"/>
        </w:rPr>
      </w:pPr>
      <w:r>
        <w:rPr>
          <w:rFonts w:ascii="Arial" w:hAnsi="Arial" w:cs="Arial"/>
          <w:szCs w:val="24"/>
        </w:rPr>
        <w:lastRenderedPageBreak/>
        <w:fldChar w:fldCharType="begin"/>
      </w:r>
      <w:r>
        <w:rPr>
          <w:rFonts w:ascii="Arial" w:hAnsi="Arial" w:cs="Arial"/>
          <w:szCs w:val="24"/>
        </w:rPr>
        <w:instrText xml:space="preserve"> TC "14. Diversity in SAB Forecasts Across the Range of Models"\f C </w:instrText>
      </w:r>
      <w:r>
        <w:rPr>
          <w:rFonts w:ascii="Arial" w:hAnsi="Arial" w:cs="Arial"/>
          <w:szCs w:val="24"/>
        </w:rPr>
        <w:fldChar w:fldCharType="end"/>
      </w:r>
      <w:bookmarkStart w:id="100" w:name="_Toc97303929"/>
      <w:r w:rsidR="00587C4A" w:rsidRPr="00917972">
        <w:rPr>
          <w:rFonts w:ascii="Arial" w:hAnsi="Arial" w:cs="Arial"/>
          <w:szCs w:val="24"/>
        </w:rPr>
        <w:t xml:space="preserve">Figure </w:t>
      </w:r>
      <w:r w:rsidR="00587C4A" w:rsidRPr="00917972">
        <w:rPr>
          <w:rFonts w:ascii="Arial" w:hAnsi="Arial" w:cs="Arial"/>
          <w:szCs w:val="24"/>
        </w:rPr>
        <w:fldChar w:fldCharType="begin"/>
      </w:r>
      <w:r w:rsidR="00587C4A" w:rsidRPr="00917972">
        <w:rPr>
          <w:rFonts w:ascii="Arial" w:hAnsi="Arial" w:cs="Arial"/>
          <w:szCs w:val="24"/>
        </w:rPr>
        <w:instrText xml:space="preserve"> SEQ Figure \* ARABIC </w:instrText>
      </w:r>
      <w:r w:rsidR="00587C4A" w:rsidRPr="00917972">
        <w:rPr>
          <w:rFonts w:ascii="Arial" w:hAnsi="Arial" w:cs="Arial"/>
          <w:szCs w:val="24"/>
        </w:rPr>
        <w:fldChar w:fldCharType="separate"/>
      </w:r>
      <w:r w:rsidR="00587C4A" w:rsidRPr="00917972">
        <w:rPr>
          <w:rFonts w:ascii="Arial" w:hAnsi="Arial" w:cs="Arial"/>
          <w:noProof/>
          <w:szCs w:val="24"/>
        </w:rPr>
        <w:t>14</w:t>
      </w:r>
      <w:r w:rsidR="00587C4A" w:rsidRPr="00917972">
        <w:rPr>
          <w:rFonts w:ascii="Arial" w:hAnsi="Arial" w:cs="Arial"/>
          <w:noProof/>
          <w:szCs w:val="24"/>
        </w:rPr>
        <w:fldChar w:fldCharType="end"/>
      </w:r>
      <w:r>
        <w:rPr>
          <w:rFonts w:ascii="Arial" w:hAnsi="Arial" w:cs="Arial"/>
          <w:szCs w:val="24"/>
        </w:rPr>
        <w:t>.</w:t>
      </w:r>
      <w:r w:rsidR="00587C4A" w:rsidRPr="00917972">
        <w:rPr>
          <w:rFonts w:ascii="Arial" w:hAnsi="Arial" w:cs="Arial"/>
          <w:szCs w:val="24"/>
        </w:rPr>
        <w:t xml:space="preserve"> Diversity in SAB Forecasts Across the Range of Models</w:t>
      </w:r>
      <w:bookmarkEnd w:id="100"/>
    </w:p>
    <w:p w14:paraId="49CFA237" w14:textId="1445A1AC" w:rsidR="006626E7" w:rsidRDefault="006626E7" w:rsidP="006626E7">
      <w:pPr>
        <w:keepNext/>
        <w:spacing w:after="240"/>
      </w:pPr>
      <w:r>
        <w:rPr>
          <w:noProof/>
        </w:rPr>
        <w:drawing>
          <wp:inline distT="0" distB="0" distL="0" distR="0" wp14:anchorId="14E0EB34" wp14:editId="4EE3A66A">
            <wp:extent cx="5672360" cy="415480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5672360" cy="4154805"/>
                    </a:xfrm>
                    <a:prstGeom prst="rect">
                      <a:avLst/>
                    </a:prstGeom>
                  </pic:spPr>
                </pic:pic>
              </a:graphicData>
            </a:graphic>
          </wp:inline>
        </w:drawing>
      </w:r>
    </w:p>
    <w:p w14:paraId="79F79465" w14:textId="7096E215" w:rsidR="006626E7" w:rsidRDefault="006626E7" w:rsidP="00917972">
      <w:bookmarkStart w:id="101" w:name="_Toc96635724"/>
      <w:r w:rsidRPr="00917972">
        <w:rPr>
          <w:rFonts w:ascii="Arial" w:hAnsi="Arial" w:cs="Arial"/>
          <w:sz w:val="18"/>
          <w:szCs w:val="18"/>
        </w:rPr>
        <w:t xml:space="preserve">Source: IMF </w:t>
      </w:r>
      <w:r w:rsidR="00A10EF3">
        <w:rPr>
          <w:rFonts w:ascii="Arial" w:hAnsi="Arial" w:cs="Arial"/>
          <w:sz w:val="18"/>
          <w:szCs w:val="18"/>
        </w:rPr>
        <w:t>s</w:t>
      </w:r>
      <w:r w:rsidRPr="00917972">
        <w:rPr>
          <w:rFonts w:ascii="Arial" w:hAnsi="Arial" w:cs="Arial"/>
          <w:sz w:val="18"/>
          <w:szCs w:val="18"/>
        </w:rPr>
        <w:t>taff</w:t>
      </w:r>
      <w:bookmarkEnd w:id="101"/>
    </w:p>
    <w:p w14:paraId="14C2479F" w14:textId="6CB0B5AE" w:rsidR="005731F9" w:rsidRDefault="005731F9" w:rsidP="008B1473">
      <w:pPr>
        <w:spacing w:after="240"/>
      </w:pPr>
    </w:p>
    <w:p w14:paraId="5236C7C0" w14:textId="70BA0694" w:rsidR="005731F9" w:rsidRPr="00A85CE0" w:rsidRDefault="00A85CE0" w:rsidP="00917972">
      <w:pPr>
        <w:pStyle w:val="ListParagraph"/>
        <w:numPr>
          <w:ilvl w:val="0"/>
          <w:numId w:val="7"/>
        </w:numPr>
        <w:spacing w:after="240"/>
        <w:ind w:left="0" w:firstLine="0"/>
        <w:rPr>
          <w:b/>
          <w:bCs/>
        </w:rPr>
      </w:pPr>
      <w:r w:rsidRPr="00A85CE0">
        <w:rPr>
          <w:b/>
          <w:bCs/>
        </w:rPr>
        <w:t>As for CIC, SAB point forecasts and confidence interval are produced by the IMF framework</w:t>
      </w:r>
      <w:r w:rsidR="002600D9">
        <w:rPr>
          <w:b/>
          <w:bCs/>
        </w:rPr>
        <w:t xml:space="preserve"> and can be used to assess the deviation from the Treasury forecasts</w:t>
      </w:r>
      <w:r w:rsidRPr="00A85CE0">
        <w:rPr>
          <w:b/>
          <w:bCs/>
        </w:rPr>
        <w:t xml:space="preserve">. </w:t>
      </w:r>
      <w:r w:rsidR="002600D9">
        <w:rPr>
          <w:b/>
          <w:bCs/>
        </w:rPr>
        <w:fldChar w:fldCharType="begin"/>
      </w:r>
      <w:r w:rsidR="002600D9">
        <w:rPr>
          <w:b/>
          <w:bCs/>
        </w:rPr>
        <w:instrText xml:space="preserve"> REF _Ref96635380 \h </w:instrText>
      </w:r>
      <w:r w:rsidR="002600D9">
        <w:rPr>
          <w:b/>
          <w:bCs/>
        </w:rPr>
      </w:r>
      <w:r w:rsidR="002600D9">
        <w:rPr>
          <w:b/>
          <w:bCs/>
        </w:rPr>
        <w:fldChar w:fldCharType="separate"/>
      </w:r>
      <w:r w:rsidR="002F2F23">
        <w:t xml:space="preserve">Figure </w:t>
      </w:r>
      <w:r w:rsidR="002F2F23">
        <w:rPr>
          <w:noProof/>
        </w:rPr>
        <w:t>15</w:t>
      </w:r>
      <w:r w:rsidR="002600D9">
        <w:rPr>
          <w:b/>
          <w:bCs/>
        </w:rPr>
        <w:fldChar w:fldCharType="end"/>
      </w:r>
      <w:r w:rsidR="002600D9">
        <w:rPr>
          <w:b/>
          <w:bCs/>
        </w:rPr>
        <w:t xml:space="preserve"> </w:t>
      </w:r>
      <w:r w:rsidR="002600D9" w:rsidRPr="002600D9">
        <w:t>presents</w:t>
      </w:r>
      <w:r w:rsidR="002600D9">
        <w:t xml:space="preserve"> the forecasting output of the IMF framework. The advantage of producing confidence interval is that the model can now benchmark the probability of the Treasury forecast to be significantly different from the seasonal forecast (ETS, TBATS, etc.), at a given risk threshold, depending on the confidence interval. A value in outside of the </w:t>
      </w:r>
      <w:r w:rsidR="00A10EF3">
        <w:br/>
      </w:r>
      <w:r w:rsidR="002600D9">
        <w:t>95</w:t>
      </w:r>
      <w:r w:rsidR="00587C4A">
        <w:t xml:space="preserve"> percent</w:t>
      </w:r>
      <w:r w:rsidR="002600D9">
        <w:t xml:space="preserve"> range for instance could trigger a discussion and check-up by the central bank to understand the deviation. </w:t>
      </w:r>
    </w:p>
    <w:p w14:paraId="00693377" w14:textId="7C8CE4F8" w:rsidR="00A85CE0" w:rsidRDefault="00A85CE0" w:rsidP="00A85CE0">
      <w:pPr>
        <w:spacing w:after="240"/>
      </w:pPr>
    </w:p>
    <w:p w14:paraId="7E50B015" w14:textId="7C23FB69" w:rsidR="00587C4A" w:rsidRPr="00917972" w:rsidRDefault="006A6640" w:rsidP="00917972">
      <w:pPr>
        <w:keepNext/>
        <w:spacing w:after="240"/>
        <w:jc w:val="center"/>
        <w:rPr>
          <w:rFonts w:ascii="Arial" w:hAnsi="Arial" w:cs="Arial"/>
        </w:rPr>
      </w:pPr>
      <w:r>
        <w:rPr>
          <w:rFonts w:ascii="Arial" w:hAnsi="Arial" w:cs="Arial"/>
        </w:rPr>
        <w:lastRenderedPageBreak/>
        <w:fldChar w:fldCharType="begin"/>
      </w:r>
      <w:r>
        <w:rPr>
          <w:rFonts w:ascii="Arial" w:hAnsi="Arial" w:cs="Arial"/>
        </w:rPr>
        <w:instrText xml:space="preserve"> TC "15. Point Forecasts and Confidence Interval </w:instrText>
      </w:r>
      <w:r w:rsidR="00A10EF3">
        <w:rPr>
          <w:rFonts w:ascii="Arial" w:hAnsi="Arial" w:cs="Arial"/>
        </w:rPr>
        <w:instrText>f</w:instrText>
      </w:r>
      <w:r>
        <w:rPr>
          <w:rFonts w:ascii="Arial" w:hAnsi="Arial" w:cs="Arial"/>
        </w:rPr>
        <w:instrText xml:space="preserve">or SAB"\f C </w:instrText>
      </w:r>
      <w:r>
        <w:rPr>
          <w:rFonts w:ascii="Arial" w:hAnsi="Arial" w:cs="Arial"/>
        </w:rPr>
        <w:fldChar w:fldCharType="end"/>
      </w:r>
      <w:bookmarkStart w:id="102" w:name="_Toc97303930"/>
      <w:r w:rsidR="00587C4A" w:rsidRPr="00917972">
        <w:rPr>
          <w:rFonts w:ascii="Arial" w:hAnsi="Arial" w:cs="Arial"/>
        </w:rPr>
        <w:t xml:space="preserve">Figure </w:t>
      </w:r>
      <w:r w:rsidR="00587C4A" w:rsidRPr="00917972">
        <w:rPr>
          <w:rFonts w:ascii="Arial" w:hAnsi="Arial" w:cs="Arial"/>
        </w:rPr>
        <w:fldChar w:fldCharType="begin"/>
      </w:r>
      <w:r w:rsidR="00587C4A" w:rsidRPr="00917972">
        <w:rPr>
          <w:rFonts w:ascii="Arial" w:hAnsi="Arial" w:cs="Arial"/>
        </w:rPr>
        <w:instrText xml:space="preserve"> SEQ Figure \* ARABIC </w:instrText>
      </w:r>
      <w:r w:rsidR="00587C4A" w:rsidRPr="00917972">
        <w:rPr>
          <w:rFonts w:ascii="Arial" w:hAnsi="Arial" w:cs="Arial"/>
        </w:rPr>
        <w:fldChar w:fldCharType="separate"/>
      </w:r>
      <w:r w:rsidR="00587C4A" w:rsidRPr="00917972">
        <w:rPr>
          <w:rFonts w:ascii="Arial" w:hAnsi="Arial" w:cs="Arial"/>
          <w:noProof/>
        </w:rPr>
        <w:t>15</w:t>
      </w:r>
      <w:r w:rsidR="00587C4A" w:rsidRPr="00917972">
        <w:rPr>
          <w:rFonts w:ascii="Arial" w:hAnsi="Arial" w:cs="Arial"/>
          <w:noProof/>
        </w:rPr>
        <w:fldChar w:fldCharType="end"/>
      </w:r>
      <w:r>
        <w:rPr>
          <w:rFonts w:ascii="Arial" w:hAnsi="Arial" w:cs="Arial"/>
        </w:rPr>
        <w:t>.</w:t>
      </w:r>
      <w:r w:rsidR="00587C4A" w:rsidRPr="00917972">
        <w:rPr>
          <w:rFonts w:ascii="Arial" w:hAnsi="Arial" w:cs="Arial"/>
        </w:rPr>
        <w:t xml:space="preserve"> Point Forecasts and Confidence Interval </w:t>
      </w:r>
      <w:r w:rsidR="00A10EF3">
        <w:rPr>
          <w:rFonts w:ascii="Arial" w:hAnsi="Arial" w:cs="Arial"/>
        </w:rPr>
        <w:t>f</w:t>
      </w:r>
      <w:r w:rsidR="00587C4A" w:rsidRPr="00917972">
        <w:rPr>
          <w:rFonts w:ascii="Arial" w:hAnsi="Arial" w:cs="Arial"/>
        </w:rPr>
        <w:t>or SAB</w:t>
      </w:r>
      <w:bookmarkEnd w:id="102"/>
    </w:p>
    <w:p w14:paraId="1C3E9729" w14:textId="25BA7CC1" w:rsidR="00A85CE0" w:rsidRDefault="00A85CE0" w:rsidP="00A85CE0">
      <w:pPr>
        <w:keepNext/>
        <w:spacing w:after="240"/>
      </w:pPr>
      <w:r>
        <w:rPr>
          <w:noProof/>
        </w:rPr>
        <w:drawing>
          <wp:inline distT="0" distB="0" distL="0" distR="0" wp14:anchorId="20B0DB71" wp14:editId="14E60832">
            <wp:extent cx="5583943" cy="4044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583943" cy="4044315"/>
                    </a:xfrm>
                    <a:prstGeom prst="rect">
                      <a:avLst/>
                    </a:prstGeom>
                  </pic:spPr>
                </pic:pic>
              </a:graphicData>
            </a:graphic>
          </wp:inline>
        </w:drawing>
      </w:r>
    </w:p>
    <w:p w14:paraId="46A5E9BE" w14:textId="5465E531" w:rsidR="00A85CE0" w:rsidRDefault="00A85CE0" w:rsidP="00A85CE0">
      <w:pPr>
        <w:spacing w:after="240"/>
      </w:pPr>
      <w:bookmarkStart w:id="103" w:name="_Toc96635725"/>
      <w:r w:rsidRPr="00917972">
        <w:rPr>
          <w:rFonts w:ascii="Arial" w:hAnsi="Arial" w:cs="Arial"/>
          <w:sz w:val="18"/>
          <w:szCs w:val="18"/>
        </w:rPr>
        <w:t xml:space="preserve">Source: IMF </w:t>
      </w:r>
      <w:r w:rsidR="00A10EF3">
        <w:rPr>
          <w:rFonts w:ascii="Arial" w:hAnsi="Arial" w:cs="Arial"/>
          <w:sz w:val="18"/>
          <w:szCs w:val="18"/>
        </w:rPr>
        <w:t>s</w:t>
      </w:r>
      <w:r w:rsidRPr="00917972">
        <w:rPr>
          <w:rFonts w:ascii="Arial" w:hAnsi="Arial" w:cs="Arial"/>
          <w:sz w:val="18"/>
          <w:szCs w:val="18"/>
        </w:rPr>
        <w:t>taff</w:t>
      </w:r>
      <w:bookmarkEnd w:id="103"/>
    </w:p>
    <w:p w14:paraId="4DDB857A" w14:textId="021450AD" w:rsidR="00A85CE0" w:rsidRPr="00B206FD" w:rsidRDefault="00055986" w:rsidP="00A85CE0">
      <w:pPr>
        <w:pStyle w:val="Heading1"/>
      </w:pPr>
      <w:bookmarkStart w:id="104" w:name="_Toc97303905"/>
      <w:r>
        <w:t>Forecasting Net Foreign Assets</w:t>
      </w:r>
      <w:bookmarkEnd w:id="104"/>
    </w:p>
    <w:p w14:paraId="53D66D89" w14:textId="561D440D" w:rsidR="005731F9" w:rsidRPr="00486858" w:rsidRDefault="00A02D58" w:rsidP="00917972">
      <w:pPr>
        <w:pStyle w:val="ListParagraph"/>
        <w:numPr>
          <w:ilvl w:val="0"/>
          <w:numId w:val="7"/>
        </w:numPr>
        <w:adjustRightInd w:val="0"/>
        <w:spacing w:after="240"/>
        <w:ind w:left="0" w:right="360" w:firstLine="0"/>
        <w:rPr>
          <w:b/>
          <w:bCs/>
        </w:rPr>
      </w:pPr>
      <w:r w:rsidRPr="00A02D58">
        <w:rPr>
          <w:b/>
          <w:bCs/>
        </w:rPr>
        <w:t xml:space="preserve">The BON provided </w:t>
      </w:r>
      <w:r w:rsidR="004054EF">
        <w:rPr>
          <w:b/>
          <w:bCs/>
        </w:rPr>
        <w:t>Namibian Dollar (</w:t>
      </w:r>
      <w:r w:rsidR="00FE6DB3">
        <w:rPr>
          <w:b/>
          <w:bCs/>
        </w:rPr>
        <w:t>NAD</w:t>
      </w:r>
      <w:r w:rsidR="004054EF">
        <w:rPr>
          <w:b/>
          <w:bCs/>
        </w:rPr>
        <w:t>)</w:t>
      </w:r>
      <w:r w:rsidRPr="00A02D58">
        <w:rPr>
          <w:b/>
          <w:bCs/>
        </w:rPr>
        <w:t xml:space="preserve"> flows instead of NFA</w:t>
      </w:r>
      <w:r w:rsidR="00263B96">
        <w:rPr>
          <w:b/>
          <w:bCs/>
        </w:rPr>
        <w:t xml:space="preserve"> per say</w:t>
      </w:r>
      <w:r w:rsidRPr="00A02D58">
        <w:rPr>
          <w:b/>
          <w:bCs/>
        </w:rPr>
        <w:t>, and the mission works directly from the flows.</w:t>
      </w:r>
      <w:r>
        <w:rPr>
          <w:b/>
          <w:bCs/>
        </w:rPr>
        <w:t xml:space="preserve"> </w:t>
      </w:r>
      <w:r>
        <w:t>Forecasting by the stocks (NFA) or by the flows are two valid options, but NFA are necessary to operate forecast reconciliation for the total liquidity position.</w:t>
      </w:r>
      <w:r w:rsidR="00486858">
        <w:rPr>
          <w:rStyle w:val="FootnoteReference"/>
        </w:rPr>
        <w:footnoteReference w:id="4"/>
      </w:r>
      <w:r w:rsidR="00486858">
        <w:t xml:space="preserve"> </w:t>
      </w:r>
      <w:r>
        <w:t xml:space="preserve"> </w:t>
      </w:r>
    </w:p>
    <w:p w14:paraId="10243511" w14:textId="77777777" w:rsidR="00486858" w:rsidRDefault="00486858" w:rsidP="00917972">
      <w:pPr>
        <w:pStyle w:val="ListParagraph"/>
        <w:adjustRightInd w:val="0"/>
        <w:spacing w:after="240"/>
        <w:ind w:left="0" w:right="360"/>
        <w:rPr>
          <w:b/>
          <w:bCs/>
        </w:rPr>
      </w:pPr>
    </w:p>
    <w:p w14:paraId="2ABE9B8E" w14:textId="43D52F09" w:rsidR="00486858" w:rsidRPr="00486858" w:rsidRDefault="00486858" w:rsidP="00917972">
      <w:pPr>
        <w:pStyle w:val="ListParagraph"/>
        <w:numPr>
          <w:ilvl w:val="0"/>
          <w:numId w:val="7"/>
        </w:numPr>
        <w:adjustRightInd w:val="0"/>
        <w:spacing w:after="240"/>
        <w:ind w:left="0" w:right="360" w:firstLine="0"/>
        <w:rPr>
          <w:b/>
          <w:bCs/>
        </w:rPr>
      </w:pPr>
      <w:r w:rsidRPr="00486858">
        <w:rPr>
          <w:b/>
          <w:bCs/>
        </w:rPr>
        <w:t xml:space="preserve">As for CIC and SAB, the IMF treated the flow data, which are of relatively good quality. </w:t>
      </w:r>
      <w:r>
        <w:t>Similar data treatment were applied as described previously, with only a few observations with problems.</w:t>
      </w:r>
    </w:p>
    <w:p w14:paraId="4278CAFD" w14:textId="77777777" w:rsidR="00486858" w:rsidRPr="00486858" w:rsidRDefault="00486858" w:rsidP="00486858">
      <w:pPr>
        <w:pStyle w:val="ListParagraph"/>
        <w:rPr>
          <w:b/>
          <w:bCs/>
        </w:rPr>
      </w:pPr>
    </w:p>
    <w:p w14:paraId="647A4A14" w14:textId="308AADF9" w:rsidR="00486858" w:rsidRPr="00917972" w:rsidRDefault="00486858" w:rsidP="00917972">
      <w:pPr>
        <w:pStyle w:val="ListParagraph"/>
        <w:numPr>
          <w:ilvl w:val="0"/>
          <w:numId w:val="7"/>
        </w:numPr>
        <w:spacing w:after="240"/>
        <w:ind w:left="0" w:right="360" w:firstLine="0"/>
        <w:rPr>
          <w:b/>
          <w:bCs/>
        </w:rPr>
      </w:pPr>
      <w:r>
        <w:rPr>
          <w:b/>
          <w:bCs/>
        </w:rPr>
        <w:t xml:space="preserve">While there is a clear trend in net flows, there are no important seasonality or day-of-week effects in the flows data. </w:t>
      </w:r>
      <w:r>
        <w:t>At the difference of CiC</w:t>
      </w:r>
      <w:r w:rsidR="00A10EF3">
        <w:t>—</w:t>
      </w:r>
      <w:r>
        <w:t>driven by cash demand during special events</w:t>
      </w:r>
      <w:r w:rsidR="00A10EF3">
        <w:t>—</w:t>
      </w:r>
      <w:r>
        <w:t xml:space="preserve">and SAB (quarterly payment), there are no important seasonal patterns for currency flows. However, the net currency flows in Namibia have </w:t>
      </w:r>
      <w:r>
        <w:lastRenderedPageBreak/>
        <w:t xml:space="preserve">been constantly declining over time to reach </w:t>
      </w:r>
      <w:r w:rsidR="00FE6DB3">
        <w:t>NAD</w:t>
      </w:r>
      <w:r>
        <w:t xml:space="preserve"> -180 billion at the end of the period, as shown in </w:t>
      </w:r>
      <w:r w:rsidR="00FE6DB3">
        <w:fldChar w:fldCharType="begin"/>
      </w:r>
      <w:r w:rsidR="00FE6DB3">
        <w:instrText xml:space="preserve"> REF _Ref96702278 \h </w:instrText>
      </w:r>
      <w:r w:rsidR="00FE6DB3">
        <w:fldChar w:fldCharType="separate"/>
      </w:r>
      <w:r w:rsidR="00FE6DB3">
        <w:t xml:space="preserve">Figure </w:t>
      </w:r>
      <w:r w:rsidR="00FE6DB3">
        <w:rPr>
          <w:noProof/>
        </w:rPr>
        <w:t>16</w:t>
      </w:r>
      <w:r w:rsidR="00FE6DB3">
        <w:fldChar w:fldCharType="end"/>
      </w:r>
      <w:r w:rsidR="00FE6DB3">
        <w:t>.</w:t>
      </w:r>
    </w:p>
    <w:p w14:paraId="4F2D1C93" w14:textId="77777777" w:rsidR="00D20B06" w:rsidRPr="00917972" w:rsidRDefault="00D20B06" w:rsidP="00917972">
      <w:pPr>
        <w:pStyle w:val="ListParagraph"/>
        <w:rPr>
          <w:b/>
          <w:bCs/>
        </w:rPr>
      </w:pPr>
    </w:p>
    <w:p w14:paraId="6E3A571E" w14:textId="66453E74" w:rsidR="00D20B06" w:rsidRPr="00917972" w:rsidRDefault="00A10EF3" w:rsidP="00917972">
      <w:pPr>
        <w:pStyle w:val="ListParagraph"/>
        <w:spacing w:after="240"/>
        <w:ind w:left="360"/>
        <w:jc w:val="center"/>
        <w:rPr>
          <w:rFonts w:ascii="Arial" w:hAnsi="Arial" w:cs="Arial"/>
          <w:b/>
          <w:bCs/>
        </w:rPr>
      </w:pPr>
      <w:r>
        <w:rPr>
          <w:rFonts w:ascii="Arial" w:hAnsi="Arial" w:cs="Arial"/>
        </w:rPr>
        <w:fldChar w:fldCharType="begin"/>
      </w:r>
      <w:r>
        <w:rPr>
          <w:rFonts w:ascii="Arial" w:hAnsi="Arial" w:cs="Arial"/>
        </w:rPr>
        <w:instrText xml:space="preserve"> TC "16. NAD Flows Over Time"\f C </w:instrText>
      </w:r>
      <w:r>
        <w:rPr>
          <w:rFonts w:ascii="Arial" w:hAnsi="Arial" w:cs="Arial"/>
        </w:rPr>
        <w:fldChar w:fldCharType="end"/>
      </w:r>
      <w:bookmarkStart w:id="105" w:name="_Toc97303931"/>
      <w:r w:rsidR="00D20B06" w:rsidRPr="00917972">
        <w:rPr>
          <w:rFonts w:ascii="Arial" w:hAnsi="Arial" w:cs="Arial"/>
        </w:rPr>
        <w:t xml:space="preserve">Figure </w:t>
      </w:r>
      <w:r w:rsidR="00D20B06" w:rsidRPr="00917972">
        <w:rPr>
          <w:rFonts w:ascii="Arial" w:hAnsi="Arial" w:cs="Arial"/>
        </w:rPr>
        <w:fldChar w:fldCharType="begin"/>
      </w:r>
      <w:r w:rsidR="00D20B06" w:rsidRPr="00917972">
        <w:rPr>
          <w:rFonts w:ascii="Arial" w:hAnsi="Arial" w:cs="Arial"/>
        </w:rPr>
        <w:instrText xml:space="preserve"> SEQ Figure \* ARABIC </w:instrText>
      </w:r>
      <w:r w:rsidR="00D20B06" w:rsidRPr="00917972">
        <w:rPr>
          <w:rFonts w:ascii="Arial" w:hAnsi="Arial" w:cs="Arial"/>
        </w:rPr>
        <w:fldChar w:fldCharType="separate"/>
      </w:r>
      <w:r w:rsidR="00D20B06" w:rsidRPr="00917972">
        <w:rPr>
          <w:rFonts w:ascii="Arial" w:hAnsi="Arial" w:cs="Arial"/>
          <w:noProof/>
        </w:rPr>
        <w:t>16</w:t>
      </w:r>
      <w:r w:rsidR="00D20B06" w:rsidRPr="00917972">
        <w:rPr>
          <w:rFonts w:ascii="Arial" w:hAnsi="Arial" w:cs="Arial"/>
          <w:noProof/>
        </w:rPr>
        <w:fldChar w:fldCharType="end"/>
      </w:r>
      <w:r>
        <w:rPr>
          <w:rFonts w:ascii="Arial" w:hAnsi="Arial" w:cs="Arial"/>
        </w:rPr>
        <w:t>.</w:t>
      </w:r>
      <w:r w:rsidR="00D20B06" w:rsidRPr="00917972">
        <w:rPr>
          <w:rFonts w:ascii="Arial" w:hAnsi="Arial" w:cs="Arial"/>
        </w:rPr>
        <w:t xml:space="preserve"> NAD </w:t>
      </w:r>
      <w:r w:rsidR="00D20B06">
        <w:rPr>
          <w:rFonts w:ascii="Arial" w:hAnsi="Arial" w:cs="Arial"/>
        </w:rPr>
        <w:t>F</w:t>
      </w:r>
      <w:r w:rsidR="00D20B06" w:rsidRPr="00917972">
        <w:rPr>
          <w:rFonts w:ascii="Arial" w:hAnsi="Arial" w:cs="Arial"/>
        </w:rPr>
        <w:t xml:space="preserve">lows </w:t>
      </w:r>
      <w:r w:rsidR="00D20B06">
        <w:rPr>
          <w:rFonts w:ascii="Arial" w:hAnsi="Arial" w:cs="Arial"/>
        </w:rPr>
        <w:t>O</w:t>
      </w:r>
      <w:r w:rsidR="00D20B06" w:rsidRPr="00917972">
        <w:rPr>
          <w:rFonts w:ascii="Arial" w:hAnsi="Arial" w:cs="Arial"/>
        </w:rPr>
        <w:t xml:space="preserve">ver </w:t>
      </w:r>
      <w:r w:rsidR="00D20B06">
        <w:rPr>
          <w:rFonts w:ascii="Arial" w:hAnsi="Arial" w:cs="Arial"/>
        </w:rPr>
        <w:t>T</w:t>
      </w:r>
      <w:r w:rsidR="00D20B06" w:rsidRPr="00917972">
        <w:rPr>
          <w:rFonts w:ascii="Arial" w:hAnsi="Arial" w:cs="Arial"/>
        </w:rPr>
        <w:t>ime</w:t>
      </w:r>
      <w:bookmarkEnd w:id="105"/>
    </w:p>
    <w:p w14:paraId="01A04803" w14:textId="77777777" w:rsidR="00486858" w:rsidRPr="00486858" w:rsidRDefault="00486858" w:rsidP="00486858">
      <w:pPr>
        <w:pStyle w:val="ListParagraph"/>
        <w:rPr>
          <w:b/>
          <w:bCs/>
        </w:rPr>
      </w:pPr>
    </w:p>
    <w:p w14:paraId="6ED40A4B" w14:textId="77777777" w:rsidR="00486858" w:rsidRDefault="00486858" w:rsidP="00486858">
      <w:pPr>
        <w:keepNext/>
        <w:spacing w:after="240"/>
      </w:pPr>
      <w:r>
        <w:rPr>
          <w:noProof/>
        </w:rPr>
        <w:drawing>
          <wp:inline distT="0" distB="0" distL="0" distR="0" wp14:anchorId="3EC244B9" wp14:editId="3DC27CB2">
            <wp:extent cx="5714877" cy="4187825"/>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714877" cy="4187825"/>
                    </a:xfrm>
                    <a:prstGeom prst="rect">
                      <a:avLst/>
                    </a:prstGeom>
                  </pic:spPr>
                </pic:pic>
              </a:graphicData>
            </a:graphic>
          </wp:inline>
        </w:drawing>
      </w:r>
    </w:p>
    <w:p w14:paraId="3FC19C91" w14:textId="6BF072C9" w:rsidR="00486858" w:rsidRDefault="00486858" w:rsidP="00917972">
      <w:pPr>
        <w:rPr>
          <w:b/>
          <w:bCs/>
        </w:rPr>
      </w:pPr>
      <w:r w:rsidRPr="00917972">
        <w:rPr>
          <w:rFonts w:ascii="Arial" w:hAnsi="Arial" w:cs="Arial"/>
          <w:sz w:val="18"/>
          <w:szCs w:val="18"/>
        </w:rPr>
        <w:t xml:space="preserve">Source: BON and IMF </w:t>
      </w:r>
      <w:r w:rsidR="00A10EF3">
        <w:rPr>
          <w:rFonts w:ascii="Arial" w:hAnsi="Arial" w:cs="Arial"/>
          <w:sz w:val="18"/>
          <w:szCs w:val="18"/>
        </w:rPr>
        <w:t>s</w:t>
      </w:r>
      <w:r w:rsidRPr="00917972">
        <w:rPr>
          <w:rFonts w:ascii="Arial" w:hAnsi="Arial" w:cs="Arial"/>
          <w:sz w:val="18"/>
          <w:szCs w:val="18"/>
        </w:rPr>
        <w:t>taff</w:t>
      </w:r>
    </w:p>
    <w:p w14:paraId="6EAEE7F4" w14:textId="77777777" w:rsidR="00486858" w:rsidRPr="00486858" w:rsidRDefault="00486858" w:rsidP="00486858">
      <w:pPr>
        <w:spacing w:after="240"/>
        <w:rPr>
          <w:b/>
          <w:bCs/>
        </w:rPr>
      </w:pPr>
    </w:p>
    <w:p w14:paraId="618038D8" w14:textId="70FB3AE2" w:rsidR="00486858" w:rsidRPr="00486858" w:rsidRDefault="00486858" w:rsidP="00917972">
      <w:pPr>
        <w:pStyle w:val="ListParagraph"/>
        <w:numPr>
          <w:ilvl w:val="0"/>
          <w:numId w:val="7"/>
        </w:numPr>
        <w:spacing w:after="240"/>
        <w:ind w:left="0" w:right="360" w:firstLine="0"/>
        <w:rPr>
          <w:b/>
          <w:bCs/>
        </w:rPr>
      </w:pPr>
      <w:r>
        <w:rPr>
          <w:b/>
          <w:bCs/>
        </w:rPr>
        <w:t xml:space="preserve">The </w:t>
      </w:r>
      <w:r w:rsidR="00FE6DB3">
        <w:rPr>
          <w:b/>
          <w:bCs/>
        </w:rPr>
        <w:t>NAD</w:t>
      </w:r>
      <w:r>
        <w:rPr>
          <w:b/>
          <w:bCs/>
        </w:rPr>
        <w:t xml:space="preserve"> flows data experienced a structural break in mid-2014</w:t>
      </w:r>
      <w:r w:rsidR="00B573C0">
        <w:rPr>
          <w:b/>
          <w:bCs/>
        </w:rPr>
        <w:t>, with a sharp increase in conditional heteroscedasticity</w:t>
      </w:r>
      <w:r>
        <w:rPr>
          <w:b/>
          <w:bCs/>
        </w:rPr>
        <w:t xml:space="preserve">. </w:t>
      </w:r>
      <w:r>
        <w:t xml:space="preserve">After this date, the day-to-day volatility of the net flows increased substantially, as shown in </w:t>
      </w:r>
      <w:r w:rsidR="00B573C0">
        <w:fldChar w:fldCharType="begin"/>
      </w:r>
      <w:r w:rsidR="00B573C0">
        <w:instrText xml:space="preserve"> REF _Ref96636624 \h </w:instrText>
      </w:r>
      <w:r w:rsidR="00B573C0">
        <w:fldChar w:fldCharType="separate"/>
      </w:r>
      <w:r w:rsidR="002F2F23">
        <w:t xml:space="preserve">Figure </w:t>
      </w:r>
      <w:r w:rsidR="002F2F23">
        <w:rPr>
          <w:noProof/>
        </w:rPr>
        <w:t>17</w:t>
      </w:r>
      <w:r w:rsidR="00B573C0">
        <w:fldChar w:fldCharType="end"/>
      </w:r>
      <w:r>
        <w:t xml:space="preserve">. </w:t>
      </w:r>
    </w:p>
    <w:p w14:paraId="6FE52ED2" w14:textId="2FF53FD5" w:rsidR="005731F9" w:rsidRDefault="005731F9" w:rsidP="008B1473">
      <w:pPr>
        <w:spacing w:after="240"/>
      </w:pPr>
    </w:p>
    <w:p w14:paraId="61803744" w14:textId="744C90F8" w:rsidR="00D20B06" w:rsidRPr="00917972" w:rsidRDefault="00A10EF3" w:rsidP="00917972">
      <w:pPr>
        <w:keepNext/>
        <w:spacing w:after="240"/>
        <w:jc w:val="center"/>
        <w:rPr>
          <w:rFonts w:ascii="Arial" w:hAnsi="Arial" w:cs="Arial"/>
        </w:rPr>
      </w:pPr>
      <w:r>
        <w:rPr>
          <w:rFonts w:ascii="Arial" w:hAnsi="Arial" w:cs="Arial"/>
        </w:rPr>
        <w:lastRenderedPageBreak/>
        <w:fldChar w:fldCharType="begin"/>
      </w:r>
      <w:r>
        <w:rPr>
          <w:rFonts w:ascii="Arial" w:hAnsi="Arial" w:cs="Arial"/>
        </w:rPr>
        <w:instrText xml:space="preserve"> TC "17. Change in NAD Net Flows"\f C </w:instrText>
      </w:r>
      <w:r>
        <w:rPr>
          <w:rFonts w:ascii="Arial" w:hAnsi="Arial" w:cs="Arial"/>
        </w:rPr>
        <w:fldChar w:fldCharType="end"/>
      </w:r>
      <w:bookmarkStart w:id="106" w:name="_Toc97303932"/>
      <w:r w:rsidR="00D20B06" w:rsidRPr="00917972">
        <w:rPr>
          <w:rFonts w:ascii="Arial" w:hAnsi="Arial" w:cs="Arial"/>
        </w:rPr>
        <w:t xml:space="preserve">Figure </w:t>
      </w:r>
      <w:r w:rsidR="00D20B06" w:rsidRPr="00917972">
        <w:rPr>
          <w:rFonts w:ascii="Arial" w:hAnsi="Arial" w:cs="Arial"/>
        </w:rPr>
        <w:fldChar w:fldCharType="begin"/>
      </w:r>
      <w:r w:rsidR="00D20B06" w:rsidRPr="00917972">
        <w:rPr>
          <w:rFonts w:ascii="Arial" w:hAnsi="Arial" w:cs="Arial"/>
        </w:rPr>
        <w:instrText xml:space="preserve"> SEQ Figure \* ARABIC </w:instrText>
      </w:r>
      <w:r w:rsidR="00D20B06" w:rsidRPr="00917972">
        <w:rPr>
          <w:rFonts w:ascii="Arial" w:hAnsi="Arial" w:cs="Arial"/>
        </w:rPr>
        <w:fldChar w:fldCharType="separate"/>
      </w:r>
      <w:r w:rsidR="00D20B06" w:rsidRPr="00917972">
        <w:rPr>
          <w:rFonts w:ascii="Arial" w:hAnsi="Arial" w:cs="Arial"/>
          <w:noProof/>
        </w:rPr>
        <w:t>17</w:t>
      </w:r>
      <w:r w:rsidR="00D20B06" w:rsidRPr="00917972">
        <w:rPr>
          <w:rFonts w:ascii="Arial" w:hAnsi="Arial" w:cs="Arial"/>
          <w:noProof/>
        </w:rPr>
        <w:fldChar w:fldCharType="end"/>
      </w:r>
      <w:r>
        <w:rPr>
          <w:rFonts w:ascii="Arial" w:hAnsi="Arial" w:cs="Arial"/>
        </w:rPr>
        <w:t>.</w:t>
      </w:r>
      <w:r w:rsidR="00D20B06" w:rsidRPr="00917972">
        <w:rPr>
          <w:rFonts w:ascii="Arial" w:hAnsi="Arial" w:cs="Arial"/>
        </w:rPr>
        <w:t xml:space="preserve"> Change in NAD </w:t>
      </w:r>
      <w:r w:rsidR="00D20B06">
        <w:rPr>
          <w:rFonts w:ascii="Arial" w:hAnsi="Arial" w:cs="Arial"/>
        </w:rPr>
        <w:t>N</w:t>
      </w:r>
      <w:r w:rsidR="00D20B06" w:rsidRPr="00917972">
        <w:rPr>
          <w:rFonts w:ascii="Arial" w:hAnsi="Arial" w:cs="Arial"/>
        </w:rPr>
        <w:t xml:space="preserve">et </w:t>
      </w:r>
      <w:r w:rsidR="00D20B06">
        <w:rPr>
          <w:rFonts w:ascii="Arial" w:hAnsi="Arial" w:cs="Arial"/>
        </w:rPr>
        <w:t>F</w:t>
      </w:r>
      <w:r w:rsidR="00D20B06" w:rsidRPr="00917972">
        <w:rPr>
          <w:rFonts w:ascii="Arial" w:hAnsi="Arial" w:cs="Arial"/>
        </w:rPr>
        <w:t>lows</w:t>
      </w:r>
      <w:bookmarkEnd w:id="106"/>
    </w:p>
    <w:p w14:paraId="5E44F289" w14:textId="7BBECB0A" w:rsidR="00486858" w:rsidRDefault="00486858" w:rsidP="00486858">
      <w:pPr>
        <w:keepNext/>
        <w:spacing w:after="240"/>
      </w:pPr>
      <w:r>
        <w:rPr>
          <w:noProof/>
        </w:rPr>
        <w:drawing>
          <wp:inline distT="0" distB="0" distL="0" distR="0" wp14:anchorId="7B148531" wp14:editId="4020664F">
            <wp:extent cx="5715000" cy="4231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4231005"/>
                    </a:xfrm>
                    <a:prstGeom prst="rect">
                      <a:avLst/>
                    </a:prstGeom>
                  </pic:spPr>
                </pic:pic>
              </a:graphicData>
            </a:graphic>
          </wp:inline>
        </w:drawing>
      </w:r>
    </w:p>
    <w:p w14:paraId="6E9E9FD3" w14:textId="76C948B5" w:rsidR="005731F9" w:rsidRDefault="00486858" w:rsidP="00917972">
      <w:r w:rsidRPr="00917972">
        <w:rPr>
          <w:rFonts w:ascii="Arial" w:hAnsi="Arial" w:cs="Arial"/>
          <w:sz w:val="18"/>
          <w:szCs w:val="18"/>
        </w:rPr>
        <w:t xml:space="preserve">Source: IMF </w:t>
      </w:r>
      <w:r w:rsidR="00A10EF3">
        <w:rPr>
          <w:rFonts w:ascii="Arial" w:hAnsi="Arial" w:cs="Arial"/>
          <w:sz w:val="18"/>
          <w:szCs w:val="18"/>
        </w:rPr>
        <w:t>s</w:t>
      </w:r>
      <w:r w:rsidRPr="00917972">
        <w:rPr>
          <w:rFonts w:ascii="Arial" w:hAnsi="Arial" w:cs="Arial"/>
          <w:sz w:val="18"/>
          <w:szCs w:val="18"/>
        </w:rPr>
        <w:t>taff</w:t>
      </w:r>
    </w:p>
    <w:p w14:paraId="1EB8C6DF" w14:textId="30CE206D" w:rsidR="005731F9" w:rsidRDefault="005731F9" w:rsidP="008B1473">
      <w:pPr>
        <w:spacing w:after="240"/>
      </w:pPr>
    </w:p>
    <w:p w14:paraId="6EBEC698" w14:textId="22F7409E" w:rsidR="005731F9" w:rsidRPr="00B573C0" w:rsidRDefault="00B573C0" w:rsidP="00917972">
      <w:pPr>
        <w:pStyle w:val="ListParagraph"/>
        <w:numPr>
          <w:ilvl w:val="0"/>
          <w:numId w:val="7"/>
        </w:numPr>
        <w:adjustRightInd w:val="0"/>
        <w:spacing w:after="240"/>
        <w:ind w:left="0" w:right="360" w:firstLine="0"/>
        <w:rPr>
          <w:b/>
          <w:bCs/>
        </w:rPr>
      </w:pPr>
      <w:r w:rsidRPr="00B573C0">
        <w:rPr>
          <w:b/>
          <w:bCs/>
        </w:rPr>
        <w:t>Contrary to CiC and SAB forecasts, the metric of interest for NFA flows is the quality of forecast coverage</w:t>
      </w:r>
      <w:r w:rsidR="00304AB6">
        <w:rPr>
          <w:b/>
          <w:bCs/>
        </w:rPr>
        <w:t xml:space="preserve"> instead of the point forecast distance</w:t>
      </w:r>
      <w:r w:rsidRPr="00B573C0">
        <w:rPr>
          <w:b/>
          <w:bCs/>
        </w:rPr>
        <w:t xml:space="preserve">. </w:t>
      </w:r>
      <w:r>
        <w:t>The NFA flows are extremely volatile, and, in this context, point forecasts might not be the most informative</w:t>
      </w:r>
      <w:r w:rsidR="00304AB6">
        <w:t xml:space="preserve"> statistics for a central banker</w:t>
      </w:r>
      <w:r>
        <w:t>. The IMF team prefers to focus on forecasting coverage, which is defined as the frequency of realized values falling within a certain interval, per model.</w:t>
      </w:r>
      <w:r w:rsidR="00304AB6">
        <w:t xml:space="preserve"> With highly volatile time series, standard performance metrics can be misleading as the best performing model might “luckily” hit a few times well but miss a</w:t>
      </w:r>
      <w:r w:rsidR="00A10EF3">
        <w:t xml:space="preserve"> </w:t>
      </w:r>
      <w:r w:rsidR="00304AB6">
        <w:t xml:space="preserve">lot. Central bankers should be more conservative and might prefer a model with more regularity, hence the use of coverage metrics via the hit ratio indicator instead of point forecasts performance metrics such as the RMSE or the MAE. </w:t>
      </w:r>
      <w:r>
        <w:fldChar w:fldCharType="begin"/>
      </w:r>
      <w:r>
        <w:instrText xml:space="preserve"> REF _Ref96636930 \h </w:instrText>
      </w:r>
      <w:r>
        <w:fldChar w:fldCharType="separate"/>
      </w:r>
      <w:r w:rsidR="002F2F23">
        <w:t xml:space="preserve">Figure </w:t>
      </w:r>
      <w:r w:rsidR="002F2F23">
        <w:rPr>
          <w:noProof/>
        </w:rPr>
        <w:t>18</w:t>
      </w:r>
      <w:r>
        <w:fldChar w:fldCharType="end"/>
      </w:r>
      <w:r w:rsidR="00304AB6">
        <w:t xml:space="preserve"> presents the coverage </w:t>
      </w:r>
      <w:r w:rsidR="004912BC">
        <w:t>ratio of different models</w:t>
      </w:r>
      <w:r w:rsidR="00304AB6">
        <w:t xml:space="preserve"> used to forecast NFA flows. The pink area is the confidence interval of the model at 9</w:t>
      </w:r>
      <w:r w:rsidR="00AE2CF5">
        <w:t>5</w:t>
      </w:r>
      <w:r w:rsidR="00304AB6">
        <w:t xml:space="preserve"> percent, while the black dots are the realized observations falling outside this confidence interval.</w:t>
      </w:r>
    </w:p>
    <w:p w14:paraId="1DD38DAA" w14:textId="357070C0" w:rsidR="00B573C0" w:rsidRDefault="00B573C0" w:rsidP="00B573C0">
      <w:pPr>
        <w:spacing w:after="240"/>
        <w:rPr>
          <w:b/>
          <w:bCs/>
        </w:rPr>
      </w:pPr>
    </w:p>
    <w:p w14:paraId="29E30BA3" w14:textId="0A570BC8" w:rsidR="00D20B06" w:rsidRPr="00917972" w:rsidRDefault="00A10EF3" w:rsidP="00917972">
      <w:pPr>
        <w:keepNext/>
        <w:spacing w:after="240"/>
        <w:jc w:val="center"/>
        <w:rPr>
          <w:rFonts w:ascii="Arial" w:hAnsi="Arial" w:cs="Arial"/>
          <w:szCs w:val="24"/>
        </w:rPr>
      </w:pPr>
      <w:r>
        <w:rPr>
          <w:rFonts w:ascii="Arial" w:hAnsi="Arial" w:cs="Arial"/>
          <w:szCs w:val="24"/>
        </w:rPr>
        <w:lastRenderedPageBreak/>
        <w:fldChar w:fldCharType="begin"/>
      </w:r>
      <w:r>
        <w:rPr>
          <w:rFonts w:ascii="Arial" w:hAnsi="Arial" w:cs="Arial"/>
          <w:szCs w:val="24"/>
        </w:rPr>
        <w:instrText xml:space="preserve"> TC "18. Coverage Ratio of NFA Flows Forecasts"\f C </w:instrText>
      </w:r>
      <w:r>
        <w:rPr>
          <w:rFonts w:ascii="Arial" w:hAnsi="Arial" w:cs="Arial"/>
          <w:szCs w:val="24"/>
        </w:rPr>
        <w:fldChar w:fldCharType="end"/>
      </w:r>
      <w:bookmarkStart w:id="107" w:name="_Toc97303933"/>
      <w:r w:rsidR="00D20B06" w:rsidRPr="00917972">
        <w:rPr>
          <w:rFonts w:ascii="Arial" w:hAnsi="Arial" w:cs="Arial"/>
          <w:szCs w:val="24"/>
        </w:rPr>
        <w:t xml:space="preserve">Figure </w:t>
      </w:r>
      <w:r w:rsidR="00D20B06" w:rsidRPr="00917972">
        <w:rPr>
          <w:rFonts w:ascii="Arial" w:hAnsi="Arial" w:cs="Arial"/>
          <w:szCs w:val="24"/>
        </w:rPr>
        <w:fldChar w:fldCharType="begin"/>
      </w:r>
      <w:r w:rsidR="00D20B06" w:rsidRPr="00917972">
        <w:rPr>
          <w:rFonts w:ascii="Arial" w:hAnsi="Arial" w:cs="Arial"/>
          <w:szCs w:val="24"/>
        </w:rPr>
        <w:instrText xml:space="preserve"> SEQ Figure \* ARABIC </w:instrText>
      </w:r>
      <w:r w:rsidR="00D20B06" w:rsidRPr="00917972">
        <w:rPr>
          <w:rFonts w:ascii="Arial" w:hAnsi="Arial" w:cs="Arial"/>
          <w:szCs w:val="24"/>
        </w:rPr>
        <w:fldChar w:fldCharType="separate"/>
      </w:r>
      <w:r w:rsidR="00D20B06" w:rsidRPr="00917972">
        <w:rPr>
          <w:rFonts w:ascii="Arial" w:hAnsi="Arial" w:cs="Arial"/>
          <w:noProof/>
          <w:szCs w:val="24"/>
        </w:rPr>
        <w:t>18</w:t>
      </w:r>
      <w:r w:rsidR="00D20B06" w:rsidRPr="00917972">
        <w:rPr>
          <w:rFonts w:ascii="Arial" w:hAnsi="Arial" w:cs="Arial"/>
          <w:noProof/>
          <w:szCs w:val="24"/>
        </w:rPr>
        <w:fldChar w:fldCharType="end"/>
      </w:r>
      <w:r>
        <w:rPr>
          <w:rFonts w:ascii="Arial" w:hAnsi="Arial" w:cs="Arial"/>
          <w:szCs w:val="24"/>
        </w:rPr>
        <w:t>.</w:t>
      </w:r>
      <w:r w:rsidR="00D20B06" w:rsidRPr="00917972">
        <w:rPr>
          <w:rFonts w:ascii="Arial" w:hAnsi="Arial" w:cs="Arial"/>
          <w:szCs w:val="24"/>
        </w:rPr>
        <w:t xml:space="preserve"> Coverage </w:t>
      </w:r>
      <w:r w:rsidR="00D20B06">
        <w:rPr>
          <w:rFonts w:ascii="Arial" w:hAnsi="Arial" w:cs="Arial"/>
          <w:szCs w:val="24"/>
        </w:rPr>
        <w:t>R</w:t>
      </w:r>
      <w:r w:rsidR="00D20B06" w:rsidRPr="00917972">
        <w:rPr>
          <w:rFonts w:ascii="Arial" w:hAnsi="Arial" w:cs="Arial"/>
          <w:szCs w:val="24"/>
        </w:rPr>
        <w:t xml:space="preserve">atio of NFA </w:t>
      </w:r>
      <w:r w:rsidR="00D20B06">
        <w:rPr>
          <w:rFonts w:ascii="Arial" w:hAnsi="Arial" w:cs="Arial"/>
          <w:szCs w:val="24"/>
        </w:rPr>
        <w:t>F</w:t>
      </w:r>
      <w:r w:rsidR="00D20B06" w:rsidRPr="00917972">
        <w:rPr>
          <w:rFonts w:ascii="Arial" w:hAnsi="Arial" w:cs="Arial"/>
          <w:szCs w:val="24"/>
        </w:rPr>
        <w:t xml:space="preserve">lows </w:t>
      </w:r>
      <w:r w:rsidR="00D20B06">
        <w:rPr>
          <w:rFonts w:ascii="Arial" w:hAnsi="Arial" w:cs="Arial"/>
          <w:szCs w:val="24"/>
        </w:rPr>
        <w:t>F</w:t>
      </w:r>
      <w:r w:rsidR="00D20B06" w:rsidRPr="00917972">
        <w:rPr>
          <w:rFonts w:ascii="Arial" w:hAnsi="Arial" w:cs="Arial"/>
          <w:szCs w:val="24"/>
        </w:rPr>
        <w:t>orecasts</w:t>
      </w:r>
      <w:bookmarkEnd w:id="107"/>
    </w:p>
    <w:p w14:paraId="629254B0" w14:textId="6E22033C" w:rsidR="00B573C0" w:rsidRDefault="00216C48" w:rsidP="00B573C0">
      <w:pPr>
        <w:keepNext/>
        <w:spacing w:after="240"/>
      </w:pPr>
      <w:r>
        <w:rPr>
          <w:noProof/>
        </w:rPr>
        <w:drawing>
          <wp:inline distT="0" distB="0" distL="0" distR="0" wp14:anchorId="5B5583CB" wp14:editId="278E1424">
            <wp:extent cx="5715000" cy="5379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5379085"/>
                    </a:xfrm>
                    <a:prstGeom prst="rect">
                      <a:avLst/>
                    </a:prstGeom>
                  </pic:spPr>
                </pic:pic>
              </a:graphicData>
            </a:graphic>
          </wp:inline>
        </w:drawing>
      </w:r>
    </w:p>
    <w:p w14:paraId="35A24207" w14:textId="12A802C1" w:rsidR="00B573C0" w:rsidRPr="00917972" w:rsidRDefault="00B573C0" w:rsidP="00917972">
      <w:pPr>
        <w:rPr>
          <w:rFonts w:ascii="Arial" w:hAnsi="Arial" w:cs="Arial"/>
          <w:b/>
          <w:bCs/>
          <w:sz w:val="18"/>
          <w:szCs w:val="18"/>
        </w:rPr>
      </w:pPr>
      <w:r w:rsidRPr="00917972">
        <w:rPr>
          <w:rFonts w:ascii="Arial" w:hAnsi="Arial" w:cs="Arial"/>
          <w:sz w:val="18"/>
          <w:szCs w:val="18"/>
        </w:rPr>
        <w:t>Source: IMF staff</w:t>
      </w:r>
    </w:p>
    <w:p w14:paraId="676E7397" w14:textId="43F8DF18" w:rsidR="005731F9" w:rsidRDefault="005731F9" w:rsidP="008B1473">
      <w:pPr>
        <w:spacing w:after="240"/>
      </w:pPr>
    </w:p>
    <w:p w14:paraId="0762C0F7" w14:textId="527E6042" w:rsidR="00304AB6" w:rsidRDefault="00AE2CF5" w:rsidP="00917972">
      <w:pPr>
        <w:pStyle w:val="ListParagraph"/>
        <w:numPr>
          <w:ilvl w:val="0"/>
          <w:numId w:val="7"/>
        </w:numPr>
        <w:spacing w:after="240"/>
        <w:ind w:left="0" w:right="360" w:firstLine="0"/>
      </w:pPr>
      <w:r w:rsidRPr="00AE2CF5">
        <w:rPr>
          <w:b/>
          <w:bCs/>
        </w:rPr>
        <w:t xml:space="preserve">The EWMA is the model with the </w:t>
      </w:r>
      <w:r w:rsidR="004E0BC7">
        <w:rPr>
          <w:b/>
          <w:bCs/>
        </w:rPr>
        <w:t>best compromise between accuracy and simplicity</w:t>
      </w:r>
      <w:r w:rsidRPr="00AE2CF5">
        <w:rPr>
          <w:b/>
          <w:bCs/>
        </w:rPr>
        <w:t xml:space="preserve"> for </w:t>
      </w:r>
      <w:r w:rsidR="00074BA3">
        <w:rPr>
          <w:b/>
          <w:bCs/>
        </w:rPr>
        <w:t xml:space="preserve">forecasting the </w:t>
      </w:r>
      <w:r w:rsidRPr="00AE2CF5">
        <w:rPr>
          <w:b/>
          <w:bCs/>
        </w:rPr>
        <w:t xml:space="preserve">NFA flows. </w:t>
      </w:r>
      <w:r>
        <w:t>Using the hit-ratio coverage metric, the IMF team found that</w:t>
      </w:r>
      <w:r w:rsidR="00EF7F00">
        <w:t xml:space="preserve"> all models perform quite well with limited difference in performance among them. Hence, it makes sense to favor the simplest ones. Among single models,</w:t>
      </w:r>
      <w:r>
        <w:t xml:space="preserve"> the EWMA </w:t>
      </w:r>
      <w:r w:rsidR="00EF7F00">
        <w:t xml:space="preserve">has solid performances </w:t>
      </w:r>
      <w:r>
        <w:t xml:space="preserve">at 95 percent coverage, as shown in </w:t>
      </w:r>
      <w:r>
        <w:fldChar w:fldCharType="begin"/>
      </w:r>
      <w:r>
        <w:instrText xml:space="preserve"> REF _Ref96637930 \h </w:instrText>
      </w:r>
      <w:r>
        <w:fldChar w:fldCharType="separate"/>
      </w:r>
      <w:r w:rsidR="002F2F23">
        <w:t xml:space="preserve">Figure </w:t>
      </w:r>
      <w:r w:rsidR="002F2F23">
        <w:rPr>
          <w:noProof/>
        </w:rPr>
        <w:t>19</w:t>
      </w:r>
      <w:r>
        <w:fldChar w:fldCharType="end"/>
      </w:r>
      <w:r>
        <w:t>.</w:t>
      </w:r>
      <w:r w:rsidR="00EF7F00">
        <w:t xml:space="preserve"> </w:t>
      </w:r>
      <w:r>
        <w:t xml:space="preserve">This result is consistent both with the structural break and the highly volatile nature of NFA flows, as a simple EWMA tends to include short-term persistence, which underweight old observations and tends to provide a reasonable guess by using a weighted average of the most recent values. </w:t>
      </w:r>
      <w:r w:rsidR="00E2708A">
        <w:t>The performance pattern</w:t>
      </w:r>
      <w:r>
        <w:t xml:space="preserve"> is </w:t>
      </w:r>
      <w:r w:rsidR="00E2708A">
        <w:t xml:space="preserve">also </w:t>
      </w:r>
      <w:r>
        <w:t xml:space="preserve">consistent with findings on other </w:t>
      </w:r>
      <w:r>
        <w:lastRenderedPageBreak/>
        <w:t xml:space="preserve">countries NFA forecasting exercise, especially small open economies operating </w:t>
      </w:r>
      <w:r w:rsidRPr="00AE2CF5">
        <w:t>a</w:t>
      </w:r>
      <w:r>
        <w:t xml:space="preserve"> fixed exchange rate arrangements without capital controls.</w:t>
      </w:r>
      <w:r w:rsidR="006F361B">
        <w:t xml:space="preserve"> Note that the RMSE and MAE metrics, al</w:t>
      </w:r>
      <w:r w:rsidR="00E2708A">
        <w:t>though</w:t>
      </w:r>
      <w:r w:rsidR="006F361B">
        <w:t xml:space="preserve"> less appropriate for this type of time series, also indicate that the EWMA is </w:t>
      </w:r>
      <w:r w:rsidR="00EF7F00">
        <w:t>a very strong performing model</w:t>
      </w:r>
      <w:r w:rsidR="006F361B">
        <w:t xml:space="preserve">. </w:t>
      </w:r>
    </w:p>
    <w:p w14:paraId="194A8267" w14:textId="57E63130" w:rsidR="00304AB6" w:rsidRPr="00917972" w:rsidRDefault="00D20B06" w:rsidP="00917972">
      <w:pPr>
        <w:spacing w:after="240"/>
        <w:jc w:val="center"/>
        <w:rPr>
          <w:rFonts w:ascii="Arial" w:hAnsi="Arial" w:cs="Arial"/>
          <w:szCs w:val="24"/>
        </w:rPr>
      </w:pPr>
      <w:bookmarkStart w:id="108" w:name="_Toc97303934"/>
      <w:r w:rsidRPr="00917972">
        <w:rPr>
          <w:rFonts w:ascii="Arial" w:hAnsi="Arial" w:cs="Arial"/>
          <w:szCs w:val="24"/>
        </w:rPr>
        <w:t xml:space="preserve">Figure </w:t>
      </w:r>
      <w:r w:rsidRPr="00917972">
        <w:rPr>
          <w:rFonts w:ascii="Arial" w:hAnsi="Arial" w:cs="Arial"/>
          <w:szCs w:val="24"/>
        </w:rPr>
        <w:fldChar w:fldCharType="begin"/>
      </w:r>
      <w:r w:rsidRPr="00917972">
        <w:rPr>
          <w:rFonts w:ascii="Arial" w:hAnsi="Arial" w:cs="Arial"/>
          <w:szCs w:val="24"/>
        </w:rPr>
        <w:instrText xml:space="preserve"> SEQ Figure \* ARABIC </w:instrText>
      </w:r>
      <w:r w:rsidRPr="00917972">
        <w:rPr>
          <w:rFonts w:ascii="Arial" w:hAnsi="Arial" w:cs="Arial"/>
          <w:szCs w:val="24"/>
        </w:rPr>
        <w:fldChar w:fldCharType="separate"/>
      </w:r>
      <w:r w:rsidRPr="00917972">
        <w:rPr>
          <w:rFonts w:ascii="Arial" w:hAnsi="Arial" w:cs="Arial"/>
          <w:noProof/>
          <w:szCs w:val="24"/>
        </w:rPr>
        <w:t>19</w:t>
      </w:r>
      <w:r w:rsidRPr="00917972">
        <w:rPr>
          <w:rFonts w:ascii="Arial" w:hAnsi="Arial" w:cs="Arial"/>
          <w:noProof/>
          <w:szCs w:val="24"/>
        </w:rPr>
        <w:fldChar w:fldCharType="end"/>
      </w:r>
      <w:r w:rsidR="00757350">
        <w:rPr>
          <w:rFonts w:ascii="Arial" w:hAnsi="Arial" w:cs="Arial"/>
          <w:szCs w:val="24"/>
        </w:rPr>
        <w:t>.</w:t>
      </w:r>
      <w:r w:rsidRPr="00917972">
        <w:rPr>
          <w:rFonts w:ascii="Arial" w:hAnsi="Arial" w:cs="Arial"/>
          <w:szCs w:val="24"/>
        </w:rPr>
        <w:t xml:space="preserve"> Out-of-Sample Hit-Ratio</w:t>
      </w:r>
      <w:r w:rsidRPr="00917972">
        <w:rPr>
          <w:rFonts w:ascii="Arial" w:hAnsi="Arial" w:cs="Arial"/>
          <w:noProof/>
          <w:szCs w:val="24"/>
        </w:rPr>
        <w:t xml:space="preserve"> Coverage by Model at 95 percent Confidence </w:t>
      </w:r>
      <w:r w:rsidR="00757350">
        <w:rPr>
          <w:rFonts w:ascii="Arial" w:hAnsi="Arial" w:cs="Arial"/>
          <w:noProof/>
          <w:szCs w:val="24"/>
        </w:rPr>
        <w:fldChar w:fldCharType="begin"/>
      </w:r>
      <w:r w:rsidR="00757350">
        <w:rPr>
          <w:rFonts w:ascii="Arial" w:hAnsi="Arial" w:cs="Arial"/>
          <w:noProof/>
          <w:szCs w:val="24"/>
        </w:rPr>
        <w:instrText xml:space="preserve"> TC "</w:instrText>
      </w:r>
      <w:r w:rsidR="00757350" w:rsidRPr="00D93C83">
        <w:rPr>
          <w:rFonts w:ascii="Arial" w:hAnsi="Arial" w:cs="Arial"/>
          <w:szCs w:val="24"/>
        </w:rPr>
        <w:fldChar w:fldCharType="begin"/>
      </w:r>
      <w:r w:rsidR="00757350" w:rsidRPr="00D93C83">
        <w:rPr>
          <w:rFonts w:ascii="Arial" w:hAnsi="Arial" w:cs="Arial"/>
          <w:szCs w:val="24"/>
        </w:rPr>
        <w:instrText xml:space="preserve"> SEQ Figure \* ARABIC </w:instrText>
      </w:r>
      <w:r w:rsidR="00757350" w:rsidRPr="00D93C83">
        <w:rPr>
          <w:rFonts w:ascii="Arial" w:hAnsi="Arial" w:cs="Arial"/>
          <w:szCs w:val="24"/>
        </w:rPr>
        <w:fldChar w:fldCharType="separate"/>
      </w:r>
      <w:r w:rsidR="00757350" w:rsidRPr="00D93C83">
        <w:rPr>
          <w:rFonts w:ascii="Arial" w:hAnsi="Arial" w:cs="Arial"/>
          <w:noProof/>
          <w:szCs w:val="24"/>
        </w:rPr>
        <w:instrText>19</w:instrText>
      </w:r>
      <w:r w:rsidR="00757350" w:rsidRPr="00D93C83">
        <w:rPr>
          <w:rFonts w:ascii="Arial" w:hAnsi="Arial" w:cs="Arial"/>
          <w:noProof/>
          <w:szCs w:val="24"/>
        </w:rPr>
        <w:fldChar w:fldCharType="end"/>
      </w:r>
      <w:r w:rsidR="00757350">
        <w:rPr>
          <w:rFonts w:ascii="Arial" w:hAnsi="Arial" w:cs="Arial"/>
          <w:szCs w:val="24"/>
        </w:rPr>
        <w:instrText>.</w:instrText>
      </w:r>
      <w:r w:rsidR="00757350" w:rsidRPr="00D93C83">
        <w:rPr>
          <w:rFonts w:ascii="Arial" w:hAnsi="Arial" w:cs="Arial"/>
          <w:szCs w:val="24"/>
        </w:rPr>
        <w:instrText xml:space="preserve"> Out-of-Sample Hit-Ratio</w:instrText>
      </w:r>
      <w:r w:rsidR="00757350" w:rsidRPr="00D93C83">
        <w:rPr>
          <w:rFonts w:ascii="Arial" w:hAnsi="Arial" w:cs="Arial"/>
          <w:noProof/>
          <w:szCs w:val="24"/>
        </w:rPr>
        <w:instrText xml:space="preserve"> Coverage by Model at 95 percent Confidence </w:instrText>
      </w:r>
      <w:r w:rsidR="00757350">
        <w:rPr>
          <w:rFonts w:ascii="Arial" w:hAnsi="Arial" w:cs="Arial"/>
          <w:noProof/>
          <w:szCs w:val="24"/>
        </w:rPr>
        <w:instrText xml:space="preserve">Interval at Different Horizons"\f C </w:instrText>
      </w:r>
      <w:r w:rsidR="00757350">
        <w:rPr>
          <w:rFonts w:ascii="Arial" w:hAnsi="Arial" w:cs="Arial"/>
          <w:noProof/>
          <w:szCs w:val="24"/>
        </w:rPr>
        <w:fldChar w:fldCharType="end"/>
      </w:r>
      <w:r w:rsidRPr="00917972">
        <w:rPr>
          <w:rFonts w:ascii="Arial" w:hAnsi="Arial" w:cs="Arial"/>
          <w:noProof/>
          <w:szCs w:val="24"/>
        </w:rPr>
        <w:t>Interval at Different Horizons</w:t>
      </w:r>
      <w:bookmarkEnd w:id="108"/>
    </w:p>
    <w:p w14:paraId="2D6B0B6C" w14:textId="018CADF8" w:rsidR="00AE2CF5" w:rsidRDefault="00321AAD" w:rsidP="00AE2CF5">
      <w:pPr>
        <w:keepNext/>
        <w:spacing w:after="240"/>
      </w:pPr>
      <w:r>
        <w:rPr>
          <w:noProof/>
        </w:rPr>
        <w:drawing>
          <wp:inline distT="0" distB="0" distL="0" distR="0" wp14:anchorId="0CFAB54D" wp14:editId="6101F2A1">
            <wp:extent cx="5715000" cy="2270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5715000" cy="2270270"/>
                    </a:xfrm>
                    <a:prstGeom prst="rect">
                      <a:avLst/>
                    </a:prstGeom>
                  </pic:spPr>
                </pic:pic>
              </a:graphicData>
            </a:graphic>
          </wp:inline>
        </w:drawing>
      </w:r>
    </w:p>
    <w:p w14:paraId="42DA2F61" w14:textId="76905BF1" w:rsidR="00AE2CF5" w:rsidRDefault="00AE2CF5" w:rsidP="00917972">
      <w:r w:rsidRPr="00917972">
        <w:rPr>
          <w:rFonts w:ascii="Arial" w:hAnsi="Arial" w:cs="Arial"/>
          <w:noProof/>
          <w:sz w:val="18"/>
          <w:szCs w:val="18"/>
        </w:rPr>
        <w:t xml:space="preserve">Source: IMF </w:t>
      </w:r>
      <w:r w:rsidR="00757350">
        <w:rPr>
          <w:rFonts w:ascii="Arial" w:hAnsi="Arial" w:cs="Arial"/>
          <w:noProof/>
          <w:sz w:val="18"/>
          <w:szCs w:val="18"/>
        </w:rPr>
        <w:t>s</w:t>
      </w:r>
      <w:r w:rsidRPr="00917972">
        <w:rPr>
          <w:rFonts w:ascii="Arial" w:hAnsi="Arial" w:cs="Arial"/>
          <w:noProof/>
          <w:sz w:val="18"/>
          <w:szCs w:val="18"/>
        </w:rPr>
        <w:t>taff</w:t>
      </w:r>
    </w:p>
    <w:p w14:paraId="28C4E2C8" w14:textId="4B0D50B0" w:rsidR="00AE2CF5" w:rsidRDefault="00AE2CF5" w:rsidP="008B1473">
      <w:pPr>
        <w:spacing w:after="240"/>
      </w:pPr>
    </w:p>
    <w:p w14:paraId="58DD3ED6" w14:textId="471A8F6E" w:rsidR="006F361B" w:rsidRPr="006F361B" w:rsidRDefault="006F361B" w:rsidP="00917972">
      <w:pPr>
        <w:pStyle w:val="ListParagraph"/>
        <w:numPr>
          <w:ilvl w:val="0"/>
          <w:numId w:val="7"/>
        </w:numPr>
        <w:adjustRightInd w:val="0"/>
        <w:spacing w:after="240"/>
        <w:ind w:left="0" w:right="360" w:firstLine="0"/>
        <w:rPr>
          <w:b/>
          <w:bCs/>
        </w:rPr>
      </w:pPr>
      <w:r w:rsidRPr="006F361B">
        <w:rPr>
          <w:b/>
          <w:bCs/>
        </w:rPr>
        <w:t xml:space="preserve">As for CiC and SAB, the IMF framework provides both the point forecast and the confidence interval. </w:t>
      </w:r>
      <w:r>
        <w:t xml:space="preserve">However, the point forecasts are less informative and considering the confidence interval is more reasonable given the highly volatile nature of the series. </w:t>
      </w:r>
    </w:p>
    <w:p w14:paraId="60FD3FCF" w14:textId="77777777" w:rsidR="006F361B" w:rsidRPr="006F361B" w:rsidRDefault="006F361B" w:rsidP="00917972">
      <w:pPr>
        <w:pStyle w:val="ListParagraph"/>
        <w:adjustRightInd w:val="0"/>
        <w:spacing w:after="240"/>
        <w:ind w:left="0" w:right="360"/>
        <w:rPr>
          <w:b/>
          <w:bCs/>
        </w:rPr>
      </w:pPr>
    </w:p>
    <w:p w14:paraId="6411F73C" w14:textId="07A835EE" w:rsidR="006F361B" w:rsidRPr="006F361B" w:rsidRDefault="006F361B" w:rsidP="00917972">
      <w:pPr>
        <w:pStyle w:val="ListParagraph"/>
        <w:numPr>
          <w:ilvl w:val="0"/>
          <w:numId w:val="7"/>
        </w:numPr>
        <w:adjustRightInd w:val="0"/>
        <w:spacing w:after="240"/>
        <w:ind w:left="0" w:right="360" w:firstLine="0"/>
        <w:rPr>
          <w:b/>
          <w:bCs/>
        </w:rPr>
      </w:pPr>
      <w:r>
        <w:rPr>
          <w:b/>
          <w:bCs/>
        </w:rPr>
        <w:t xml:space="preserve">Given that only flows and not stock are available, the IMF team has not been able to reconcile the forecasts of the three autonomous factors and retrieve a single liquidity metric. </w:t>
      </w:r>
      <w:r>
        <w:t>Because it is not possible to add stock to flows, the IMF team will</w:t>
      </w:r>
      <w:r w:rsidR="00757350">
        <w:t xml:space="preserve"> </w:t>
      </w:r>
      <w:r>
        <w:t>follow</w:t>
      </w:r>
      <w:r w:rsidR="00757350">
        <w:t xml:space="preserve"> </w:t>
      </w:r>
      <w:r>
        <w:t xml:space="preserve">up with the authorities to obtain the NFA stock and re-run the analysis. The framework delivered to the authorities, however, is already able to handle the reconciliation, provided that the right data are inputted. </w:t>
      </w:r>
      <w:r w:rsidR="00881B55">
        <w:t xml:space="preserve">The advantage of </w:t>
      </w:r>
      <w:r w:rsidR="00DA6FE9">
        <w:t xml:space="preserve">using a reconciliation approach to compute a single metric, instead of summing the three autonomous factors directly </w:t>
      </w:r>
      <w:r w:rsidR="00040BB5">
        <w:t>is that it improves the quality</w:t>
      </w:r>
      <w:r w:rsidR="00087FD8">
        <w:t xml:space="preserve"> of the total liquidity forecast. </w:t>
      </w:r>
      <w:r w:rsidR="00040BB5">
        <w:t xml:space="preserve"> </w:t>
      </w:r>
      <w:r w:rsidR="00087FD8">
        <w:t xml:space="preserve">The reconciliation approach leverages the information across the individual forecasts (the variance-covariance matrix of the error terms) to reduce </w:t>
      </w:r>
      <w:r w:rsidR="00CA531B">
        <w:t xml:space="preserve">both the in-sample error fit and the out-of-sample forecasting errors. </w:t>
      </w:r>
    </w:p>
    <w:p w14:paraId="3B8ACF8A" w14:textId="5F9B210B" w:rsidR="00B206FD" w:rsidRPr="00B206FD" w:rsidRDefault="00217101" w:rsidP="008B1473">
      <w:pPr>
        <w:pStyle w:val="Heading1"/>
      </w:pPr>
      <w:bookmarkStart w:id="109" w:name="_Toc74580563"/>
      <w:bookmarkStart w:id="110" w:name="_Toc75176955"/>
      <w:bookmarkStart w:id="111" w:name="_Toc75176989"/>
      <w:bookmarkStart w:id="112" w:name="_Toc75177061"/>
      <w:bookmarkStart w:id="113" w:name="_Toc86239423"/>
      <w:bookmarkStart w:id="114" w:name="_Toc97303906"/>
      <w:r>
        <w:lastRenderedPageBreak/>
        <w:t>Recommendations and Conclusion</w:t>
      </w:r>
      <w:bookmarkEnd w:id="109"/>
      <w:bookmarkEnd w:id="110"/>
      <w:bookmarkEnd w:id="111"/>
      <w:bookmarkEnd w:id="112"/>
      <w:bookmarkEnd w:id="113"/>
      <w:bookmarkEnd w:id="114"/>
    </w:p>
    <w:p w14:paraId="54FCE607" w14:textId="3CBAF6B6" w:rsidR="00A54184" w:rsidRPr="00A54184" w:rsidRDefault="006B459F" w:rsidP="00917972">
      <w:pPr>
        <w:pStyle w:val="ListParagraph"/>
        <w:numPr>
          <w:ilvl w:val="0"/>
          <w:numId w:val="7"/>
        </w:numPr>
        <w:spacing w:after="240"/>
        <w:ind w:left="0" w:right="360" w:firstLine="0"/>
        <w:rPr>
          <w:rStyle w:val="Strong"/>
          <w:rFonts w:eastAsia="SimSun" w:cs="Arial"/>
          <w:b w:val="0"/>
          <w:bCs w:val="0"/>
          <w:smallCaps/>
          <w:kern w:val="28"/>
          <w:szCs w:val="32"/>
        </w:rPr>
      </w:pPr>
      <w:r>
        <w:rPr>
          <w:rStyle w:val="Strong"/>
          <w:color w:val="0E101A"/>
        </w:rPr>
        <w:t>The best individual forecasting models are: SARIMA for CiC, TBATS for SAB and EWMA for NFA</w:t>
      </w:r>
      <w:r w:rsidR="00A54184" w:rsidRPr="00A54184">
        <w:rPr>
          <w:rStyle w:val="Strong"/>
          <w:color w:val="0E101A"/>
        </w:rPr>
        <w:t xml:space="preserve">. </w:t>
      </w:r>
      <w:r w:rsidRPr="006B459F">
        <w:rPr>
          <w:rStyle w:val="Strong"/>
          <w:b w:val="0"/>
          <w:bCs w:val="0"/>
          <w:color w:val="0E101A"/>
        </w:rPr>
        <w:t>The</w:t>
      </w:r>
      <w:r>
        <w:rPr>
          <w:rStyle w:val="Strong"/>
          <w:b w:val="0"/>
          <w:bCs w:val="0"/>
          <w:color w:val="0E101A"/>
        </w:rPr>
        <w:t xml:space="preserve"> models have been validated thoroughly via a rigorous data treatment, multiple models tests, out-of-sample performance metrics, etc. Individual </w:t>
      </w:r>
      <w:r w:rsidR="00A54184" w:rsidRPr="00A54184">
        <w:rPr>
          <w:rStyle w:val="Strong"/>
          <w:b w:val="0"/>
          <w:bCs w:val="0"/>
          <w:color w:val="0E101A"/>
        </w:rPr>
        <w:t xml:space="preserve">models actually performs very well and offer the best compromise between robustness and accuracy. Model averaging and dynamic model selection marginally improve accuracy, at the cost of extra complexity. However, it would be important to reassess the performance by validating all models on updated data at regular interval, as more complex models might perform better in the future, if the data patterns evolve. </w:t>
      </w:r>
    </w:p>
    <w:p w14:paraId="7A011C85" w14:textId="77777777" w:rsidR="00A54184" w:rsidRPr="001C4BEA" w:rsidRDefault="00A54184" w:rsidP="00917972">
      <w:pPr>
        <w:pStyle w:val="ListParagraph"/>
        <w:spacing w:after="240"/>
        <w:ind w:left="0" w:right="360"/>
      </w:pPr>
    </w:p>
    <w:p w14:paraId="313EEFBD" w14:textId="661B83F8" w:rsidR="000A3818" w:rsidRPr="00B20C65" w:rsidRDefault="00A54184" w:rsidP="000A3818">
      <w:pPr>
        <w:pStyle w:val="ListParagraph"/>
        <w:numPr>
          <w:ilvl w:val="0"/>
          <w:numId w:val="7"/>
        </w:numPr>
        <w:spacing w:after="240"/>
        <w:ind w:left="0" w:right="360" w:firstLine="0"/>
        <w:rPr>
          <w:b/>
          <w:bCs/>
          <w:color w:val="0E101A"/>
        </w:rPr>
      </w:pPr>
      <w:r w:rsidRPr="00A54184">
        <w:rPr>
          <w:rStyle w:val="Strong"/>
          <w:color w:val="0E101A"/>
        </w:rPr>
        <w:t xml:space="preserve">The mission recommends using the forecasting framework daily and validating all the models every quarter or a few weeks after a structural break. </w:t>
      </w:r>
      <w:r w:rsidRPr="00A54184">
        <w:rPr>
          <w:rStyle w:val="Strong"/>
          <w:b w:val="0"/>
          <w:bCs w:val="0"/>
          <w:color w:val="0E101A"/>
        </w:rPr>
        <w:t>The mission has operationalized the framework that can be executed within seconds for daily uses.</w:t>
      </w:r>
      <w:r w:rsidRPr="00A54184">
        <w:rPr>
          <w:rStyle w:val="Strong"/>
          <w:color w:val="0E101A"/>
        </w:rPr>
        <w:t xml:space="preserve"> </w:t>
      </w:r>
      <w:r>
        <w:t>Models have to be validated at a regular interval, for instance every quarter, or a few weeks after a major structural break, since the data patterns might have changed substantially. Model validation is an important step to make sure that the choice of forecasting models is still the most appropriate. The forecasting framework has been entirely programmed under R, the leading free and open-source statistical software used in the forecasting industry. The IMF experts have designed a user-friendly infrastructure to help the authorities producing liquidity forecasts smoothly and quickly. The framework is divided into three main files, that handle</w:t>
      </w:r>
      <w:r w:rsidR="00757350">
        <w:t xml:space="preserve">: </w:t>
      </w:r>
      <w:r>
        <w:t>(i) data pre-processing</w:t>
      </w:r>
      <w:r w:rsidR="00757350">
        <w:t>;</w:t>
      </w:r>
      <w:r>
        <w:t xml:space="preserve"> (ii) model validation</w:t>
      </w:r>
      <w:r w:rsidR="00757350">
        <w:t>;</w:t>
      </w:r>
      <w:r>
        <w:t xml:space="preserve"> and (iii) forecasting. </w:t>
      </w:r>
      <w:r w:rsidR="00891384">
        <w:t>Splitting</w:t>
      </w:r>
      <w:r>
        <w:t xml:space="preserve"> model validation and forecasting allows to gain time and increases flexibility, as model validation is time consuming and does</w:t>
      </w:r>
      <w:r w:rsidR="00757350">
        <w:t xml:space="preserve"> not</w:t>
      </w:r>
      <w:r>
        <w:t xml:space="preserve"> need to be done every </w:t>
      </w:r>
      <w:proofErr w:type="gramStart"/>
      <w:r>
        <w:t>day;</w:t>
      </w:r>
      <w:proofErr w:type="gramEnd"/>
      <w:r>
        <w:t xml:space="preserve"> while the forecasting file can be executed within seconds. The programming infrastructure is entirely automatized and produces charts and tables on the fly for easy inspection and interpretation, with dynamic HTML reports. The code is fully documented, using best programming practices to limit errors and bugs.</w:t>
      </w:r>
    </w:p>
    <w:p w14:paraId="259AC99D" w14:textId="77777777" w:rsidR="00943818" w:rsidRPr="00B20C65" w:rsidRDefault="00943818" w:rsidP="00B20C65">
      <w:pPr>
        <w:pStyle w:val="ListParagraph"/>
        <w:spacing w:after="240"/>
        <w:ind w:left="0" w:right="360"/>
        <w:rPr>
          <w:b/>
          <w:bCs/>
          <w:color w:val="0E101A"/>
        </w:rPr>
      </w:pPr>
    </w:p>
    <w:p w14:paraId="3BB78F2E" w14:textId="77777777" w:rsidR="00F865EE" w:rsidRPr="00B20C65" w:rsidRDefault="00943818" w:rsidP="00F865EE">
      <w:pPr>
        <w:pStyle w:val="ListParagraph"/>
        <w:numPr>
          <w:ilvl w:val="0"/>
          <w:numId w:val="7"/>
        </w:numPr>
        <w:spacing w:after="240"/>
        <w:ind w:left="0" w:right="360" w:firstLine="0"/>
        <w:rPr>
          <w:b/>
          <w:bCs/>
          <w:color w:val="0E101A"/>
        </w:rPr>
      </w:pPr>
      <w:r>
        <w:rPr>
          <w:b/>
          <w:bCs/>
          <w:color w:val="0E101A"/>
        </w:rPr>
        <w:t xml:space="preserve">The authorities have now a full-fledged infrastructure to generate forecasts of the three autonomous factors. </w:t>
      </w:r>
      <w:r>
        <w:rPr>
          <w:color w:val="0E101A"/>
        </w:rPr>
        <w:t xml:space="preserve">The framework is readily operational and has been </w:t>
      </w:r>
      <w:proofErr w:type="spellStart"/>
      <w:r>
        <w:rPr>
          <w:color w:val="0E101A"/>
        </w:rPr>
        <w:t>backtested</w:t>
      </w:r>
      <w:proofErr w:type="spellEnd"/>
      <w:r>
        <w:rPr>
          <w:color w:val="0E101A"/>
        </w:rPr>
        <w:t xml:space="preserve"> on real BON data. The BON should have the free and open-source R software installed on the computer to execute the IMF codes. We remain at the disposal of the BON to answer any questions they might have or to organize follow-up sessions to train further their staff.</w:t>
      </w:r>
    </w:p>
    <w:p w14:paraId="0BFCAE8C" w14:textId="77777777" w:rsidR="00F865EE" w:rsidRPr="00B20C65" w:rsidRDefault="00F865EE" w:rsidP="00B20C65">
      <w:pPr>
        <w:pStyle w:val="ListParagraph"/>
        <w:rPr>
          <w:color w:val="0E101A"/>
        </w:rPr>
      </w:pPr>
    </w:p>
    <w:p w14:paraId="4AB4876B" w14:textId="38BB8506" w:rsidR="00F865EE" w:rsidRPr="00F865EE" w:rsidRDefault="00F865EE" w:rsidP="00B20C65">
      <w:pPr>
        <w:pStyle w:val="ListParagraph"/>
        <w:numPr>
          <w:ilvl w:val="0"/>
          <w:numId w:val="7"/>
        </w:numPr>
        <w:spacing w:after="240"/>
        <w:ind w:left="0" w:right="360" w:firstLine="0"/>
        <w:rPr>
          <w:b/>
          <w:bCs/>
          <w:color w:val="0E101A"/>
        </w:rPr>
      </w:pPr>
      <w:r w:rsidRPr="00F865EE">
        <w:rPr>
          <w:b/>
          <w:bCs/>
          <w:color w:val="0E101A"/>
        </w:rPr>
        <w:t>The authorities should publish the methodology and the forecasts of the autonomous factors to help market participants manage their liquidity better.</w:t>
      </w:r>
      <w:r w:rsidRPr="00B20C65">
        <w:rPr>
          <w:color w:val="0E101A"/>
        </w:rPr>
        <w:t xml:space="preserve"> The autonomous factors not only impact the balance sheet of the central bank, </w:t>
      </w:r>
      <w:proofErr w:type="gramStart"/>
      <w:r w:rsidRPr="00B20C65">
        <w:rPr>
          <w:color w:val="0E101A"/>
        </w:rPr>
        <w:t>they</w:t>
      </w:r>
      <w:proofErr w:type="gramEnd"/>
      <w:r w:rsidRPr="00B20C65">
        <w:rPr>
          <w:color w:val="0E101A"/>
        </w:rPr>
        <w:t xml:space="preserve"> also affect the whole money market. While some market participants might be producing forecasts of their own, it is helpful that the central bank releases its own forecasts to help all the participants to improve their liquidity management better. </w:t>
      </w:r>
      <w:r w:rsidR="004E6206">
        <w:rPr>
          <w:color w:val="0E101A"/>
        </w:rPr>
        <w:t xml:space="preserve">The publication should also </w:t>
      </w:r>
      <w:r w:rsidR="004E6206">
        <w:rPr>
          <w:color w:val="0E101A"/>
        </w:rPr>
        <w:lastRenderedPageBreak/>
        <w:t>include the forecasts evaluation (produced automatically by the IMF forecasting framework) and quality testing for sharing a complete and robust analysis with the market.</w:t>
      </w:r>
      <w:r w:rsidR="005C3457">
        <w:rPr>
          <w:rStyle w:val="FootnoteReference"/>
          <w:color w:val="0E101A"/>
        </w:rPr>
        <w:footnoteReference w:id="5"/>
      </w:r>
      <w:r w:rsidR="004E6206">
        <w:rPr>
          <w:color w:val="0E101A"/>
        </w:rPr>
        <w:t xml:space="preserve"> </w:t>
      </w:r>
      <w:r w:rsidRPr="00B20C65">
        <w:rPr>
          <w:color w:val="0E101A"/>
        </w:rPr>
        <w:t xml:space="preserve">The central bank might want to first test the model for a few weeks before releasing the forecasts. The methodology should also be released, as it contributes to raising the technical level among market participants and reinforces the central bank's credibility. </w:t>
      </w:r>
    </w:p>
    <w:p w14:paraId="027C086A" w14:textId="6B5B8660" w:rsidR="000A3818" w:rsidRDefault="00A54184" w:rsidP="00B20C65">
      <w:pPr>
        <w:pStyle w:val="ListParagraph"/>
        <w:spacing w:after="240"/>
        <w:ind w:left="0" w:right="360"/>
        <w:rPr>
          <w:b/>
          <w:bCs/>
          <w:color w:val="0E101A"/>
        </w:rPr>
      </w:pPr>
      <w:r>
        <w:t xml:space="preserve"> </w:t>
      </w:r>
    </w:p>
    <w:p w14:paraId="05116E3E" w14:textId="154FB167" w:rsidR="00A54184" w:rsidRPr="00B20C65" w:rsidRDefault="000A3818" w:rsidP="00CA0C85">
      <w:pPr>
        <w:pStyle w:val="ListParagraph"/>
        <w:numPr>
          <w:ilvl w:val="0"/>
          <w:numId w:val="7"/>
        </w:numPr>
        <w:spacing w:after="240"/>
        <w:ind w:left="0" w:right="360" w:firstLine="0"/>
        <w:rPr>
          <w:b/>
          <w:bCs/>
          <w:color w:val="0E101A"/>
        </w:rPr>
      </w:pPr>
      <w:r w:rsidRPr="00B20C65">
        <w:rPr>
          <w:b/>
          <w:bCs/>
        </w:rPr>
        <w:t>T</w:t>
      </w:r>
      <w:r w:rsidR="00A54184" w:rsidRPr="00B20C65">
        <w:rPr>
          <w:b/>
          <w:bCs/>
        </w:rPr>
        <w:t xml:space="preserve">he authorities should improve data collection, data reporting and data infrastructure to ease operational work, reduce bottlenecks and mitigate operational risk. </w:t>
      </w:r>
      <w:r>
        <w:t xml:space="preserve">Currently, the data are exchanged and manipulated on Excel spreadsheets, which lacks proper versioning and access rights. Using spreadsheets severely increases the risk of data manipulation and computations </w:t>
      </w:r>
      <w:proofErr w:type="gramStart"/>
      <w:r>
        <w:t>errors, and</w:t>
      </w:r>
      <w:proofErr w:type="gramEnd"/>
      <w:r>
        <w:t xml:space="preserve"> consumes an excessive amount of time. The IMF framework is entirely coded under a programming language – R </w:t>
      </w:r>
      <w:proofErr w:type="gramStart"/>
      <w:r>
        <w:t>-  and</w:t>
      </w:r>
      <w:proofErr w:type="gramEnd"/>
      <w:r>
        <w:t xml:space="preserve"> could be readily interfaced with a proper database management system (for instance a free and open source system such as MongoDB, MySQL, MariaDB, etc.).</w:t>
      </w:r>
      <w:r w:rsidR="009B7146">
        <w:t xml:space="preserve"> They should also get better equipped in hardware. </w:t>
      </w:r>
      <w:r w:rsidR="00A501CC">
        <w:t>Appendix</w:t>
      </w:r>
      <w:r w:rsidR="009B7146">
        <w:t xml:space="preserve"> I provides technical recommendations on the best practices in IT infrastructure.</w:t>
      </w:r>
    </w:p>
    <w:p w14:paraId="67E39D67" w14:textId="77777777" w:rsidR="00C5481F" w:rsidRPr="00B20C65" w:rsidRDefault="00C5481F" w:rsidP="00B20C65">
      <w:pPr>
        <w:pStyle w:val="ListParagraph"/>
        <w:rPr>
          <w:b/>
          <w:bCs/>
          <w:color w:val="0E101A"/>
        </w:rPr>
      </w:pPr>
    </w:p>
    <w:p w14:paraId="7EF06870" w14:textId="0EC9A7E5" w:rsidR="00C5481F" w:rsidRPr="00CA0C85" w:rsidRDefault="00C5481F" w:rsidP="00CA0C85">
      <w:pPr>
        <w:pStyle w:val="ListParagraph"/>
        <w:numPr>
          <w:ilvl w:val="0"/>
          <w:numId w:val="7"/>
        </w:numPr>
        <w:spacing w:after="240"/>
        <w:ind w:left="0" w:right="360" w:firstLine="0"/>
        <w:rPr>
          <w:b/>
          <w:bCs/>
          <w:color w:val="0E101A"/>
        </w:rPr>
      </w:pPr>
      <w:r>
        <w:rPr>
          <w:b/>
          <w:bCs/>
          <w:color w:val="0E101A"/>
        </w:rPr>
        <w:t xml:space="preserve">The next steps should include follow-up TA missions by the IMF to integrate the liquidity forecasts with the monetary operations. </w:t>
      </w:r>
      <w:r>
        <w:rPr>
          <w:color w:val="0E101A"/>
        </w:rPr>
        <w:t xml:space="preserve">The BON now has a full-fledged liquidity forecasting framework, using the most recent models in the statistical literature, and </w:t>
      </w:r>
      <w:proofErr w:type="gramStart"/>
      <w:r>
        <w:rPr>
          <w:color w:val="0E101A"/>
        </w:rPr>
        <w:t>is able to</w:t>
      </w:r>
      <w:proofErr w:type="gramEnd"/>
      <w:r>
        <w:rPr>
          <w:color w:val="0E101A"/>
        </w:rPr>
        <w:t xml:space="preserve"> forecast the three autonomous factors – and not only </w:t>
      </w:r>
      <w:proofErr w:type="spellStart"/>
      <w:r>
        <w:rPr>
          <w:color w:val="0E101A"/>
        </w:rPr>
        <w:t>CiC</w:t>
      </w:r>
      <w:proofErr w:type="spellEnd"/>
      <w:r>
        <w:rPr>
          <w:color w:val="0E101A"/>
        </w:rPr>
        <w:t xml:space="preserve">. The next step is to incorporate these forecasts to calibrate the monetary operations, which requires (i) to estimate the optimal structural liquidity surplus – based on an estimation of the demand for commercial banks reserves at the central bank, (ii) to calibrate the different monetary instruments based on their operational features and (iii) conduct operations accordingly. The IMF can assist the BON with these </w:t>
      </w:r>
      <w:proofErr w:type="spellStart"/>
      <w:r>
        <w:rPr>
          <w:color w:val="0E101A"/>
        </w:rPr>
        <w:t>endevaors</w:t>
      </w:r>
      <w:proofErr w:type="spellEnd"/>
      <w:r>
        <w:rPr>
          <w:color w:val="0E101A"/>
        </w:rPr>
        <w:t xml:space="preserve">. </w:t>
      </w:r>
    </w:p>
    <w:p w14:paraId="6D706730" w14:textId="77777777" w:rsidR="009E4DC4" w:rsidRDefault="009E4DC4">
      <w:pPr>
        <w:spacing w:line="240" w:lineRule="auto"/>
        <w:rPr>
          <w:rFonts w:cs="Segoe UI"/>
          <w:b/>
          <w:color w:val="4B82AD"/>
          <w:sz w:val="30"/>
          <w:szCs w:val="30"/>
        </w:rPr>
      </w:pPr>
      <w:r>
        <w:rPr>
          <w:rFonts w:cs="Segoe UI"/>
          <w:b/>
          <w:color w:val="4B82AD"/>
          <w:sz w:val="30"/>
          <w:szCs w:val="30"/>
        </w:rPr>
        <w:br w:type="page"/>
      </w:r>
    </w:p>
    <w:p w14:paraId="435793F9" w14:textId="11323975" w:rsidR="00C63DAB" w:rsidRDefault="00C63DAB" w:rsidP="000F70F8">
      <w:pPr>
        <w:pStyle w:val="Heading1"/>
      </w:pPr>
      <w:bookmarkStart w:id="115" w:name="_Toc97303907"/>
      <w:r w:rsidRPr="000F70F8">
        <w:lastRenderedPageBreak/>
        <w:t>Bibliography</w:t>
      </w:r>
      <w:bookmarkEnd w:id="115"/>
    </w:p>
    <w:p w14:paraId="4ED30A9B" w14:textId="77777777" w:rsidR="00AB382F" w:rsidRPr="00A31D17" w:rsidRDefault="00AB382F" w:rsidP="00B20C65"/>
    <w:p w14:paraId="4D4AC035" w14:textId="05FAAF29" w:rsidR="00D17D91" w:rsidRDefault="00C63DAB" w:rsidP="00757350">
      <w:pPr>
        <w:spacing w:after="240"/>
        <w:ind w:left="360" w:hanging="360"/>
        <w:rPr>
          <w:rFonts w:eastAsia="Times New Roman" w:cs="Segoe UI"/>
          <w:szCs w:val="21"/>
          <w:lang w:eastAsia="zh-CN"/>
        </w:rPr>
      </w:pPr>
      <w:r>
        <w:rPr>
          <w:rFonts w:eastAsia="Times New Roman" w:cs="Segoe UI"/>
          <w:szCs w:val="21"/>
          <w:lang w:eastAsia="zh-CN"/>
        </w:rPr>
        <w:t>Bank of Namibia</w:t>
      </w:r>
      <w:r w:rsidRPr="00ED1E94">
        <w:rPr>
          <w:rFonts w:eastAsia="Times New Roman" w:cs="Segoe UI"/>
          <w:szCs w:val="21"/>
          <w:lang w:eastAsia="zh-CN"/>
        </w:rPr>
        <w:t>. (20</w:t>
      </w:r>
      <w:r>
        <w:rPr>
          <w:rFonts w:eastAsia="Times New Roman" w:cs="Segoe UI"/>
          <w:szCs w:val="21"/>
          <w:lang w:eastAsia="zh-CN"/>
        </w:rPr>
        <w:t>20</w:t>
      </w:r>
      <w:r w:rsidRPr="00ED1E94">
        <w:rPr>
          <w:rFonts w:eastAsia="Times New Roman" w:cs="Segoe UI"/>
          <w:szCs w:val="21"/>
          <w:lang w:eastAsia="zh-CN"/>
        </w:rPr>
        <w:t>): “</w:t>
      </w:r>
      <w:r>
        <w:rPr>
          <w:rFonts w:eastAsia="Times New Roman" w:cs="Segoe UI"/>
          <w:szCs w:val="21"/>
          <w:lang w:eastAsia="zh-CN"/>
        </w:rPr>
        <w:t>Namibia’s Monetary Policy Framework</w:t>
      </w:r>
      <w:r w:rsidRPr="00ED1E94">
        <w:rPr>
          <w:rFonts w:eastAsia="Times New Roman" w:cs="Segoe UI"/>
          <w:szCs w:val="21"/>
          <w:lang w:eastAsia="zh-CN"/>
        </w:rPr>
        <w:t xml:space="preserve">,” </w:t>
      </w:r>
      <w:r>
        <w:rPr>
          <w:rFonts w:eastAsia="Times New Roman" w:cs="Segoe UI"/>
          <w:i/>
          <w:iCs/>
          <w:szCs w:val="21"/>
          <w:lang w:eastAsia="zh-CN"/>
        </w:rPr>
        <w:t>Bank of Namibia Operational Publications</w:t>
      </w:r>
      <w:r w:rsidRPr="00ED1E94">
        <w:rPr>
          <w:rFonts w:eastAsia="Times New Roman" w:cs="Segoe UI"/>
          <w:szCs w:val="21"/>
          <w:lang w:eastAsia="zh-CN"/>
        </w:rPr>
        <w:t xml:space="preserve">, </w:t>
      </w:r>
      <w:r>
        <w:rPr>
          <w:rFonts w:eastAsia="Times New Roman" w:cs="Segoe UI"/>
          <w:szCs w:val="21"/>
          <w:lang w:eastAsia="zh-CN"/>
        </w:rPr>
        <w:t>1</w:t>
      </w:r>
      <w:r w:rsidRPr="00ED1E94">
        <w:rPr>
          <w:rFonts w:eastAsia="Times New Roman" w:cs="Segoe UI"/>
          <w:szCs w:val="21"/>
          <w:lang w:eastAsia="zh-CN"/>
        </w:rPr>
        <w:t>–</w:t>
      </w:r>
      <w:r>
        <w:rPr>
          <w:rFonts w:eastAsia="Times New Roman" w:cs="Segoe UI"/>
          <w:szCs w:val="21"/>
          <w:lang w:eastAsia="zh-CN"/>
        </w:rPr>
        <w:t>1</w:t>
      </w:r>
      <w:r w:rsidRPr="00ED1E94">
        <w:rPr>
          <w:rFonts w:eastAsia="Times New Roman" w:cs="Segoe UI"/>
          <w:szCs w:val="21"/>
          <w:lang w:eastAsia="zh-CN"/>
        </w:rPr>
        <w:t>9.</w:t>
      </w:r>
    </w:p>
    <w:p w14:paraId="7D1E6FA3" w14:textId="43B0D7AC" w:rsidR="00613326" w:rsidRPr="00D17D91" w:rsidRDefault="00847F36" w:rsidP="00757350">
      <w:pPr>
        <w:spacing w:after="240"/>
        <w:ind w:left="360" w:hanging="360"/>
        <w:rPr>
          <w:rFonts w:eastAsia="Times New Roman" w:cs="Segoe UI"/>
          <w:szCs w:val="21"/>
          <w:lang w:eastAsia="zh-CN"/>
        </w:rPr>
      </w:pPr>
      <w:r>
        <w:rPr>
          <w:rFonts w:eastAsia="Times New Roman" w:cs="Segoe UI"/>
          <w:szCs w:val="21"/>
          <w:lang w:eastAsia="zh-CN"/>
        </w:rPr>
        <w:t>Gray</w:t>
      </w:r>
      <w:r w:rsidR="00B51232">
        <w:rPr>
          <w:rFonts w:eastAsia="Times New Roman" w:cs="Segoe UI"/>
          <w:szCs w:val="21"/>
          <w:lang w:eastAsia="zh-CN"/>
        </w:rPr>
        <w:t>, S.</w:t>
      </w:r>
      <w:r w:rsidR="00613326">
        <w:rPr>
          <w:rFonts w:eastAsia="Times New Roman" w:cs="Segoe UI"/>
          <w:szCs w:val="21"/>
          <w:lang w:eastAsia="zh-CN"/>
        </w:rPr>
        <w:t xml:space="preserve"> (2008) “Liquidity Forecasting Handbook</w:t>
      </w:r>
      <w:r w:rsidR="00DA7939">
        <w:rPr>
          <w:rFonts w:eastAsia="Times New Roman" w:cs="Segoe UI"/>
          <w:szCs w:val="21"/>
          <w:lang w:eastAsia="zh-CN"/>
        </w:rPr>
        <w:t>,</w:t>
      </w:r>
      <w:r w:rsidR="00613326">
        <w:rPr>
          <w:rFonts w:eastAsia="Times New Roman" w:cs="Segoe UI"/>
          <w:szCs w:val="21"/>
          <w:lang w:eastAsia="zh-CN"/>
        </w:rPr>
        <w:t>”</w:t>
      </w:r>
      <w:r w:rsidR="00DA7939">
        <w:rPr>
          <w:rFonts w:eastAsia="Times New Roman" w:cs="Segoe UI"/>
          <w:szCs w:val="21"/>
          <w:lang w:eastAsia="zh-CN"/>
        </w:rPr>
        <w:t xml:space="preserve"> </w:t>
      </w:r>
      <w:r w:rsidR="00DA7939" w:rsidRPr="00B20C65">
        <w:rPr>
          <w:rFonts w:eastAsia="Times New Roman" w:cs="Segoe UI"/>
          <w:i/>
          <w:iCs/>
          <w:szCs w:val="21"/>
          <w:lang w:eastAsia="zh-CN"/>
        </w:rPr>
        <w:t>Centre for Central Banking Studies</w:t>
      </w:r>
      <w:r w:rsidR="00DA7939">
        <w:rPr>
          <w:rFonts w:eastAsia="Times New Roman" w:cs="Segoe UI"/>
          <w:szCs w:val="21"/>
          <w:lang w:eastAsia="zh-CN"/>
        </w:rPr>
        <w:t>, Bank of England</w:t>
      </w:r>
    </w:p>
    <w:p w14:paraId="28059FD2" w14:textId="76E9FD55" w:rsidR="00D17D91" w:rsidRDefault="00D17D91" w:rsidP="00917972">
      <w:pPr>
        <w:spacing w:after="240"/>
        <w:ind w:left="360" w:hanging="360"/>
      </w:pPr>
      <w:r w:rsidRPr="00757350">
        <w:t xml:space="preserve">Hyndman, R. J., </w:t>
      </w:r>
      <w:r w:rsidR="00757350" w:rsidRPr="00917972">
        <w:t>and</w:t>
      </w:r>
      <w:r w:rsidRPr="00235510">
        <w:t xml:space="preserve"> Khandakar, Y. (2008). </w:t>
      </w:r>
      <w:r w:rsidRPr="00D17D91">
        <w:t xml:space="preserve">Automatic </w:t>
      </w:r>
      <w:r w:rsidR="00757350">
        <w:t>T</w:t>
      </w:r>
      <w:r w:rsidRPr="00D17D91">
        <w:t xml:space="preserve">ime </w:t>
      </w:r>
      <w:r w:rsidR="00757350">
        <w:t>S</w:t>
      </w:r>
      <w:r w:rsidRPr="00D17D91">
        <w:t xml:space="preserve">eries </w:t>
      </w:r>
      <w:r w:rsidR="00757350">
        <w:t>F</w:t>
      </w:r>
      <w:r w:rsidRPr="00D17D91">
        <w:t xml:space="preserve">orecasting: </w:t>
      </w:r>
      <w:r w:rsidR="00757350">
        <w:t>T</w:t>
      </w:r>
      <w:r w:rsidRPr="00D17D91">
        <w:t xml:space="preserve">he </w:t>
      </w:r>
      <w:r w:rsidR="00757350">
        <w:t>F</w:t>
      </w:r>
      <w:r w:rsidRPr="00D17D91">
        <w:t xml:space="preserve">orecast </w:t>
      </w:r>
      <w:r w:rsidR="00757350">
        <w:t>P</w:t>
      </w:r>
      <w:r w:rsidRPr="00D17D91">
        <w:t>ackage for R. </w:t>
      </w:r>
      <w:r w:rsidRPr="00D17D91">
        <w:rPr>
          <w:i/>
          <w:iCs/>
        </w:rPr>
        <w:t>Journal of statistical software</w:t>
      </w:r>
      <w:r w:rsidRPr="00D17D91">
        <w:t>, 27, 1-22.</w:t>
      </w:r>
    </w:p>
    <w:p w14:paraId="1117E74B" w14:textId="0EC2E97D" w:rsidR="00364044" w:rsidRDefault="00B24E32" w:rsidP="00917972">
      <w:pPr>
        <w:spacing w:after="240"/>
        <w:ind w:left="360" w:hanging="360"/>
      </w:pPr>
      <w:r>
        <w:t>Hyndman</w:t>
      </w:r>
      <w:r w:rsidR="00D17D91">
        <w:t xml:space="preserve"> R.</w:t>
      </w:r>
      <w:r>
        <w:t>, R. Ahmed, G. Athanasopoulos and H. Shang (2011) “</w:t>
      </w:r>
      <w:r w:rsidRPr="00B24E32">
        <w:t>Optimal combination forecasts for hierarchical time series</w:t>
      </w:r>
      <w:r>
        <w:t xml:space="preserve">” </w:t>
      </w:r>
      <w:r w:rsidRPr="00B24E32">
        <w:rPr>
          <w:i/>
          <w:iCs/>
        </w:rPr>
        <w:t>Computational Statistics and Data Analysis</w:t>
      </w:r>
      <w:r>
        <w:t xml:space="preserve"> 55(9), 2579-2589</w:t>
      </w:r>
      <w:r w:rsidR="00757350">
        <w:t>.</w:t>
      </w:r>
    </w:p>
    <w:p w14:paraId="5E9CE320" w14:textId="668423C5" w:rsidR="00B24E32" w:rsidRDefault="00B24E32" w:rsidP="00917972">
      <w:pPr>
        <w:spacing w:after="240"/>
        <w:ind w:left="360" w:hanging="360"/>
      </w:pPr>
      <w:r>
        <w:t>Hyndman</w:t>
      </w:r>
      <w:r w:rsidR="00D17D91">
        <w:t xml:space="preserve"> R.</w:t>
      </w:r>
      <w:r>
        <w:t xml:space="preserve"> and G. Athanasopoulos (2021), “</w:t>
      </w:r>
      <w:r w:rsidRPr="00B24E32">
        <w:t>Forecasting: Principles and Practice</w:t>
      </w:r>
      <w:r>
        <w:t xml:space="preserve"> Second Edition”, </w:t>
      </w:r>
      <w:r w:rsidRPr="00AE2CF5">
        <w:rPr>
          <w:i/>
          <w:iCs/>
        </w:rPr>
        <w:t>Otexts book</w:t>
      </w:r>
      <w:r>
        <w:t>, 1-442</w:t>
      </w:r>
      <w:r w:rsidR="00757350">
        <w:t>.</w:t>
      </w:r>
    </w:p>
    <w:p w14:paraId="11945049" w14:textId="56345B5B" w:rsidR="00483FB9" w:rsidRDefault="00483FB9" w:rsidP="00917972">
      <w:pPr>
        <w:spacing w:after="240"/>
        <w:ind w:left="360" w:hanging="360"/>
      </w:pPr>
      <w:r w:rsidRPr="00917972">
        <w:t xml:space="preserve">Kourentzes, N., Barrow, D., </w:t>
      </w:r>
      <w:r w:rsidR="00757350">
        <w:t xml:space="preserve">and </w:t>
      </w:r>
      <w:r w:rsidRPr="00917972">
        <w:t xml:space="preserve">Petropoulos, F. (2019). </w:t>
      </w:r>
      <w:r w:rsidRPr="00DE6797">
        <w:t xml:space="preserve">Another </w:t>
      </w:r>
      <w:r>
        <w:t>L</w:t>
      </w:r>
      <w:r w:rsidRPr="00DE6797">
        <w:t xml:space="preserve">ook at </w:t>
      </w:r>
      <w:r>
        <w:t>F</w:t>
      </w:r>
      <w:r w:rsidRPr="00DE6797">
        <w:t xml:space="preserve">orecast </w:t>
      </w:r>
      <w:r>
        <w:t>S</w:t>
      </w:r>
      <w:r w:rsidRPr="00DE6797">
        <w:t xml:space="preserve">election and </w:t>
      </w:r>
      <w:r>
        <w:t>C</w:t>
      </w:r>
      <w:r w:rsidRPr="00DE6797">
        <w:t xml:space="preserve">ombination: Evidence from </w:t>
      </w:r>
      <w:r>
        <w:t>F</w:t>
      </w:r>
      <w:r w:rsidRPr="00DE6797">
        <w:t xml:space="preserve">orecast </w:t>
      </w:r>
      <w:r>
        <w:t>P</w:t>
      </w:r>
      <w:r w:rsidRPr="00DE6797">
        <w:t xml:space="preserve">ooling. </w:t>
      </w:r>
      <w:r w:rsidRPr="00483FB9">
        <w:rPr>
          <w:i/>
          <w:iCs/>
        </w:rPr>
        <w:t>International Journal of Production Economics</w:t>
      </w:r>
      <w:r w:rsidRPr="00DE6797">
        <w:t>, 209, 226-235.</w:t>
      </w:r>
    </w:p>
    <w:p w14:paraId="18063872" w14:textId="2D5589E5" w:rsidR="00B51232" w:rsidRDefault="008156BA" w:rsidP="00917972">
      <w:pPr>
        <w:spacing w:after="240"/>
        <w:ind w:left="360" w:hanging="360"/>
      </w:pPr>
      <w:r w:rsidRPr="008156BA">
        <w:t xml:space="preserve">Schaechter, A. </w:t>
      </w:r>
      <w:r w:rsidR="008F041B">
        <w:t>(</w:t>
      </w:r>
      <w:r w:rsidRPr="008156BA">
        <w:t>2000</w:t>
      </w:r>
      <w:r w:rsidR="008F041B">
        <w:t>)</w:t>
      </w:r>
      <w:r w:rsidRPr="008156BA">
        <w:t xml:space="preserve">. “Liquidity Forecasting,” </w:t>
      </w:r>
      <w:r w:rsidRPr="00B20C65">
        <w:rPr>
          <w:i/>
          <w:iCs/>
        </w:rPr>
        <w:t>IMF</w:t>
      </w:r>
      <w:r w:rsidR="008F041B" w:rsidRPr="00B20C65">
        <w:rPr>
          <w:i/>
          <w:iCs/>
        </w:rPr>
        <w:t xml:space="preserve"> Working Paper</w:t>
      </w:r>
      <w:r w:rsidR="008F041B">
        <w:t xml:space="preserve"> 00/17</w:t>
      </w:r>
    </w:p>
    <w:p w14:paraId="5B5CBC6A" w14:textId="13493C1F" w:rsidR="00F3252E" w:rsidRDefault="001E5B6F" w:rsidP="00917972">
      <w:pPr>
        <w:spacing w:after="240"/>
        <w:ind w:left="360" w:hanging="360"/>
      </w:pPr>
      <w:proofErr w:type="spellStart"/>
      <w:r w:rsidRPr="005B2108">
        <w:t>Tashman</w:t>
      </w:r>
      <w:proofErr w:type="spellEnd"/>
      <w:r w:rsidRPr="005B2108">
        <w:t>, L. J. (2000). Out-of-</w:t>
      </w:r>
      <w:r>
        <w:t>S</w:t>
      </w:r>
      <w:r w:rsidRPr="005B2108">
        <w:t xml:space="preserve">ample </w:t>
      </w:r>
      <w:r>
        <w:t>T</w:t>
      </w:r>
      <w:r w:rsidRPr="005B2108">
        <w:t xml:space="preserve">ests of </w:t>
      </w:r>
      <w:r>
        <w:t>F</w:t>
      </w:r>
      <w:r w:rsidRPr="005B2108">
        <w:t xml:space="preserve">orecasting </w:t>
      </w:r>
      <w:r>
        <w:t>A</w:t>
      </w:r>
      <w:r w:rsidRPr="005B2108">
        <w:t xml:space="preserve">ccuracy: </w:t>
      </w:r>
      <w:r w:rsidR="00757350">
        <w:t>A</w:t>
      </w:r>
      <w:r w:rsidRPr="005B2108">
        <w:t xml:space="preserve">n </w:t>
      </w:r>
      <w:r>
        <w:t>A</w:t>
      </w:r>
      <w:r w:rsidRPr="005B2108">
        <w:t xml:space="preserve">nalysis and </w:t>
      </w:r>
      <w:r>
        <w:t>R</w:t>
      </w:r>
      <w:r w:rsidRPr="005B2108">
        <w:t xml:space="preserve">eview. </w:t>
      </w:r>
      <w:r w:rsidRPr="001E5B6F">
        <w:rPr>
          <w:i/>
          <w:iCs/>
        </w:rPr>
        <w:t>International Journal of Forecasting</w:t>
      </w:r>
      <w:r w:rsidRPr="005B2108">
        <w:t>, 16(4), 437-450.</w:t>
      </w:r>
    </w:p>
    <w:p w14:paraId="7B9425A2" w14:textId="795C6B41" w:rsidR="003B7628" w:rsidRPr="00B20C65" w:rsidRDefault="003B7628" w:rsidP="00917972">
      <w:pPr>
        <w:spacing w:after="240"/>
        <w:ind w:left="360" w:hanging="360"/>
        <w:rPr>
          <w:sz w:val="32"/>
          <w:szCs w:val="24"/>
        </w:rPr>
      </w:pPr>
      <w:r w:rsidRPr="00B20C65">
        <w:rPr>
          <w:color w:val="222222"/>
          <w:szCs w:val="24"/>
          <w:shd w:val="clear" w:color="auto" w:fill="FFFFFF"/>
        </w:rPr>
        <w:t>Veyrune, M. R. M., &amp; Guo, S. (2019). </w:t>
      </w:r>
      <w:r w:rsidR="006678AF">
        <w:rPr>
          <w:color w:val="222222"/>
          <w:szCs w:val="24"/>
          <w:shd w:val="clear" w:color="auto" w:fill="FFFFFF"/>
        </w:rPr>
        <w:t>“</w:t>
      </w:r>
      <w:r w:rsidRPr="00B20C65">
        <w:rPr>
          <w:color w:val="222222"/>
          <w:szCs w:val="24"/>
          <w:shd w:val="clear" w:color="auto" w:fill="FFFFFF"/>
        </w:rPr>
        <w:t>Autonomous Factor Forecast Quality: The Case of the Eurosystem.</w:t>
      </w:r>
      <w:r w:rsidR="006678AF">
        <w:rPr>
          <w:color w:val="222222"/>
          <w:szCs w:val="24"/>
          <w:shd w:val="clear" w:color="auto" w:fill="FFFFFF"/>
        </w:rPr>
        <w:t>”</w:t>
      </w:r>
      <w:r w:rsidRPr="00B20C65">
        <w:rPr>
          <w:color w:val="222222"/>
          <w:szCs w:val="24"/>
          <w:shd w:val="clear" w:color="auto" w:fill="FFFFFF"/>
        </w:rPr>
        <w:t xml:space="preserve"> </w:t>
      </w:r>
      <w:r w:rsidRPr="00B20C65">
        <w:rPr>
          <w:i/>
          <w:iCs/>
          <w:color w:val="222222"/>
          <w:szCs w:val="24"/>
          <w:shd w:val="clear" w:color="auto" w:fill="FFFFFF"/>
        </w:rPr>
        <w:t>I</w:t>
      </w:r>
      <w:r w:rsidR="006678AF" w:rsidRPr="00B20C65">
        <w:rPr>
          <w:i/>
          <w:iCs/>
          <w:color w:val="222222"/>
          <w:szCs w:val="24"/>
          <w:shd w:val="clear" w:color="auto" w:fill="FFFFFF"/>
        </w:rPr>
        <w:t>MF Working Paper</w:t>
      </w:r>
      <w:r w:rsidR="005C3457">
        <w:rPr>
          <w:color w:val="222222"/>
          <w:szCs w:val="24"/>
          <w:shd w:val="clear" w:color="auto" w:fill="FFFFFF"/>
        </w:rPr>
        <w:t xml:space="preserve"> 19/296</w:t>
      </w:r>
      <w:r w:rsidRPr="00B20C65">
        <w:rPr>
          <w:color w:val="222222"/>
          <w:szCs w:val="24"/>
          <w:shd w:val="clear" w:color="auto" w:fill="FFFFFF"/>
        </w:rPr>
        <w:t>.</w:t>
      </w:r>
    </w:p>
    <w:p w14:paraId="1DA2DFCB" w14:textId="7E49C707" w:rsidR="00FB2C9F" w:rsidRDefault="00FB2C9F" w:rsidP="008B1473">
      <w:pPr>
        <w:spacing w:after="240"/>
      </w:pPr>
    </w:p>
    <w:p w14:paraId="6F65484F" w14:textId="77777777" w:rsidR="00FB2C9F" w:rsidRDefault="00FB2C9F">
      <w:pPr>
        <w:spacing w:line="240" w:lineRule="auto"/>
      </w:pPr>
      <w:r>
        <w:br w:type="page"/>
      </w:r>
    </w:p>
    <w:p w14:paraId="32DD6103" w14:textId="4597E8FD" w:rsidR="00AF20C4" w:rsidRPr="00FB2C9F" w:rsidRDefault="00A501CC" w:rsidP="00917972">
      <w:pPr>
        <w:pStyle w:val="Heading2"/>
        <w:numPr>
          <w:ilvl w:val="0"/>
          <w:numId w:val="0"/>
        </w:numPr>
        <w:rPr>
          <w:smallCaps/>
        </w:rPr>
      </w:pPr>
      <w:bookmarkStart w:id="116" w:name="_Toc97303908"/>
      <w:r>
        <w:rPr>
          <w:rFonts w:ascii="Times New Roman Bold" w:hAnsi="Times New Roman Bold" w:cs="Times New Roman Bold"/>
          <w:smallCaps/>
        </w:rPr>
        <w:lastRenderedPageBreak/>
        <w:t>Appendix</w:t>
      </w:r>
      <w:r w:rsidR="00AF20C4">
        <w:rPr>
          <w:rFonts w:ascii="Times New Roman Bold" w:hAnsi="Times New Roman Bold" w:cs="Times New Roman Bold"/>
          <w:smallCaps/>
        </w:rPr>
        <w:t xml:space="preserve"> I.</w:t>
      </w:r>
      <w:r w:rsidR="00AF20C4">
        <w:t xml:space="preserve"> </w:t>
      </w:r>
      <w:r w:rsidR="00AF20C4" w:rsidRPr="00FB2C9F">
        <w:fldChar w:fldCharType="begin"/>
      </w:r>
      <w:r w:rsidR="00AF20C4" w:rsidRPr="00FB2C9F">
        <w:instrText xml:space="preserve"> TC "VII. Data and IT Infrastructure Requirements</w:instrText>
      </w:r>
      <w:r w:rsidR="00AF20C4" w:rsidRPr="00FB2C9F" w:rsidDel="00422119">
        <w:instrText xml:space="preserve"> </w:instrText>
      </w:r>
      <w:r w:rsidR="00AF20C4" w:rsidRPr="00FB2C9F">
        <w:instrText xml:space="preserve">"\f E </w:instrText>
      </w:r>
      <w:r w:rsidR="00AF20C4" w:rsidRPr="00FB2C9F">
        <w:fldChar w:fldCharType="end"/>
      </w:r>
      <w:r w:rsidR="00AF20C4" w:rsidRPr="00FB2C9F">
        <w:rPr>
          <w:rFonts w:ascii="Times New Roman Bold" w:eastAsia="Times New Roman" w:hAnsi="Times New Roman Bold"/>
          <w:smallCaps/>
          <w:color w:val="0E101A"/>
        </w:rPr>
        <w:t>Data and IT Infrastructure Requirements</w:t>
      </w:r>
      <w:bookmarkEnd w:id="116"/>
    </w:p>
    <w:p w14:paraId="346329D8" w14:textId="3509A923" w:rsidR="00FB2C9F" w:rsidRPr="00FB2C9F" w:rsidRDefault="00FB2C9F" w:rsidP="00FB2C9F">
      <w:pPr>
        <w:spacing w:after="240"/>
        <w:rPr>
          <w:rFonts w:eastAsia="Times New Roman"/>
          <w:color w:val="0E101A"/>
        </w:rPr>
      </w:pPr>
      <w:bookmarkStart w:id="117" w:name="_Toc97303032"/>
      <w:bookmarkEnd w:id="117"/>
      <w:r w:rsidRPr="00FB2C9F">
        <w:rPr>
          <w:rFonts w:eastAsia="Times New Roman"/>
          <w:color w:val="0E101A"/>
        </w:rPr>
        <w:t xml:space="preserve">Liquidity forecasting is a crucial component of the operational framework of </w:t>
      </w:r>
      <w:r w:rsidR="00B011CF">
        <w:rPr>
          <w:rFonts w:eastAsia="Times New Roman"/>
          <w:color w:val="0E101A"/>
        </w:rPr>
        <w:t>any central bank</w:t>
      </w:r>
      <w:r w:rsidRPr="00FB2C9F">
        <w:rPr>
          <w:rFonts w:eastAsia="Times New Roman"/>
          <w:color w:val="0E101A"/>
        </w:rPr>
        <w:t xml:space="preserve">. It should rely on accurate, updated, and comprehensive data, as well as an adequate software and hardware infrastructure. Implementing a complete and modern data and IT infrastructure will help the </w:t>
      </w:r>
      <w:r w:rsidR="00B011CF">
        <w:rPr>
          <w:rFonts w:eastAsia="Times New Roman"/>
          <w:color w:val="0E101A"/>
        </w:rPr>
        <w:t xml:space="preserve">BON </w:t>
      </w:r>
      <w:r w:rsidRPr="00FB2C9F">
        <w:rPr>
          <w:rFonts w:eastAsia="Times New Roman"/>
          <w:color w:val="0E101A"/>
        </w:rPr>
        <w:t xml:space="preserve">scaling up its modeling capacity in the future. The importance of a solid data and modern IT infrastructure is crucial not only for liquidity forecasting but also for pricing </w:t>
      </w:r>
      <w:r w:rsidR="00B011CF">
        <w:rPr>
          <w:rFonts w:eastAsia="Times New Roman"/>
          <w:color w:val="0E101A"/>
        </w:rPr>
        <w:t xml:space="preserve">BON </w:t>
      </w:r>
      <w:r w:rsidRPr="00FB2C9F">
        <w:rPr>
          <w:rFonts w:eastAsia="Times New Roman"/>
          <w:color w:val="0E101A"/>
        </w:rPr>
        <w:t xml:space="preserve">instruments, calibrating operations, managing collateral, monitoring market developments, implementing early-warning signals, etc. This </w:t>
      </w:r>
      <w:r w:rsidR="00A501CC">
        <w:rPr>
          <w:rFonts w:eastAsia="Times New Roman"/>
          <w:color w:val="0E101A"/>
        </w:rPr>
        <w:t>Appendix</w:t>
      </w:r>
      <w:r w:rsidRPr="00FB2C9F">
        <w:rPr>
          <w:rFonts w:eastAsia="Times New Roman"/>
          <w:color w:val="0E101A"/>
        </w:rPr>
        <w:t xml:space="preserve"> reviews the data and IT infrastructure requirements for modern and efficient financial modeling.</w:t>
      </w:r>
    </w:p>
    <w:p w14:paraId="5B4925B3" w14:textId="77777777" w:rsidR="00FB2C9F" w:rsidRPr="00FB2C9F" w:rsidRDefault="00FB2C9F" w:rsidP="00FB2C9F">
      <w:pPr>
        <w:spacing w:after="240"/>
        <w:rPr>
          <w:rFonts w:eastAsia="Times New Roman"/>
          <w:color w:val="0E101A"/>
        </w:rPr>
      </w:pPr>
      <w:r w:rsidRPr="00FB2C9F">
        <w:rPr>
          <w:rFonts w:eastAsia="Times New Roman"/>
          <w:b/>
          <w:bCs/>
          <w:color w:val="0E101A"/>
        </w:rPr>
        <w:t>Data Coverage:</w:t>
      </w:r>
      <w:r w:rsidRPr="00FB2C9F">
        <w:rPr>
          <w:rFonts w:eastAsia="Times New Roman"/>
          <w:color w:val="0E101A"/>
        </w:rPr>
        <w:t> Liquidity forecasts are done on: (i) currency in circulation; (ii) state account at the central bank; and (iii) net foreign assets. Although these three items are available as central bank balance sheet items, their data must be updated daily and readily available to the monetary policy department for forecasting purposes. Granular data are essential for accurate and robust forecasting:</w:t>
      </w:r>
    </w:p>
    <w:p w14:paraId="203822E4" w14:textId="77777777" w:rsidR="00FB2C9F" w:rsidRPr="00FB2C9F" w:rsidRDefault="00FB2C9F" w:rsidP="00FB2C9F">
      <w:pPr>
        <w:numPr>
          <w:ilvl w:val="0"/>
          <w:numId w:val="14"/>
        </w:numPr>
        <w:spacing w:after="240"/>
        <w:rPr>
          <w:rFonts w:eastAsia="Times New Roman"/>
          <w:color w:val="0E101A"/>
        </w:rPr>
      </w:pPr>
      <w:r w:rsidRPr="00FB2C9F">
        <w:rPr>
          <w:rFonts w:eastAsia="Times New Roman"/>
          <w:i/>
          <w:iCs/>
          <w:color w:val="0E101A"/>
        </w:rPr>
        <w:t>Currency in Circulation:</w:t>
      </w:r>
      <w:r w:rsidRPr="00FB2C9F">
        <w:rPr>
          <w:rFonts w:eastAsia="Times New Roman"/>
          <w:color w:val="0E101A"/>
        </w:rPr>
        <w:t> Daily data on currency issued by the central bank and currency deposited by commercial banks at the central bank. The decomposition by banknotes and coins denomination would help refine the forecasts by incorporating different denomination dynamics.</w:t>
      </w:r>
    </w:p>
    <w:p w14:paraId="249F36A8" w14:textId="77777777" w:rsidR="00FB2C9F" w:rsidRPr="00FB2C9F" w:rsidRDefault="00FB2C9F" w:rsidP="00FB2C9F">
      <w:pPr>
        <w:numPr>
          <w:ilvl w:val="0"/>
          <w:numId w:val="15"/>
        </w:numPr>
        <w:spacing w:after="240"/>
        <w:rPr>
          <w:rFonts w:eastAsia="Times New Roman"/>
          <w:color w:val="0E101A"/>
        </w:rPr>
      </w:pPr>
      <w:r w:rsidRPr="00FB2C9F">
        <w:rPr>
          <w:rFonts w:eastAsia="Times New Roman"/>
          <w:i/>
          <w:iCs/>
          <w:color w:val="0E101A"/>
        </w:rPr>
        <w:t>State Account:</w:t>
      </w:r>
      <w:r w:rsidRPr="00FB2C9F">
        <w:rPr>
          <w:rFonts w:eastAsia="Times New Roman"/>
          <w:color w:val="0E101A"/>
        </w:rPr>
        <w:t> The Treasury should share with the central bank its data on future expenditure and revenues items, in particular for large and exceptional items, to help the central bank anticipating significant liquidity disruptions (e.g., large flows). Also, more granular data on the revenues and expenditure of the government would allow the central bank to improve its forecast of the state account.</w:t>
      </w:r>
    </w:p>
    <w:p w14:paraId="0B009CDB" w14:textId="2B59935F" w:rsidR="00FB2C9F" w:rsidRPr="00FB2C9F" w:rsidRDefault="00FB2C9F" w:rsidP="00FB2C9F">
      <w:pPr>
        <w:numPr>
          <w:ilvl w:val="0"/>
          <w:numId w:val="16"/>
        </w:numPr>
        <w:spacing w:after="240"/>
        <w:rPr>
          <w:rFonts w:eastAsia="Times New Roman"/>
          <w:color w:val="0E101A"/>
        </w:rPr>
      </w:pPr>
      <w:r w:rsidRPr="00FB2C9F">
        <w:rPr>
          <w:rFonts w:eastAsia="Times New Roman"/>
          <w:i/>
          <w:iCs/>
          <w:color w:val="0E101A"/>
        </w:rPr>
        <w:t>Net Foreign Assets:</w:t>
      </w:r>
      <w:r w:rsidRPr="00FB2C9F">
        <w:rPr>
          <w:rFonts w:eastAsia="Times New Roman"/>
          <w:color w:val="0E101A"/>
        </w:rPr>
        <w:t xml:space="preserve"> The </w:t>
      </w:r>
      <w:r w:rsidR="00986208">
        <w:rPr>
          <w:rFonts w:eastAsia="Times New Roman"/>
          <w:color w:val="0E101A"/>
        </w:rPr>
        <w:t>BON</w:t>
      </w:r>
      <w:r w:rsidRPr="00FB2C9F">
        <w:rPr>
          <w:rFonts w:eastAsia="Times New Roman"/>
          <w:color w:val="0E101A"/>
        </w:rPr>
        <w:t xml:space="preserve"> should receive information about large FX payments—particularly on </w:t>
      </w:r>
      <w:r w:rsidR="00986208">
        <w:rPr>
          <w:rFonts w:eastAsia="Times New Roman"/>
          <w:color w:val="0E101A"/>
        </w:rPr>
        <w:t>diamond sales</w:t>
      </w:r>
      <w:r w:rsidRPr="00FB2C9F">
        <w:rPr>
          <w:rFonts w:eastAsia="Times New Roman"/>
          <w:color w:val="0E101A"/>
        </w:rPr>
        <w:t xml:space="preserve">, which </w:t>
      </w:r>
      <w:r w:rsidR="00986208">
        <w:rPr>
          <w:rFonts w:eastAsia="Times New Roman"/>
          <w:color w:val="0E101A"/>
        </w:rPr>
        <w:t xml:space="preserve">impact </w:t>
      </w:r>
      <w:r w:rsidRPr="00FB2C9F">
        <w:rPr>
          <w:rFonts w:eastAsia="Times New Roman"/>
          <w:color w:val="0E101A"/>
        </w:rPr>
        <w:t>the central bank's net foreign assets.</w:t>
      </w:r>
    </w:p>
    <w:p w14:paraId="318E3E86" w14:textId="09504B4E" w:rsidR="00FB2C9F" w:rsidRPr="00FB2C9F" w:rsidRDefault="00FB2C9F" w:rsidP="00FB2C9F">
      <w:pPr>
        <w:numPr>
          <w:ilvl w:val="0"/>
          <w:numId w:val="17"/>
        </w:numPr>
        <w:spacing w:after="240"/>
        <w:rPr>
          <w:rFonts w:eastAsia="Times New Roman"/>
          <w:color w:val="0E101A"/>
        </w:rPr>
      </w:pPr>
      <w:r w:rsidRPr="00FB2C9F">
        <w:rPr>
          <w:rFonts w:eastAsia="Times New Roman"/>
          <w:i/>
          <w:iCs/>
          <w:color w:val="0E101A"/>
        </w:rPr>
        <w:t>General Financial and Economic Data: </w:t>
      </w:r>
      <w:r w:rsidR="00426A21">
        <w:rPr>
          <w:rFonts w:eastAsia="Times New Roman"/>
          <w:color w:val="0E101A"/>
        </w:rPr>
        <w:t>BON</w:t>
      </w:r>
      <w:r w:rsidRPr="00FB2C9F">
        <w:rPr>
          <w:rFonts w:eastAsia="Times New Roman"/>
          <w:color w:val="0E101A"/>
        </w:rPr>
        <w:t xml:space="preserve"> staff, particularly research analysts and econometricians, should have access to a wide range of financial and economic data for their daily work, including liquidity forecasting and other topics. The most frequently cited databases are Bloomberg Market Data Feed™, Haver DLX™, EPFR Global Data™, Thomson Reuters Datastream™, and Refinitiv™. It is essential to access data from different providers—not only Bloomberg—to increase data coverage. For instance, Haver DLX™ and EPFR Global Data™ are helpful complements to Bloomberg on granular central banks data and daily capital flows information. </w:t>
      </w:r>
    </w:p>
    <w:p w14:paraId="04E62643" w14:textId="3B4CC94B" w:rsidR="00FB2C9F" w:rsidRPr="00FB2C9F" w:rsidRDefault="00FB2C9F" w:rsidP="00FB2C9F">
      <w:pPr>
        <w:spacing w:after="240"/>
        <w:rPr>
          <w:rFonts w:eastAsia="Times New Roman"/>
          <w:color w:val="0E101A"/>
        </w:rPr>
      </w:pPr>
      <w:r w:rsidRPr="00FB2C9F">
        <w:rPr>
          <w:rFonts w:eastAsia="Times New Roman"/>
          <w:b/>
          <w:bCs/>
          <w:color w:val="0E101A"/>
        </w:rPr>
        <w:t>Database Management:</w:t>
      </w:r>
      <w:r w:rsidRPr="00FB2C9F">
        <w:rPr>
          <w:rFonts w:eastAsia="Times New Roman"/>
          <w:color w:val="0E101A"/>
        </w:rPr>
        <w:t xml:space="preserve"> The </w:t>
      </w:r>
      <w:r w:rsidR="00426A21">
        <w:rPr>
          <w:rFonts w:eastAsia="Times New Roman"/>
          <w:color w:val="0E101A"/>
        </w:rPr>
        <w:t>BON</w:t>
      </w:r>
      <w:r w:rsidRPr="00FB2C9F">
        <w:rPr>
          <w:rFonts w:eastAsia="Times New Roman"/>
          <w:color w:val="0E101A"/>
        </w:rPr>
        <w:t xml:space="preserve"> should maintain a central database repository that the monetary policy department can access at any time, with adequately managed access rights to </w:t>
      </w:r>
      <w:r w:rsidRPr="00FB2C9F">
        <w:rPr>
          <w:rFonts w:eastAsia="Times New Roman"/>
          <w:color w:val="0E101A"/>
        </w:rPr>
        <w:lastRenderedPageBreak/>
        <w:t>preserve data integrity. The dataset should follow the best industry standards regarding identifiers, data storage and accuracy, software access, and management (e.g., an Oracle SQL database). Notably, the monetary policy department should have direct access to the data to use modern statistical software (e.g., Python and R, see below) to directly query from the database. Direct data access allows for easy automation, data retrieval, cleaning, and management, to gain time and minimize operational risk. </w:t>
      </w:r>
    </w:p>
    <w:p w14:paraId="0C569D47" w14:textId="3D121879" w:rsidR="00FB2C9F" w:rsidRPr="00FB2C9F" w:rsidRDefault="00FB2C9F" w:rsidP="00FB2C9F">
      <w:pPr>
        <w:spacing w:after="240"/>
        <w:rPr>
          <w:rFonts w:eastAsia="Times New Roman"/>
          <w:color w:val="0E101A"/>
        </w:rPr>
      </w:pPr>
      <w:r w:rsidRPr="00FB2C9F">
        <w:rPr>
          <w:rFonts w:eastAsia="Times New Roman"/>
          <w:b/>
          <w:bCs/>
          <w:color w:val="0E101A"/>
        </w:rPr>
        <w:t>Data Reporting:</w:t>
      </w:r>
      <w:r w:rsidRPr="00FB2C9F">
        <w:rPr>
          <w:rFonts w:eastAsia="Times New Roman"/>
          <w:color w:val="0E101A"/>
        </w:rPr>
        <w:t xml:space="preserve"> Data from external providers should be reported automatically and carefully checked to avoid inconsistencies and other issues. More generally, the statistics department should operate an automatic data control process to detect large movements in the data (for instance, more than one standard deviation) and raise a warning so that the </w:t>
      </w:r>
      <w:r w:rsidR="00426A21">
        <w:rPr>
          <w:rFonts w:eastAsia="Times New Roman"/>
          <w:color w:val="0E101A"/>
        </w:rPr>
        <w:t>BON</w:t>
      </w:r>
      <w:r w:rsidRPr="00FB2C9F">
        <w:rPr>
          <w:rFonts w:eastAsia="Times New Roman"/>
          <w:color w:val="0E101A"/>
        </w:rPr>
        <w:t xml:space="preserve"> statisticians could check the input. Moreover, the monetary policy department should operate its own automatic routine check on the data it receives and communicate with the statistics department when needed.</w:t>
      </w:r>
    </w:p>
    <w:p w14:paraId="71DC6476" w14:textId="77777777" w:rsidR="00FB2C9F" w:rsidRPr="00FB2C9F" w:rsidRDefault="00FB2C9F" w:rsidP="00FB2C9F">
      <w:pPr>
        <w:spacing w:after="240"/>
        <w:rPr>
          <w:rFonts w:eastAsia="Times New Roman"/>
          <w:color w:val="0E101A"/>
        </w:rPr>
      </w:pPr>
      <w:r w:rsidRPr="00FB2C9F">
        <w:rPr>
          <w:rFonts w:eastAsia="Times New Roman"/>
          <w:b/>
          <w:bCs/>
          <w:color w:val="0E101A"/>
        </w:rPr>
        <w:t>Harmonization:</w:t>
      </w:r>
      <w:r w:rsidRPr="00FB2C9F">
        <w:rPr>
          <w:rFonts w:eastAsia="Times New Roman"/>
          <w:color w:val="0E101A"/>
        </w:rPr>
        <w:t> Forecasting relies on time series. It is not enough that the dataset is recent and updated. The time series should also cover a sufficiently long period in the past to adequately fit the models. Given the evolving reporting standards and infrastructure, there is a need for statistical harmonization to ensure that the time series are consistent and comparable across time.</w:t>
      </w:r>
    </w:p>
    <w:p w14:paraId="2F07017F" w14:textId="01C471B3" w:rsidR="00FB2C9F" w:rsidRPr="00FB2C9F" w:rsidRDefault="00FB2C9F" w:rsidP="00FB2C9F">
      <w:pPr>
        <w:spacing w:after="240"/>
        <w:rPr>
          <w:rFonts w:eastAsia="Times New Roman"/>
          <w:color w:val="0E101A"/>
        </w:rPr>
      </w:pPr>
      <w:r w:rsidRPr="00FB2C9F">
        <w:rPr>
          <w:rFonts w:eastAsia="Times New Roman"/>
          <w:b/>
          <w:bCs/>
          <w:color w:val="0E101A"/>
        </w:rPr>
        <w:t>Software Requirements: </w:t>
      </w:r>
      <w:r w:rsidRPr="00FB2C9F">
        <w:rPr>
          <w:rFonts w:eastAsia="Times New Roman"/>
          <w:color w:val="0E101A"/>
        </w:rPr>
        <w:t xml:space="preserve">Operating forecasting models and estimating financial models require a modern and complete statistical and programming toolkit. Given the strengths and weaknesses of the different available software, it is strongly recommended that the two most important of them, Python and R, are installed on </w:t>
      </w:r>
      <w:r w:rsidR="00426A21">
        <w:rPr>
          <w:rFonts w:eastAsia="Times New Roman"/>
          <w:color w:val="0E101A"/>
        </w:rPr>
        <w:t>BON</w:t>
      </w:r>
      <w:r w:rsidRPr="00FB2C9F">
        <w:rPr>
          <w:rFonts w:eastAsia="Times New Roman"/>
          <w:color w:val="0E101A"/>
        </w:rPr>
        <w:t xml:space="preserve"> computers. They can be completed by other software such as Matlab or Eviews. While R is a specialized statistical language commonly used by academics, Python has a broader scope and is widely used in the financial industry, including central banks. R has a wide range of packages for forecasting, statistical inference, and Bayesian estimation. Python is the leading language used for data management, data visualization, simulated methods, machine learning, big data, kernel estimation, etc. Packages such as reticulate or rpy2 allow for interoperability between the two languages.</w:t>
      </w:r>
    </w:p>
    <w:p w14:paraId="3AD13E14" w14:textId="49BC1E31" w:rsidR="00FB2C9F" w:rsidRPr="00FB2C9F" w:rsidRDefault="00FB2C9F" w:rsidP="00FB2C9F">
      <w:pPr>
        <w:spacing w:after="240"/>
        <w:rPr>
          <w:rFonts w:eastAsia="Times New Roman"/>
          <w:color w:val="0E101A"/>
        </w:rPr>
      </w:pPr>
      <w:r w:rsidRPr="00FB2C9F">
        <w:rPr>
          <w:rFonts w:eastAsia="Times New Roman"/>
          <w:color w:val="0E101A"/>
        </w:rPr>
        <w:t xml:space="preserve">Furthermore, it is crucial that the </w:t>
      </w:r>
      <w:r w:rsidR="00426A21">
        <w:rPr>
          <w:rFonts w:eastAsia="Times New Roman"/>
          <w:color w:val="0E101A"/>
        </w:rPr>
        <w:t>BON</w:t>
      </w:r>
      <w:r w:rsidRPr="00FB2C9F">
        <w:rPr>
          <w:rFonts w:eastAsia="Times New Roman"/>
          <w:color w:val="0E101A"/>
        </w:rPr>
        <w:t xml:space="preserve"> staff can use an integrated development environment (IDE) for both Python and R to work in the best conditions. Therefore, installing the most updated RStudio and Python Anaconda complete distributions is strongly recommended, as both offer a full suite of tools for designing and implementing codes for scientific computing.</w:t>
      </w:r>
    </w:p>
    <w:p w14:paraId="0847500C" w14:textId="3EB8488B" w:rsidR="00FB2C9F" w:rsidRPr="00FB2C9F" w:rsidRDefault="00FB2C9F" w:rsidP="00FB2C9F">
      <w:pPr>
        <w:spacing w:after="240"/>
        <w:rPr>
          <w:rFonts w:eastAsia="Times New Roman"/>
          <w:color w:val="0E101A"/>
        </w:rPr>
      </w:pPr>
      <w:r w:rsidRPr="00FB2C9F">
        <w:rPr>
          <w:rFonts w:eastAsia="Times New Roman"/>
          <w:color w:val="0E101A"/>
        </w:rPr>
        <w:t xml:space="preserve">Finally, developing and collaborating on programming projects necessitate tracking changes and sharing the codes internally to reduce operational risks and foster collaboration among staff. Therefore, it is strongly recommended to use a versioning software such as git for this purpose, with an internal Github repository for the </w:t>
      </w:r>
      <w:r w:rsidR="00426A21">
        <w:rPr>
          <w:rFonts w:eastAsia="Times New Roman"/>
          <w:color w:val="0E101A"/>
        </w:rPr>
        <w:t>BON</w:t>
      </w:r>
      <w:r w:rsidRPr="00FB2C9F">
        <w:rPr>
          <w:rFonts w:eastAsia="Times New Roman"/>
          <w:color w:val="0E101A"/>
        </w:rPr>
        <w:t xml:space="preserve">. Archiving codes on Github </w:t>
      </w:r>
      <w:r w:rsidRPr="00FB2C9F">
        <w:rPr>
          <w:rFonts w:eastAsia="Times New Roman"/>
          <w:color w:val="0E101A"/>
        </w:rPr>
        <w:lastRenderedPageBreak/>
        <w:t>tremendously reduces operational risks and helps programming teams to work together seamlessly. For instance, the IMF modelers use git internally for their programming projects.</w:t>
      </w:r>
    </w:p>
    <w:p w14:paraId="32D69A7A" w14:textId="77777777" w:rsidR="00FB2C9F" w:rsidRPr="00FB2C9F" w:rsidRDefault="00FB2C9F" w:rsidP="00FB2C9F">
      <w:pPr>
        <w:spacing w:after="240"/>
        <w:rPr>
          <w:rFonts w:eastAsia="Times New Roman"/>
          <w:color w:val="0E101A"/>
        </w:rPr>
      </w:pPr>
      <w:r w:rsidRPr="00FB2C9F">
        <w:rPr>
          <w:rFonts w:eastAsia="Times New Roman"/>
          <w:color w:val="0E101A"/>
        </w:rPr>
        <w:t>Importantly, RStudio, Python Anaconda, and Git/Github are open-source software at the best international standards for data science and programming and are used by many financial institutions and large companies worldwide. </w:t>
      </w:r>
    </w:p>
    <w:p w14:paraId="6DF1040C" w14:textId="3BE3E1F0" w:rsidR="00FB2C9F" w:rsidRPr="00FB2C9F" w:rsidRDefault="00FB2C9F" w:rsidP="00FB2C9F">
      <w:pPr>
        <w:spacing w:after="240"/>
        <w:rPr>
          <w:rFonts w:eastAsia="Times New Roman"/>
          <w:color w:val="0E101A"/>
        </w:rPr>
      </w:pPr>
      <w:r w:rsidRPr="00FB2C9F">
        <w:rPr>
          <w:rFonts w:eastAsia="Times New Roman"/>
          <w:b/>
          <w:bCs/>
          <w:color w:val="0E101A"/>
        </w:rPr>
        <w:t>Hardware Requirements: </w:t>
      </w:r>
      <w:r w:rsidRPr="00FB2C9F">
        <w:rPr>
          <w:rFonts w:eastAsia="Times New Roman"/>
          <w:color w:val="0E101A"/>
        </w:rPr>
        <w:t xml:space="preserve">Likewise, the </w:t>
      </w:r>
      <w:r w:rsidR="00426A21">
        <w:rPr>
          <w:rFonts w:eastAsia="Times New Roman"/>
          <w:color w:val="0E101A"/>
        </w:rPr>
        <w:t>BON</w:t>
      </w:r>
      <w:r w:rsidRPr="00FB2C9F">
        <w:rPr>
          <w:rFonts w:eastAsia="Times New Roman"/>
          <w:color w:val="0E101A"/>
        </w:rPr>
        <w:t xml:space="preserve"> should be equipped with adequate IT hardware to operate the forecasting and modeling infrastructure. To reduce operational risk, increase computing power, guarantees continuous data backup, and facilitate cooperation among staff, the </w:t>
      </w:r>
      <w:r w:rsidR="00426A21">
        <w:rPr>
          <w:rFonts w:eastAsia="Times New Roman"/>
          <w:color w:val="0E101A"/>
        </w:rPr>
        <w:t>BON</w:t>
      </w:r>
      <w:r w:rsidRPr="00FB2C9F">
        <w:rPr>
          <w:rFonts w:eastAsia="Times New Roman"/>
          <w:color w:val="0E101A"/>
        </w:rPr>
        <w:t xml:space="preserve"> should manage a high-performance computing server infrastructure. The computing servers should be accessible by the team from their </w:t>
      </w:r>
      <w:r w:rsidR="00426A21">
        <w:rPr>
          <w:rFonts w:eastAsia="Times New Roman"/>
          <w:color w:val="0E101A"/>
        </w:rPr>
        <w:t>BON</w:t>
      </w:r>
      <w:r w:rsidRPr="00FB2C9F">
        <w:rPr>
          <w:rFonts w:eastAsia="Times New Roman"/>
          <w:color w:val="0E101A"/>
        </w:rPr>
        <w:t xml:space="preserve"> laptop—even remotely if possible—and offer substantial computing power (both CPU and GPU) and massive fast-access memory. The </w:t>
      </w:r>
      <w:r w:rsidR="00426A21">
        <w:rPr>
          <w:rFonts w:eastAsia="Times New Roman"/>
          <w:color w:val="0E101A"/>
        </w:rPr>
        <w:t>BON</w:t>
      </w:r>
      <w:r w:rsidRPr="00FB2C9F">
        <w:rPr>
          <w:rFonts w:eastAsia="Times New Roman"/>
          <w:color w:val="0E101A"/>
        </w:rPr>
        <w:t xml:space="preserve"> should install Python Anaconda and RStudio on the servers and connect the servers to the </w:t>
      </w:r>
      <w:r w:rsidR="00426A21">
        <w:rPr>
          <w:rFonts w:eastAsia="Times New Roman"/>
          <w:color w:val="0E101A"/>
        </w:rPr>
        <w:t>BON</w:t>
      </w:r>
      <w:r w:rsidRPr="00FB2C9F">
        <w:rPr>
          <w:rFonts w:eastAsia="Times New Roman"/>
          <w:color w:val="0E101A"/>
        </w:rPr>
        <w:t xml:space="preserve"> data repository to allow staff to run operations from the servers. Running monetary operations from the servers (e.g., liquidity forecasting, modeling, etc.) has many advantages. It reduces operational risks, fastens operations, saves staff time, and offers more flexibility to use time-intensive and memory-consuming algorithms. Finally, granting staff access to cloud computing allows them to scale up large and complex projects efficiently.</w:t>
      </w:r>
    </w:p>
    <w:p w14:paraId="3013CCBA" w14:textId="77777777" w:rsidR="00FB2C9F" w:rsidRPr="00FB2C9F" w:rsidRDefault="00FB2C9F" w:rsidP="00FB2C9F"/>
    <w:p w14:paraId="02A1DA49" w14:textId="77777777" w:rsidR="00FB2C9F" w:rsidRPr="00FB2C9F" w:rsidRDefault="00FB2C9F" w:rsidP="00FB2C9F">
      <w:pPr>
        <w:spacing w:line="240" w:lineRule="auto"/>
        <w:rPr>
          <w:bCs/>
        </w:rPr>
      </w:pPr>
      <w:r w:rsidRPr="00FB2C9F">
        <w:rPr>
          <w:b/>
          <w:bCs/>
        </w:rPr>
        <w:br w:type="page"/>
      </w:r>
    </w:p>
    <w:p w14:paraId="27AB8436" w14:textId="4EAA7AEE" w:rsidR="00FB2C9F" w:rsidRPr="00FB2C9F" w:rsidRDefault="00A501CC" w:rsidP="00917972">
      <w:pPr>
        <w:pStyle w:val="Heading2"/>
        <w:numPr>
          <w:ilvl w:val="0"/>
          <w:numId w:val="0"/>
        </w:numPr>
      </w:pPr>
      <w:bookmarkStart w:id="118" w:name="_Toc97303909"/>
      <w:r>
        <w:rPr>
          <w:rFonts w:ascii="Times New Roman Bold" w:hAnsi="Times New Roman Bold"/>
          <w:smallCaps/>
        </w:rPr>
        <w:lastRenderedPageBreak/>
        <w:t>Appendix</w:t>
      </w:r>
      <w:r w:rsidR="00AF20C4">
        <w:rPr>
          <w:rFonts w:ascii="Times New Roman Bold" w:hAnsi="Times New Roman Bold"/>
          <w:smallCaps/>
        </w:rPr>
        <w:t xml:space="preserve"> II. St</w:t>
      </w:r>
      <w:r w:rsidR="00FB2C9F" w:rsidRPr="00917972">
        <w:rPr>
          <w:rFonts w:ascii="Times New Roman Bold" w:hAnsi="Times New Roman Bold"/>
          <w:smallCaps/>
        </w:rPr>
        <w:t>atistical Forecasting Models</w:t>
      </w:r>
      <w:r w:rsidR="00AF3370" w:rsidRPr="00917972">
        <w:rPr>
          <w:rFonts w:ascii="Times New Roman Bold" w:hAnsi="Times New Roman Bold"/>
          <w:smallCaps/>
        </w:rPr>
        <w:t xml:space="preserve"> and Methods</w:t>
      </w:r>
      <w:bookmarkEnd w:id="118"/>
    </w:p>
    <w:p w14:paraId="79FBE2D5" w14:textId="181D18C5" w:rsidR="00FB2C9F" w:rsidRDefault="00FB2C9F" w:rsidP="00FB2C9F">
      <w:pPr>
        <w:rPr>
          <w:i/>
          <w:iCs/>
        </w:rPr>
      </w:pPr>
      <w:r w:rsidRPr="00FB2C9F">
        <w:rPr>
          <w:i/>
          <w:iCs/>
        </w:rPr>
        <w:t xml:space="preserve">This appendix presents the specification of the statistical models used for forecasting the autonomous factors. Details about </w:t>
      </w:r>
      <w:r w:rsidR="00767340">
        <w:rPr>
          <w:i/>
          <w:iCs/>
        </w:rPr>
        <w:t xml:space="preserve">data treatment, the interpretation of the results, </w:t>
      </w:r>
      <w:r w:rsidRPr="00FB2C9F">
        <w:rPr>
          <w:i/>
          <w:iCs/>
        </w:rPr>
        <w:t xml:space="preserve">etc. are available in the main text. </w:t>
      </w:r>
    </w:p>
    <w:p w14:paraId="6953377D" w14:textId="3884A827" w:rsidR="00767340" w:rsidRDefault="00767340" w:rsidP="00FB2C9F">
      <w:pPr>
        <w:rPr>
          <w:i/>
          <w:iCs/>
        </w:rPr>
      </w:pPr>
    </w:p>
    <w:p w14:paraId="5433AFAA" w14:textId="65D52E1B" w:rsidR="00767340" w:rsidRPr="00FB2C9F" w:rsidRDefault="00767340" w:rsidP="000F70F8">
      <w:pPr>
        <w:pStyle w:val="Heading3"/>
      </w:pPr>
      <w:r>
        <w:t>Regression-Based Models</w:t>
      </w:r>
    </w:p>
    <w:p w14:paraId="4F39EFB4" w14:textId="77777777" w:rsidR="00FB2C9F" w:rsidRPr="00FB2C9F" w:rsidRDefault="00FB2C9F" w:rsidP="00FB2C9F">
      <w:pPr>
        <w:spacing w:before="180" w:after="240"/>
        <w:rPr>
          <w:rFonts w:eastAsiaTheme="minorHAnsi"/>
          <w:b/>
          <w:bCs/>
          <w:szCs w:val="24"/>
        </w:rPr>
      </w:pPr>
      <w:r w:rsidRPr="00FB2C9F">
        <w:rPr>
          <w:rFonts w:eastAsiaTheme="minorHAnsi"/>
          <w:b/>
          <w:bCs/>
          <w:szCs w:val="24"/>
        </w:rPr>
        <w:t>ARIMA Models</w:t>
      </w:r>
    </w:p>
    <w:p w14:paraId="7CAD9CA3" w14:textId="7FEE0C8E" w:rsidR="00FB2C9F" w:rsidRPr="00FB2C9F" w:rsidRDefault="00FB2C9F" w:rsidP="00FB2C9F">
      <w:pPr>
        <w:spacing w:after="240"/>
        <w:rPr>
          <w:szCs w:val="24"/>
        </w:rPr>
      </w:pPr>
      <w:r w:rsidRPr="00FB2C9F">
        <w:rPr>
          <w:b/>
          <w:bCs/>
          <w:szCs w:val="24"/>
        </w:rPr>
        <w:t>The Autoregressive Integrated Moving Average family of models is a flexible class of models used for time series forecasting in a wide range of settings.</w:t>
      </w:r>
      <w:r w:rsidRPr="00FB2C9F">
        <w:rPr>
          <w:szCs w:val="24"/>
        </w:rPr>
        <w:t xml:space="preserve"> The ARIMA model is defined as:</w:t>
      </w:r>
    </w:p>
    <w:p w14:paraId="2B5F07A9" w14:textId="77777777" w:rsidR="00FB2C9F" w:rsidRPr="00FB2C9F" w:rsidRDefault="00FB2C9F" w:rsidP="00FB2C9F">
      <w:pPr>
        <w:spacing w:after="240"/>
        <w:rPr>
          <w:rFonts w:eastAsiaTheme="minorHAnsi"/>
          <w:szCs w:val="24"/>
        </w:rPr>
      </w:pPr>
      <m:oMathPara>
        <m:oMathParaPr>
          <m:jc m:val="center"/>
        </m:oMathParaPr>
        <m:oMath>
          <m:r>
            <w:rPr>
              <w:rFonts w:ascii="Cambria Math" w:eastAsiaTheme="minorHAnsi" w:hAnsi="Cambria Math"/>
              <w:szCs w:val="24"/>
            </w:rPr>
            <m:t>(1-ϕ(B))(1-B</m:t>
          </m:r>
          <m:sSup>
            <m:sSupPr>
              <m:ctrlPr>
                <w:rPr>
                  <w:rFonts w:ascii="Cambria Math" w:eastAsiaTheme="minorHAnsi" w:hAnsi="Cambria Math"/>
                  <w:szCs w:val="24"/>
                </w:rPr>
              </m:ctrlPr>
            </m:sSupPr>
            <m:e>
              <m:r>
                <w:rPr>
                  <w:rFonts w:ascii="Cambria Math" w:eastAsiaTheme="minorHAnsi" w:hAnsi="Cambria Math"/>
                  <w:szCs w:val="24"/>
                </w:rPr>
                <m:t>)</m:t>
              </m:r>
            </m:e>
            <m:sup>
              <m:r>
                <w:rPr>
                  <w:rFonts w:ascii="Cambria Math" w:eastAsiaTheme="minorHAnsi" w:hAnsi="Cambria Math"/>
                  <w:szCs w:val="24"/>
                </w:rPr>
                <m:t>d</m:t>
              </m:r>
            </m:sup>
          </m:sSup>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=(1+θ(B))</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oMath>
      </m:oMathPara>
    </w:p>
    <w:p w14:paraId="77B5AE57" w14:textId="77777777" w:rsidR="00FB2C9F" w:rsidRPr="00FB2C9F" w:rsidRDefault="00FB2C9F" w:rsidP="00FB2C9F">
      <w:pPr>
        <w:spacing w:before="180" w:after="240"/>
        <w:rPr>
          <w:rFonts w:eastAsiaTheme="minorHAnsi"/>
          <w:szCs w:val="24"/>
        </w:rPr>
      </w:pPr>
      <w:r w:rsidRPr="00FB2C9F">
        <w:rPr>
          <w:rFonts w:eastAsiaTheme="minorHAnsi"/>
          <w:szCs w:val="24"/>
        </w:rPr>
        <w:t xml:space="preserve">Here </w:t>
      </w:r>
      <m:oMath>
        <m:r>
          <w:rPr>
            <w:rFonts w:ascii="Cambria Math" w:eastAsiaTheme="minorHAnsi" w:hAnsi="Cambria Math"/>
            <w:szCs w:val="24"/>
          </w:rPr>
          <m:t>B</m:t>
        </m:r>
      </m:oMath>
      <w:r w:rsidRPr="00FB2C9F">
        <w:rPr>
          <w:rFonts w:eastAsiaTheme="minorHAnsi"/>
          <w:szCs w:val="24"/>
        </w:rPr>
        <w:t xml:space="preserve"> is the backshift operator that lags a variable, i.e. </w:t>
      </w:r>
      <m:oMath>
        <m:r>
          <w:rPr>
            <w:rFonts w:ascii="Cambria Math" w:eastAsiaTheme="minorHAnsi" w:hAnsi="Cambria Math"/>
            <w:szCs w:val="24"/>
          </w:rPr>
          <m:t>B</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m:rPr>
            <m:sty m:val="p"/>
          </m:rP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r>
              <m:rPr>
                <m:sty m:val="p"/>
              </m:rPr>
              <w:rPr>
                <w:rFonts w:ascii="Cambria Math" w:eastAsiaTheme="minorHAnsi" w:hAnsi="Cambria Math"/>
                <w:szCs w:val="24"/>
              </w:rPr>
              <m:t>-1</m:t>
            </m:r>
          </m:sub>
        </m:sSub>
      </m:oMath>
      <w:r w:rsidRPr="00FB2C9F">
        <w:rPr>
          <w:rFonts w:eastAsiaTheme="minorHAnsi"/>
          <w:szCs w:val="24"/>
        </w:rPr>
        <w:t>,</w:t>
      </w:r>
      <m:oMath>
        <m:r>
          <w:rPr>
            <w:rFonts w:ascii="Cambria Math" w:eastAsiaTheme="minorHAnsi" w:hAnsi="Cambria Math"/>
            <w:szCs w:val="24"/>
          </w:rPr>
          <m:t>B</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m:rPr>
            <m:sty m:val="p"/>
          </m:rP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r>
              <m:rPr>
                <m:sty m:val="p"/>
              </m:rPr>
              <w:rPr>
                <w:rFonts w:ascii="Cambria Math" w:eastAsiaTheme="minorHAnsi" w:hAnsi="Cambria Math"/>
                <w:szCs w:val="24"/>
              </w:rPr>
              <m:t>-2</m:t>
            </m:r>
          </m:sub>
        </m:sSub>
      </m:oMath>
      <w:r w:rsidRPr="00FB2C9F">
        <w:rPr>
          <w:rFonts w:eastAsiaTheme="minorHAnsi"/>
          <w:szCs w:val="24"/>
        </w:rPr>
        <w:t xml:space="preserve">,etc. The order of differencing </w:t>
      </w:r>
      <m:oMath>
        <m:r>
          <w:rPr>
            <w:rFonts w:ascii="Cambria Math" w:eastAsiaTheme="minorHAnsi" w:hAnsi="Cambria Math"/>
            <w:szCs w:val="24"/>
          </w:rPr>
          <m:t>d</m:t>
        </m:r>
      </m:oMath>
      <w:r w:rsidRPr="00FB2C9F">
        <w:rPr>
          <w:rFonts w:eastAsiaTheme="minorHAnsi"/>
          <w:szCs w:val="24"/>
        </w:rPr>
        <w:t xml:space="preserve"> is typically equal to 1 (or in rare cases 2) for nonstationary series and 0 for stationary series. The term </w:t>
      </w:r>
      <m:oMath>
        <m:r>
          <m:rPr>
            <m:sty m:val="p"/>
          </m:rPr>
          <w:rPr>
            <w:rFonts w:ascii="Cambria Math" w:eastAsiaTheme="minorHAnsi" w:hAnsi="Cambria Math"/>
            <w:szCs w:val="24"/>
          </w:rPr>
          <m:t>(1-</m:t>
        </m:r>
        <m:r>
          <w:rPr>
            <w:rFonts w:ascii="Cambria Math" w:eastAsiaTheme="minorHAnsi" w:hAnsi="Cambria Math"/>
            <w:szCs w:val="24"/>
          </w:rPr>
          <m:t>ϕ</m:t>
        </m:r>
        <m:r>
          <m:rPr>
            <m:sty m:val="p"/>
          </m:rPr>
          <w:rPr>
            <w:rFonts w:ascii="Cambria Math" w:eastAsiaTheme="minorHAnsi" w:hAnsi="Cambria Math"/>
            <w:szCs w:val="24"/>
          </w:rPr>
          <m:t>(</m:t>
        </m:r>
        <m:r>
          <w:rPr>
            <w:rFonts w:ascii="Cambria Math" w:eastAsiaTheme="minorHAnsi" w:hAnsi="Cambria Math"/>
            <w:szCs w:val="24"/>
          </w:rPr>
          <m:t>B</m:t>
        </m:r>
        <m:r>
          <m:rPr>
            <m:sty m:val="p"/>
          </m:rPr>
          <w:rPr>
            <w:rFonts w:ascii="Cambria Math" w:eastAsiaTheme="minorHAnsi" w:hAnsi="Cambria Math"/>
            <w:szCs w:val="24"/>
          </w:rPr>
          <m:t>))=1-</m:t>
        </m:r>
        <m:sSub>
          <m:sSubPr>
            <m:ctrlPr>
              <w:rPr>
                <w:rFonts w:ascii="Cambria Math" w:eastAsiaTheme="minorHAnsi" w:hAnsi="Cambria Math"/>
                <w:szCs w:val="24"/>
              </w:rPr>
            </m:ctrlPr>
          </m:sSubPr>
          <m:e>
            <m:r>
              <w:rPr>
                <w:rFonts w:ascii="Cambria Math" w:eastAsiaTheme="minorHAnsi" w:hAnsi="Cambria Math"/>
                <w:szCs w:val="24"/>
              </w:rPr>
              <m:t>ϕ</m:t>
            </m:r>
          </m:e>
          <m:sub>
            <m:r>
              <m:rPr>
                <m:sty m:val="p"/>
              </m:rPr>
              <w:rPr>
                <w:rFonts w:ascii="Cambria Math" w:eastAsiaTheme="minorHAnsi" w:hAnsi="Cambria Math"/>
                <w:szCs w:val="24"/>
              </w:rPr>
              <m:t>1</m:t>
            </m:r>
          </m:sub>
        </m:sSub>
        <m:r>
          <w:rPr>
            <w:rFonts w:ascii="Cambria Math" w:eastAsiaTheme="minorHAnsi" w:hAnsi="Cambria Math"/>
            <w:szCs w:val="24"/>
          </w:rPr>
          <m:t>B</m:t>
        </m:r>
        <m:r>
          <m:rPr>
            <m:sty m:val="p"/>
          </m:rP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ϕ</m:t>
            </m:r>
          </m:e>
          <m:sub>
            <m:r>
              <m:rPr>
                <m:sty m:val="p"/>
              </m:rPr>
              <w:rPr>
                <w:rFonts w:ascii="Cambria Math" w:eastAsiaTheme="minorHAnsi" w:hAnsi="Cambria Math"/>
                <w:szCs w:val="24"/>
              </w:rPr>
              <m:t>2</m:t>
            </m:r>
          </m:sub>
        </m:sSub>
        <m:sSup>
          <m:sSupPr>
            <m:ctrlPr>
              <w:rPr>
                <w:rFonts w:ascii="Cambria Math" w:eastAsiaTheme="minorHAnsi" w:hAnsi="Cambria Math"/>
                <w:szCs w:val="24"/>
              </w:rPr>
            </m:ctrlPr>
          </m:sSupPr>
          <m:e>
            <m:r>
              <w:rPr>
                <w:rFonts w:ascii="Cambria Math" w:eastAsiaTheme="minorHAnsi" w:hAnsi="Cambria Math"/>
                <w:szCs w:val="24"/>
              </w:rPr>
              <m:t>B</m:t>
            </m:r>
          </m:e>
          <m:sup>
            <m:r>
              <m:rPr>
                <m:sty m:val="p"/>
              </m:rPr>
              <w:rPr>
                <w:rFonts w:ascii="Cambria Math" w:eastAsiaTheme="minorHAnsi" w:hAnsi="Cambria Math"/>
                <w:szCs w:val="24"/>
              </w:rPr>
              <m:t>2</m:t>
            </m:r>
          </m:sup>
        </m:sSup>
        <m:r>
          <m:rPr>
            <m:sty m:val="p"/>
          </m:rP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ϕ</m:t>
            </m:r>
          </m:e>
          <m:sub>
            <m:r>
              <w:rPr>
                <w:rFonts w:ascii="Cambria Math" w:eastAsiaTheme="minorHAnsi" w:hAnsi="Cambria Math"/>
                <w:szCs w:val="24"/>
              </w:rPr>
              <m:t>p</m:t>
            </m:r>
          </m:sub>
        </m:sSub>
        <m:sSup>
          <m:sSupPr>
            <m:ctrlPr>
              <w:rPr>
                <w:rFonts w:ascii="Cambria Math" w:eastAsiaTheme="minorHAnsi" w:hAnsi="Cambria Math"/>
                <w:szCs w:val="24"/>
              </w:rPr>
            </m:ctrlPr>
          </m:sSupPr>
          <m:e>
            <m:r>
              <w:rPr>
                <w:rFonts w:ascii="Cambria Math" w:eastAsiaTheme="minorHAnsi" w:hAnsi="Cambria Math"/>
                <w:szCs w:val="24"/>
              </w:rPr>
              <m:t>B</m:t>
            </m:r>
          </m:e>
          <m:sup>
            <m:r>
              <w:rPr>
                <w:rFonts w:ascii="Cambria Math" w:eastAsiaTheme="minorHAnsi" w:hAnsi="Cambria Math"/>
                <w:szCs w:val="24"/>
              </w:rPr>
              <m:t>p</m:t>
            </m:r>
          </m:sup>
        </m:sSup>
      </m:oMath>
      <w:r w:rsidRPr="00FB2C9F">
        <w:rPr>
          <w:rFonts w:eastAsiaTheme="minorHAnsi"/>
          <w:szCs w:val="24"/>
        </w:rPr>
        <w:t xml:space="preserve"> is known as the autoregressive (AR) polynomial or order </w:t>
      </w:r>
      <m:oMath>
        <m:r>
          <w:rPr>
            <w:rFonts w:ascii="Cambria Math" w:eastAsiaTheme="minorHAnsi" w:hAnsi="Cambria Math"/>
            <w:szCs w:val="24"/>
          </w:rPr>
          <m:t>p</m:t>
        </m:r>
      </m:oMath>
      <w:r w:rsidRPr="00FB2C9F">
        <w:rPr>
          <w:rFonts w:eastAsiaTheme="minorHAnsi"/>
          <w:szCs w:val="24"/>
        </w:rPr>
        <w:t xml:space="preserve"> and the term </w:t>
      </w:r>
      <m:oMath>
        <m:r>
          <m:rPr>
            <m:sty m:val="p"/>
          </m:rPr>
          <w:rPr>
            <w:rFonts w:ascii="Cambria Math" w:eastAsiaTheme="minorHAnsi" w:hAnsi="Cambria Math"/>
            <w:szCs w:val="24"/>
          </w:rPr>
          <m:t>(1+</m:t>
        </m:r>
        <m:r>
          <w:rPr>
            <w:rFonts w:ascii="Cambria Math" w:eastAsiaTheme="minorHAnsi" w:hAnsi="Cambria Math"/>
            <w:szCs w:val="24"/>
          </w:rPr>
          <m:t>θ</m:t>
        </m:r>
        <m:r>
          <m:rPr>
            <m:sty m:val="p"/>
          </m:rPr>
          <w:rPr>
            <w:rFonts w:ascii="Cambria Math" w:eastAsiaTheme="minorHAnsi" w:hAnsi="Cambria Math"/>
            <w:szCs w:val="24"/>
          </w:rPr>
          <m:t>(</m:t>
        </m:r>
        <m:r>
          <w:rPr>
            <w:rFonts w:ascii="Cambria Math" w:eastAsiaTheme="minorHAnsi" w:hAnsi="Cambria Math"/>
            <w:szCs w:val="24"/>
          </w:rPr>
          <m:t>B</m:t>
        </m:r>
        <m:r>
          <m:rPr>
            <m:sty m:val="p"/>
          </m:rPr>
          <w:rPr>
            <w:rFonts w:ascii="Cambria Math" w:eastAsiaTheme="minorHAnsi" w:hAnsi="Cambria Math"/>
            <w:szCs w:val="24"/>
          </w:rPr>
          <m:t>))=1+</m:t>
        </m:r>
        <m:sSub>
          <m:sSubPr>
            <m:ctrlPr>
              <w:rPr>
                <w:rFonts w:ascii="Cambria Math" w:eastAsiaTheme="minorHAnsi" w:hAnsi="Cambria Math"/>
                <w:szCs w:val="24"/>
              </w:rPr>
            </m:ctrlPr>
          </m:sSubPr>
          <m:e>
            <m:r>
              <w:rPr>
                <w:rFonts w:ascii="Cambria Math" w:eastAsiaTheme="minorHAnsi" w:hAnsi="Cambria Math"/>
                <w:szCs w:val="24"/>
              </w:rPr>
              <m:t>θ</m:t>
            </m:r>
          </m:e>
          <m:sub>
            <m:r>
              <m:rPr>
                <m:sty m:val="p"/>
              </m:rPr>
              <w:rPr>
                <w:rFonts w:ascii="Cambria Math" w:eastAsiaTheme="minorHAnsi" w:hAnsi="Cambria Math"/>
                <w:szCs w:val="24"/>
              </w:rPr>
              <m:t>1</m:t>
            </m:r>
          </m:sub>
        </m:sSub>
        <m:r>
          <w:rPr>
            <w:rFonts w:ascii="Cambria Math" w:eastAsiaTheme="minorHAnsi" w:hAnsi="Cambria Math"/>
            <w:szCs w:val="24"/>
          </w:rPr>
          <m:t>B</m:t>
        </m:r>
        <m:r>
          <m:rPr>
            <m:sty m:val="p"/>
          </m:rP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θ</m:t>
            </m:r>
          </m:e>
          <m:sub>
            <m:r>
              <m:rPr>
                <m:sty m:val="p"/>
              </m:rPr>
              <w:rPr>
                <w:rFonts w:ascii="Cambria Math" w:eastAsiaTheme="minorHAnsi" w:hAnsi="Cambria Math"/>
                <w:szCs w:val="24"/>
              </w:rPr>
              <m:t>2</m:t>
            </m:r>
          </m:sub>
        </m:sSub>
        <m:sSup>
          <m:sSupPr>
            <m:ctrlPr>
              <w:rPr>
                <w:rFonts w:ascii="Cambria Math" w:eastAsiaTheme="minorHAnsi" w:hAnsi="Cambria Math"/>
                <w:szCs w:val="24"/>
              </w:rPr>
            </m:ctrlPr>
          </m:sSupPr>
          <m:e>
            <m:r>
              <w:rPr>
                <w:rFonts w:ascii="Cambria Math" w:eastAsiaTheme="minorHAnsi" w:hAnsi="Cambria Math"/>
                <w:szCs w:val="24"/>
              </w:rPr>
              <m:t>B</m:t>
            </m:r>
          </m:e>
          <m:sup>
            <m:r>
              <m:rPr>
                <m:sty m:val="p"/>
              </m:rPr>
              <w:rPr>
                <w:rFonts w:ascii="Cambria Math" w:eastAsiaTheme="minorHAnsi" w:hAnsi="Cambria Math"/>
                <w:szCs w:val="24"/>
              </w:rPr>
              <m:t>2</m:t>
            </m:r>
          </m:sup>
        </m:sSup>
        <m:r>
          <m:rPr>
            <m:sty m:val="p"/>
          </m:rP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θ</m:t>
            </m:r>
          </m:e>
          <m:sub>
            <m:r>
              <w:rPr>
                <w:rFonts w:ascii="Cambria Math" w:eastAsiaTheme="minorHAnsi" w:hAnsi="Cambria Math"/>
                <w:szCs w:val="24"/>
              </w:rPr>
              <m:t>p</m:t>
            </m:r>
          </m:sub>
        </m:sSub>
        <m:sSup>
          <m:sSupPr>
            <m:ctrlPr>
              <w:rPr>
                <w:rFonts w:ascii="Cambria Math" w:eastAsiaTheme="minorHAnsi" w:hAnsi="Cambria Math"/>
                <w:szCs w:val="24"/>
              </w:rPr>
            </m:ctrlPr>
          </m:sSupPr>
          <m:e>
            <m:r>
              <w:rPr>
                <w:rFonts w:ascii="Cambria Math" w:eastAsiaTheme="minorHAnsi" w:hAnsi="Cambria Math"/>
                <w:szCs w:val="24"/>
              </w:rPr>
              <m:t>B</m:t>
            </m:r>
          </m:e>
          <m:sup>
            <m:r>
              <w:rPr>
                <w:rFonts w:ascii="Cambria Math" w:eastAsiaTheme="minorHAnsi" w:hAnsi="Cambria Math"/>
                <w:szCs w:val="24"/>
              </w:rPr>
              <m:t>p</m:t>
            </m:r>
          </m:sup>
        </m:sSup>
      </m:oMath>
      <w:r w:rsidRPr="00FB2C9F">
        <w:rPr>
          <w:rFonts w:eastAsiaTheme="minorHAnsi"/>
          <w:szCs w:val="24"/>
        </w:rPr>
        <w:t xml:space="preserve"> is known as the moving (MA) polynomial or order </w:t>
      </w:r>
      <m:oMath>
        <m:r>
          <w:rPr>
            <w:rFonts w:ascii="Cambria Math" w:eastAsiaTheme="minorHAnsi" w:hAnsi="Cambria Math"/>
            <w:szCs w:val="24"/>
          </w:rPr>
          <m:t>q</m:t>
        </m:r>
      </m:oMath>
      <w:r w:rsidRPr="00FB2C9F">
        <w:rPr>
          <w:rFonts w:eastAsiaTheme="minorHAnsi"/>
          <w:szCs w:val="24"/>
        </w:rPr>
        <w:t xml:space="preserve">. The term </w:t>
      </w:r>
      <m:oMath>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oMath>
      <w:r w:rsidRPr="00FB2C9F">
        <w:rPr>
          <w:rFonts w:eastAsiaTheme="minorHAnsi"/>
          <w:szCs w:val="24"/>
        </w:rPr>
        <w:t xml:space="preserve"> is a random ‘noise’ or ‘innovation’ term. The nomenclature ARIMA(p,d,q) is used to describe an ARIMA model, for example an ARIMA model with </w:t>
      </w:r>
      <m:oMath>
        <m:r>
          <w:rPr>
            <w:rFonts w:ascii="Cambria Math" w:eastAsiaTheme="minorHAnsi" w:hAnsi="Cambria Math"/>
            <w:szCs w:val="24"/>
          </w:rPr>
          <m:t>p</m:t>
        </m:r>
        <m:r>
          <m:rPr>
            <m:sty m:val="p"/>
          </m:rPr>
          <w:rPr>
            <w:rFonts w:ascii="Cambria Math" w:eastAsiaTheme="minorHAnsi" w:hAnsi="Cambria Math"/>
            <w:szCs w:val="24"/>
          </w:rPr>
          <m:t>=2</m:t>
        </m:r>
      </m:oMath>
      <w:r w:rsidRPr="00FB2C9F">
        <w:rPr>
          <w:rFonts w:eastAsiaTheme="minorHAnsi"/>
          <w:szCs w:val="24"/>
        </w:rPr>
        <w:t xml:space="preserve">, </w:t>
      </w:r>
      <m:oMath>
        <m:r>
          <w:rPr>
            <w:rFonts w:ascii="Cambria Math" w:eastAsiaTheme="minorHAnsi" w:hAnsi="Cambria Math"/>
            <w:szCs w:val="24"/>
          </w:rPr>
          <m:t>d</m:t>
        </m:r>
        <m:r>
          <m:rPr>
            <m:sty m:val="p"/>
          </m:rPr>
          <w:rPr>
            <w:rFonts w:ascii="Cambria Math" w:eastAsiaTheme="minorHAnsi" w:hAnsi="Cambria Math"/>
            <w:szCs w:val="24"/>
          </w:rPr>
          <m:t>=1</m:t>
        </m:r>
      </m:oMath>
      <w:r w:rsidRPr="00FB2C9F">
        <w:rPr>
          <w:rFonts w:eastAsiaTheme="minorHAnsi"/>
          <w:szCs w:val="24"/>
        </w:rPr>
        <w:t xml:space="preserve"> and </w:t>
      </w:r>
      <m:oMath>
        <m:r>
          <w:rPr>
            <w:rFonts w:ascii="Cambria Math" w:eastAsiaTheme="minorHAnsi" w:hAnsi="Cambria Math"/>
            <w:szCs w:val="24"/>
          </w:rPr>
          <m:t>q</m:t>
        </m:r>
        <m:r>
          <m:rPr>
            <m:sty m:val="p"/>
          </m:rPr>
          <w:rPr>
            <w:rFonts w:ascii="Cambria Math" w:eastAsiaTheme="minorHAnsi" w:hAnsi="Cambria Math"/>
            <w:szCs w:val="24"/>
          </w:rPr>
          <m:t>=2</m:t>
        </m:r>
      </m:oMath>
      <w:r w:rsidRPr="00FB2C9F">
        <w:rPr>
          <w:rFonts w:eastAsiaTheme="minorHAnsi"/>
          <w:szCs w:val="24"/>
        </w:rPr>
        <w:t xml:space="preserve"> would be referred to as an ARIMA(2,1,2) model.</w:t>
      </w:r>
    </w:p>
    <w:p w14:paraId="1FFD6075" w14:textId="3E14737B" w:rsidR="00FB2C9F" w:rsidRDefault="00FB2C9F" w:rsidP="00D17D91">
      <w:pPr>
        <w:spacing w:line="240" w:lineRule="auto"/>
        <w:rPr>
          <w:rFonts w:eastAsiaTheme="minorHAnsi"/>
          <w:b/>
          <w:bCs/>
          <w:szCs w:val="24"/>
        </w:rPr>
      </w:pPr>
      <w:r w:rsidRPr="00FB2C9F">
        <w:rPr>
          <w:rFonts w:eastAsiaTheme="minorHAnsi"/>
          <w:b/>
          <w:bCs/>
          <w:szCs w:val="24"/>
        </w:rPr>
        <w:t>Model Selection (ARIMA Order)</w:t>
      </w:r>
    </w:p>
    <w:p w14:paraId="319F0974" w14:textId="77777777" w:rsidR="00D17D91" w:rsidRPr="00FB2C9F" w:rsidRDefault="00D17D91" w:rsidP="00D17D91">
      <w:pPr>
        <w:spacing w:line="240" w:lineRule="auto"/>
      </w:pPr>
    </w:p>
    <w:p w14:paraId="566A2A4A" w14:textId="77777777" w:rsidR="00FB2C9F" w:rsidRPr="00FB2C9F" w:rsidRDefault="00FB2C9F" w:rsidP="00D17D91">
      <w:pPr>
        <w:spacing w:after="240"/>
        <w:rPr>
          <w:szCs w:val="24"/>
        </w:rPr>
      </w:pPr>
      <w:r w:rsidRPr="00FB2C9F">
        <w:rPr>
          <w:b/>
          <w:bCs/>
          <w:szCs w:val="24"/>
        </w:rPr>
        <w:t xml:space="preserve">For all ARIMA models, choices of the orders </w:t>
      </w:r>
      <m:oMath>
        <m:r>
          <m:rPr>
            <m:sty m:val="bi"/>
          </m:rPr>
          <w:rPr>
            <w:rFonts w:ascii="Cambria Math" w:hAnsi="Cambria Math"/>
            <w:szCs w:val="24"/>
          </w:rPr>
          <m:t>p,d,q,P,D,Q</m:t>
        </m:r>
      </m:oMath>
      <w:r w:rsidRPr="00FB2C9F">
        <w:rPr>
          <w:b/>
          <w:bCs/>
          <w:szCs w:val="24"/>
        </w:rPr>
        <w:t xml:space="preserve"> must be made.</w:t>
      </w:r>
      <w:r w:rsidRPr="00FB2C9F">
        <w:rPr>
          <w:szCs w:val="24"/>
        </w:rPr>
        <w:t xml:space="preserve"> The estimation is done using the stepwise algorithm of Hyndman and Kandakhar (2008):</w:t>
      </w:r>
    </w:p>
    <w:p w14:paraId="41E54528" w14:textId="77777777" w:rsidR="00FB2C9F" w:rsidRPr="00FB2C9F" w:rsidRDefault="00FB2C9F" w:rsidP="00917972">
      <w:pPr>
        <w:numPr>
          <w:ilvl w:val="0"/>
          <w:numId w:val="29"/>
        </w:numPr>
        <w:spacing w:after="240"/>
        <w:ind w:left="720"/>
        <w:rPr>
          <w:rFonts w:eastAsiaTheme="minorHAnsi"/>
          <w:szCs w:val="24"/>
        </w:rPr>
      </w:pPr>
      <w:r w:rsidRPr="00FB2C9F">
        <w:rPr>
          <w:rFonts w:eastAsiaTheme="minorHAnsi"/>
          <w:szCs w:val="24"/>
        </w:rPr>
        <w:t xml:space="preserve">Find </w:t>
      </w:r>
      <m:oMath>
        <m:r>
          <w:rPr>
            <w:rFonts w:ascii="Cambria Math" w:eastAsiaTheme="minorHAnsi" w:hAnsi="Cambria Math"/>
            <w:szCs w:val="24"/>
          </w:rPr>
          <m:t>d</m:t>
        </m:r>
      </m:oMath>
      <w:r w:rsidRPr="00FB2C9F">
        <w:rPr>
          <w:rFonts w:eastAsiaTheme="minorHAnsi"/>
          <w:szCs w:val="24"/>
        </w:rPr>
        <w:t xml:space="preserve"> using KPSS test.</w:t>
      </w:r>
    </w:p>
    <w:p w14:paraId="139AD511" w14:textId="77777777" w:rsidR="00FB2C9F" w:rsidRPr="00FB2C9F" w:rsidRDefault="00FB2C9F" w:rsidP="00917972">
      <w:pPr>
        <w:numPr>
          <w:ilvl w:val="0"/>
          <w:numId w:val="29"/>
        </w:numPr>
        <w:spacing w:after="240"/>
        <w:ind w:left="720"/>
        <w:rPr>
          <w:rFonts w:eastAsiaTheme="minorHAnsi"/>
          <w:szCs w:val="24"/>
        </w:rPr>
      </w:pPr>
      <w:r w:rsidRPr="00FB2C9F">
        <w:rPr>
          <w:rFonts w:eastAsiaTheme="minorHAnsi"/>
          <w:szCs w:val="24"/>
        </w:rPr>
        <w:t>Estimating four initial models and choose the best of these four models.</w:t>
      </w:r>
    </w:p>
    <w:p w14:paraId="35ECB63B" w14:textId="77777777" w:rsidR="00FB2C9F" w:rsidRPr="00FB2C9F" w:rsidRDefault="00FB2C9F" w:rsidP="00917972">
      <w:pPr>
        <w:numPr>
          <w:ilvl w:val="0"/>
          <w:numId w:val="29"/>
        </w:numPr>
        <w:spacing w:after="240"/>
        <w:ind w:left="720"/>
        <w:rPr>
          <w:rFonts w:eastAsiaTheme="minorHAnsi"/>
          <w:szCs w:val="24"/>
        </w:rPr>
      </w:pPr>
      <w:r w:rsidRPr="00FB2C9F">
        <w:rPr>
          <w:rFonts w:eastAsiaTheme="minorHAnsi"/>
          <w:szCs w:val="24"/>
        </w:rPr>
        <w:t xml:space="preserve">Expand the candidate model set by considering models that have </w:t>
      </w:r>
      <m:oMath>
        <m:r>
          <w:rPr>
            <w:rFonts w:ascii="Cambria Math" w:eastAsiaTheme="minorHAnsi" w:hAnsi="Cambria Math"/>
            <w:szCs w:val="24"/>
          </w:rPr>
          <m:t>p</m:t>
        </m:r>
      </m:oMath>
      <w:r w:rsidRPr="00FB2C9F">
        <w:rPr>
          <w:rFonts w:eastAsiaTheme="minorHAnsi"/>
          <w:szCs w:val="24"/>
        </w:rPr>
        <w:t xml:space="preserve"> or </w:t>
      </w:r>
      <m:oMath>
        <m:r>
          <w:rPr>
            <w:rFonts w:ascii="Cambria Math" w:eastAsiaTheme="minorHAnsi" w:hAnsi="Cambria Math"/>
            <w:szCs w:val="24"/>
          </w:rPr>
          <m:t>q</m:t>
        </m:r>
      </m:oMath>
      <w:r w:rsidRPr="00FB2C9F">
        <w:rPr>
          <w:rFonts w:eastAsiaTheme="minorHAnsi"/>
          <w:szCs w:val="24"/>
        </w:rPr>
        <w:t xml:space="preserve"> differing from current best by 1.</w:t>
      </w:r>
    </w:p>
    <w:p w14:paraId="5517D318" w14:textId="77777777" w:rsidR="00FB2C9F" w:rsidRPr="00FB2C9F" w:rsidRDefault="00FB2C9F" w:rsidP="00917972">
      <w:pPr>
        <w:numPr>
          <w:ilvl w:val="0"/>
          <w:numId w:val="29"/>
        </w:numPr>
        <w:spacing w:after="240"/>
        <w:ind w:left="720"/>
        <w:rPr>
          <w:rFonts w:eastAsiaTheme="minorHAnsi"/>
          <w:szCs w:val="24"/>
        </w:rPr>
      </w:pPr>
      <w:r w:rsidRPr="00FB2C9F">
        <w:rPr>
          <w:rFonts w:eastAsiaTheme="minorHAnsi"/>
          <w:szCs w:val="24"/>
        </w:rPr>
        <w:t>Iterate until no improvement made.</w:t>
      </w:r>
    </w:p>
    <w:p w14:paraId="0E0A1B82" w14:textId="77777777" w:rsidR="00FB2C9F" w:rsidRPr="00FB2C9F" w:rsidRDefault="00FB2C9F" w:rsidP="00FB2C9F">
      <w:pPr>
        <w:spacing w:before="180" w:after="240"/>
        <w:rPr>
          <w:rFonts w:eastAsiaTheme="minorHAnsi"/>
          <w:szCs w:val="24"/>
        </w:rPr>
      </w:pPr>
      <w:r w:rsidRPr="00FB2C9F">
        <w:rPr>
          <w:rFonts w:eastAsiaTheme="minorHAnsi"/>
          <w:szCs w:val="24"/>
        </w:rPr>
        <w:t xml:space="preserve">The criterion for selection is the Akaike Information Criterion corrected for small sample size (AICc). The Algorithm implemented in </w:t>
      </w:r>
      <w:r w:rsidRPr="00FB2C9F">
        <w:rPr>
          <w:rFonts w:eastAsiaTheme="minorHAnsi"/>
          <w:szCs w:val="24"/>
          <w:shd w:val="clear" w:color="auto" w:fill="F8F8F8"/>
        </w:rPr>
        <w:t>auto.arima</w:t>
      </w:r>
      <w:r w:rsidRPr="00FB2C9F">
        <w:rPr>
          <w:rFonts w:eastAsiaTheme="minorHAnsi"/>
          <w:szCs w:val="24"/>
        </w:rPr>
        <w:t xml:space="preserve"> function within the </w:t>
      </w:r>
      <w:r w:rsidRPr="00FB2C9F">
        <w:rPr>
          <w:rFonts w:eastAsiaTheme="minorHAnsi"/>
          <w:szCs w:val="24"/>
          <w:shd w:val="clear" w:color="auto" w:fill="F8F8F8"/>
        </w:rPr>
        <w:t>forecast</w:t>
      </w:r>
      <w:r w:rsidRPr="00FB2C9F">
        <w:rPr>
          <w:rFonts w:eastAsiaTheme="minorHAnsi"/>
          <w:szCs w:val="24"/>
        </w:rPr>
        <w:t xml:space="preserve"> package in the R software environment. The same algorithms can be modified and applied to seasonal ARIMA and seasonal ARIMA with regression described below.</w:t>
      </w:r>
    </w:p>
    <w:p w14:paraId="7C7597AE" w14:textId="77777777" w:rsidR="009B2481" w:rsidRDefault="009B2481">
      <w:pPr>
        <w:spacing w:line="240" w:lineRule="auto"/>
        <w:rPr>
          <w:b/>
          <w:bCs/>
        </w:rPr>
      </w:pPr>
      <w:r>
        <w:rPr>
          <w:b/>
          <w:bCs/>
        </w:rPr>
        <w:br w:type="page"/>
      </w:r>
    </w:p>
    <w:p w14:paraId="6078F24F" w14:textId="23FEAE68" w:rsidR="00FB2C9F" w:rsidRPr="00FB2C9F" w:rsidRDefault="00FB2C9F" w:rsidP="00FB2C9F">
      <w:pPr>
        <w:rPr>
          <w:bCs/>
        </w:rPr>
      </w:pPr>
      <w:r w:rsidRPr="00FB2C9F">
        <w:rPr>
          <w:b/>
          <w:bCs/>
        </w:rPr>
        <w:lastRenderedPageBreak/>
        <w:t>Seasonal ARIMA</w:t>
      </w:r>
    </w:p>
    <w:p w14:paraId="1AF498AB" w14:textId="77777777" w:rsidR="00FB2C9F" w:rsidRPr="00FB2C9F" w:rsidRDefault="00FB2C9F" w:rsidP="00FB2C9F"/>
    <w:p w14:paraId="3491950A" w14:textId="77777777" w:rsidR="00FB2C9F" w:rsidRPr="00FB2C9F" w:rsidRDefault="00FB2C9F" w:rsidP="00FB2C9F">
      <w:pPr>
        <w:spacing w:after="240"/>
        <w:rPr>
          <w:szCs w:val="24"/>
        </w:rPr>
      </w:pPr>
      <w:r w:rsidRPr="00FB2C9F">
        <w:rPr>
          <w:b/>
          <w:bCs/>
          <w:szCs w:val="24"/>
        </w:rPr>
        <w:t xml:space="preserve">An important extension to ARIMA models is seasonal ARIMAs (SARIMA), which allows for the modelling of patterns that repeat themselves every </w:t>
      </w:r>
      <m:oMath>
        <m:r>
          <m:rPr>
            <m:sty m:val="bi"/>
          </m:rPr>
          <w:rPr>
            <w:rFonts w:ascii="Cambria Math" w:hAnsi="Cambria Math"/>
            <w:szCs w:val="24"/>
          </w:rPr>
          <m:t>m</m:t>
        </m:r>
      </m:oMath>
      <w:r w:rsidRPr="00FB2C9F">
        <w:rPr>
          <w:b/>
          <w:bCs/>
          <w:szCs w:val="24"/>
        </w:rPr>
        <w:t xml:space="preserve"> observations. </w:t>
      </w:r>
      <w:r w:rsidRPr="00FB2C9F">
        <w:rPr>
          <w:szCs w:val="24"/>
        </w:rPr>
        <w:t>In general, SARIMA take the form:</w:t>
      </w:r>
    </w:p>
    <w:p w14:paraId="500F6DF5" w14:textId="77777777" w:rsidR="00FB2C9F" w:rsidRPr="00FB2C9F" w:rsidRDefault="00FB2C9F" w:rsidP="00FB2C9F">
      <w:pPr>
        <w:spacing w:after="240"/>
        <w:rPr>
          <w:rFonts w:eastAsiaTheme="minorHAnsi"/>
          <w:szCs w:val="24"/>
        </w:rPr>
      </w:pPr>
      <m:oMathPara>
        <m:oMathParaPr>
          <m:jc m:val="center"/>
        </m:oMathParaPr>
        <m:oMath>
          <m:r>
            <w:rPr>
              <w:rFonts w:ascii="Cambria Math" w:eastAsiaTheme="minorHAnsi" w:hAnsi="Cambria Math"/>
              <w:szCs w:val="24"/>
            </w:rPr>
            <m:t>(1-ϕ(B))(1-Φ(</m:t>
          </m:r>
          <m:sSup>
            <m:sSupPr>
              <m:ctrlPr>
                <w:rPr>
                  <w:rFonts w:ascii="Cambria Math" w:eastAsiaTheme="minorHAnsi" w:hAnsi="Cambria Math"/>
                  <w:szCs w:val="24"/>
                </w:rPr>
              </m:ctrlPr>
            </m:sSupPr>
            <m:e>
              <m:r>
                <w:rPr>
                  <w:rFonts w:ascii="Cambria Math" w:eastAsiaTheme="minorHAnsi" w:hAnsi="Cambria Math"/>
                  <w:szCs w:val="24"/>
                </w:rPr>
                <m:t>B</m:t>
              </m:r>
            </m:e>
            <m:sup>
              <m:r>
                <w:rPr>
                  <w:rFonts w:ascii="Cambria Math" w:eastAsiaTheme="minorHAnsi" w:hAnsi="Cambria Math"/>
                  <w:szCs w:val="24"/>
                </w:rPr>
                <m:t>m</m:t>
              </m:r>
            </m:sup>
          </m:sSup>
          <m:r>
            <w:rPr>
              <w:rFonts w:ascii="Cambria Math" w:eastAsiaTheme="minorHAnsi" w:hAnsi="Cambria Math"/>
              <w:szCs w:val="24"/>
            </w:rPr>
            <m:t>))(1-B</m:t>
          </m:r>
          <m:sSup>
            <m:sSupPr>
              <m:ctrlPr>
                <w:rPr>
                  <w:rFonts w:ascii="Cambria Math" w:eastAsiaTheme="minorHAnsi" w:hAnsi="Cambria Math"/>
                  <w:szCs w:val="24"/>
                </w:rPr>
              </m:ctrlPr>
            </m:sSupPr>
            <m:e>
              <m:r>
                <w:rPr>
                  <w:rFonts w:ascii="Cambria Math" w:eastAsiaTheme="minorHAnsi" w:hAnsi="Cambria Math"/>
                  <w:szCs w:val="24"/>
                </w:rPr>
                <m:t>)</m:t>
              </m:r>
            </m:e>
            <m:sup>
              <m:r>
                <w:rPr>
                  <w:rFonts w:ascii="Cambria Math" w:eastAsiaTheme="minorHAnsi" w:hAnsi="Cambria Math"/>
                  <w:szCs w:val="24"/>
                </w:rPr>
                <m:t>d</m:t>
              </m:r>
            </m:sup>
          </m:sSup>
          <m:r>
            <w:rPr>
              <w:rFonts w:ascii="Cambria Math" w:eastAsiaTheme="minorHAnsi" w:hAnsi="Cambria Math"/>
              <w:szCs w:val="24"/>
            </w:rPr>
            <m:t>(1-</m:t>
          </m:r>
          <m:sSup>
            <m:sSupPr>
              <m:ctrlPr>
                <w:rPr>
                  <w:rFonts w:ascii="Cambria Math" w:eastAsiaTheme="minorHAnsi" w:hAnsi="Cambria Math"/>
                  <w:szCs w:val="24"/>
                </w:rPr>
              </m:ctrlPr>
            </m:sSupPr>
            <m:e>
              <m:r>
                <w:rPr>
                  <w:rFonts w:ascii="Cambria Math" w:eastAsiaTheme="minorHAnsi" w:hAnsi="Cambria Math"/>
                  <w:szCs w:val="24"/>
                </w:rPr>
                <m:t>B</m:t>
              </m:r>
            </m:e>
            <m:sup>
              <m:r>
                <w:rPr>
                  <w:rFonts w:ascii="Cambria Math" w:eastAsiaTheme="minorHAnsi" w:hAnsi="Cambria Math"/>
                  <w:szCs w:val="24"/>
                </w:rPr>
                <m:t>m</m:t>
              </m:r>
            </m:sup>
          </m:sSup>
          <m:sSup>
            <m:sSupPr>
              <m:ctrlPr>
                <w:rPr>
                  <w:rFonts w:ascii="Cambria Math" w:eastAsiaTheme="minorHAnsi" w:hAnsi="Cambria Math"/>
                  <w:szCs w:val="24"/>
                </w:rPr>
              </m:ctrlPr>
            </m:sSupPr>
            <m:e>
              <m:r>
                <w:rPr>
                  <w:rFonts w:ascii="Cambria Math" w:eastAsiaTheme="minorHAnsi" w:hAnsi="Cambria Math"/>
                  <w:szCs w:val="24"/>
                </w:rPr>
                <m:t>)</m:t>
              </m:r>
            </m:e>
            <m:sup>
              <m:r>
                <w:rPr>
                  <w:rFonts w:ascii="Cambria Math" w:eastAsiaTheme="minorHAnsi" w:hAnsi="Cambria Math"/>
                  <w:szCs w:val="24"/>
                </w:rPr>
                <m:t>D</m:t>
              </m:r>
            </m:sup>
          </m:sSup>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=(1+θ(B))(1+θ(</m:t>
          </m:r>
          <m:sSup>
            <m:sSupPr>
              <m:ctrlPr>
                <w:rPr>
                  <w:rFonts w:ascii="Cambria Math" w:eastAsiaTheme="minorHAnsi" w:hAnsi="Cambria Math"/>
                  <w:szCs w:val="24"/>
                </w:rPr>
              </m:ctrlPr>
            </m:sSupPr>
            <m:e>
              <m:r>
                <w:rPr>
                  <w:rFonts w:ascii="Cambria Math" w:eastAsiaTheme="minorHAnsi" w:hAnsi="Cambria Math"/>
                  <w:szCs w:val="24"/>
                </w:rPr>
                <m:t>B</m:t>
              </m:r>
            </m:e>
            <m:sup>
              <m:r>
                <w:rPr>
                  <w:rFonts w:ascii="Cambria Math" w:eastAsiaTheme="minorHAnsi" w:hAnsi="Cambria Math"/>
                  <w:szCs w:val="24"/>
                </w:rPr>
                <m:t>m</m:t>
              </m:r>
            </m:sup>
          </m:sSup>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oMath>
      </m:oMathPara>
    </w:p>
    <w:p w14:paraId="7AFA3B39" w14:textId="77777777" w:rsidR="00FB2C9F" w:rsidRPr="00FB2C9F" w:rsidRDefault="00FB2C9F" w:rsidP="00FB2C9F">
      <w:pPr>
        <w:spacing w:before="180" w:after="240"/>
        <w:rPr>
          <w:rFonts w:eastAsiaTheme="minorHAnsi"/>
          <w:szCs w:val="24"/>
        </w:rPr>
      </w:pPr>
      <w:r w:rsidRPr="00FB2C9F">
        <w:rPr>
          <w:rFonts w:eastAsiaTheme="minorHAnsi"/>
          <w:szCs w:val="24"/>
        </w:rPr>
        <w:t xml:space="preserve">where </w:t>
      </w:r>
      <m:oMath>
        <m:r>
          <w:rPr>
            <w:rFonts w:ascii="Cambria Math" w:eastAsiaTheme="minorHAnsi" w:hAnsi="Cambria Math"/>
            <w:szCs w:val="24"/>
          </w:rPr>
          <m:t>P</m:t>
        </m:r>
      </m:oMath>
      <w:r w:rsidRPr="00FB2C9F">
        <w:rPr>
          <w:rFonts w:eastAsiaTheme="minorHAnsi"/>
          <w:szCs w:val="24"/>
        </w:rPr>
        <w:t xml:space="preserve">, </w:t>
      </w:r>
      <m:oMath>
        <m:r>
          <w:rPr>
            <w:rFonts w:ascii="Cambria Math" w:eastAsiaTheme="minorHAnsi" w:hAnsi="Cambria Math"/>
            <w:szCs w:val="24"/>
          </w:rPr>
          <m:t>D</m:t>
        </m:r>
      </m:oMath>
      <w:r w:rsidRPr="00FB2C9F">
        <w:rPr>
          <w:rFonts w:eastAsiaTheme="minorHAnsi"/>
          <w:szCs w:val="24"/>
        </w:rPr>
        <w:t xml:space="preserve"> and </w:t>
      </w:r>
      <m:oMath>
        <m:r>
          <w:rPr>
            <w:rFonts w:ascii="Cambria Math" w:eastAsiaTheme="minorHAnsi" w:hAnsi="Cambria Math"/>
            <w:szCs w:val="24"/>
          </w:rPr>
          <m:t>Q</m:t>
        </m:r>
      </m:oMath>
      <w:r w:rsidRPr="00FB2C9F">
        <w:rPr>
          <w:rFonts w:eastAsiaTheme="minorHAnsi"/>
          <w:szCs w:val="24"/>
        </w:rPr>
        <w:t xml:space="preserve"> are the orders of the </w:t>
      </w:r>
      <w:r w:rsidRPr="00FB2C9F">
        <w:rPr>
          <w:rFonts w:eastAsiaTheme="minorHAnsi"/>
          <w:i/>
          <w:szCs w:val="24"/>
        </w:rPr>
        <w:t>seasonal</w:t>
      </w:r>
      <w:r w:rsidRPr="00FB2C9F">
        <w:rPr>
          <w:rFonts w:eastAsiaTheme="minorHAnsi"/>
          <w:szCs w:val="24"/>
        </w:rPr>
        <w:t xml:space="preserve"> AR component, </w:t>
      </w:r>
      <w:r w:rsidRPr="00FB2C9F">
        <w:rPr>
          <w:rFonts w:eastAsiaTheme="minorHAnsi"/>
          <w:i/>
          <w:szCs w:val="24"/>
        </w:rPr>
        <w:t>seasonal</w:t>
      </w:r>
      <w:r w:rsidRPr="00FB2C9F">
        <w:rPr>
          <w:rFonts w:eastAsiaTheme="minorHAnsi"/>
          <w:szCs w:val="24"/>
        </w:rPr>
        <w:t xml:space="preserve"> differencing and </w:t>
      </w:r>
      <w:r w:rsidRPr="00FB2C9F">
        <w:rPr>
          <w:rFonts w:eastAsiaTheme="minorHAnsi"/>
          <w:i/>
          <w:szCs w:val="24"/>
        </w:rPr>
        <w:t>seasonal</w:t>
      </w:r>
      <w:r w:rsidRPr="00FB2C9F">
        <w:rPr>
          <w:rFonts w:eastAsiaTheme="minorHAnsi"/>
          <w:szCs w:val="24"/>
        </w:rPr>
        <w:t xml:space="preserve"> MA component. The nomenclature ARIMA(p,d,q)(P,D,Q)[m] is used to describe such models, for instance an ARIMA(1,0,0)(0,1,1)[5] model would be equivalent to</w:t>
      </w:r>
    </w:p>
    <w:p w14:paraId="6CBEF722" w14:textId="77777777" w:rsidR="00FB2C9F" w:rsidRPr="00FB2C9F" w:rsidRDefault="006538BD" w:rsidP="00FB2C9F">
      <w:pPr>
        <w:spacing w:after="240"/>
        <w:rPr>
          <w:rFonts w:eastAsiaTheme="minorHAnsi"/>
          <w:szCs w:val="24"/>
        </w:rPr>
      </w:pPr>
      <m:oMathPara>
        <m:oMathParaPr>
          <m:jc m:val="center"/>
        </m:oMathParaPr>
        <m:oMath>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t-5</m:t>
              </m:r>
            </m:sub>
          </m:sSub>
          <m:r>
            <w:rPr>
              <w:rFonts w:ascii="Cambria Math" w:eastAsiaTheme="minorHAnsi" w:hAnsi="Cambria Math"/>
              <w:szCs w:val="24"/>
            </w:rPr>
            <m:t>+ϕ(</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t-1</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t-6</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t-5</m:t>
              </m:r>
            </m:sub>
          </m:sSub>
        </m:oMath>
      </m:oMathPara>
    </w:p>
    <w:p w14:paraId="48536769" w14:textId="27B43326" w:rsidR="00FB2C9F" w:rsidRPr="00FB2C9F" w:rsidRDefault="00FB2C9F" w:rsidP="00377488">
      <w:pPr>
        <w:spacing w:after="240"/>
        <w:rPr>
          <w:rFonts w:eastAsiaTheme="minorHAnsi"/>
          <w:szCs w:val="24"/>
        </w:rPr>
      </w:pPr>
      <w:r w:rsidRPr="00FB2C9F">
        <w:rPr>
          <w:rFonts w:eastAsiaTheme="minorHAnsi"/>
          <w:szCs w:val="24"/>
        </w:rPr>
        <w:t xml:space="preserve">Seasonal ARIMA models of this form are only capable of explicitly capturing only one form of seasonality. In the Currency in Circulation data in particular (and possibly for the other autonomous factors), there are potentially multiple seasonalities. The candidate choices for </w:t>
      </w:r>
      <m:oMath>
        <m:r>
          <w:rPr>
            <w:rFonts w:ascii="Cambria Math" w:eastAsiaTheme="minorHAnsi" w:hAnsi="Cambria Math"/>
            <w:szCs w:val="24"/>
          </w:rPr>
          <m:t>m</m:t>
        </m:r>
      </m:oMath>
      <w:r w:rsidRPr="00FB2C9F">
        <w:rPr>
          <w:rFonts w:eastAsiaTheme="minorHAnsi"/>
          <w:szCs w:val="24"/>
        </w:rPr>
        <w:t xml:space="preserve"> are shown in the table below.</w:t>
      </w:r>
    </w:p>
    <w:tbl>
      <w:tblPr>
        <w:tblStyle w:val="Table"/>
        <w:tblW w:w="22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782"/>
        <w:gridCol w:w="3213"/>
      </w:tblGrid>
      <w:tr w:rsidR="00FB2C9F" w:rsidRPr="00FB2C9F" w14:paraId="0DDF0D45" w14:textId="77777777" w:rsidTr="008E4637">
        <w:trPr>
          <w:jc w:val="center"/>
        </w:trPr>
        <w:tc>
          <w:tcPr>
            <w:tcW w:w="0" w:type="auto"/>
            <w:vAlign w:val="bottom"/>
          </w:tcPr>
          <w:p w14:paraId="42B304BB" w14:textId="77777777" w:rsidR="00FB2C9F" w:rsidRPr="00FB2C9F" w:rsidRDefault="00FB2C9F" w:rsidP="00FB2C9F">
            <w:pPr>
              <w:spacing w:before="36" w:after="240"/>
              <w:jc w:val="center"/>
            </w:pPr>
            <w:r w:rsidRPr="00FB2C9F">
              <w:t>m</w:t>
            </w:r>
          </w:p>
        </w:tc>
        <w:tc>
          <w:tcPr>
            <w:tcW w:w="0" w:type="auto"/>
            <w:vAlign w:val="bottom"/>
          </w:tcPr>
          <w:p w14:paraId="68C94EC0" w14:textId="77777777" w:rsidR="00FB2C9F" w:rsidRPr="00FB2C9F" w:rsidRDefault="00FB2C9F" w:rsidP="00FB2C9F">
            <w:pPr>
              <w:spacing w:before="36" w:after="240"/>
              <w:jc w:val="center"/>
            </w:pPr>
            <w:r w:rsidRPr="00FB2C9F">
              <w:t>Type</w:t>
            </w:r>
          </w:p>
        </w:tc>
      </w:tr>
      <w:tr w:rsidR="00FB2C9F" w:rsidRPr="00FB2C9F" w14:paraId="5D0DFF9F" w14:textId="77777777" w:rsidTr="008E4637">
        <w:trPr>
          <w:jc w:val="center"/>
        </w:trPr>
        <w:tc>
          <w:tcPr>
            <w:tcW w:w="0" w:type="auto"/>
          </w:tcPr>
          <w:p w14:paraId="410CCAA9" w14:textId="77777777" w:rsidR="00FB2C9F" w:rsidRPr="00FB2C9F" w:rsidRDefault="00FB2C9F" w:rsidP="00FB2C9F">
            <w:pPr>
              <w:spacing w:before="36" w:after="240"/>
              <w:jc w:val="center"/>
            </w:pPr>
            <w:r w:rsidRPr="00FB2C9F">
              <w:t>7</w:t>
            </w:r>
          </w:p>
        </w:tc>
        <w:tc>
          <w:tcPr>
            <w:tcW w:w="0" w:type="auto"/>
          </w:tcPr>
          <w:p w14:paraId="22C790E2" w14:textId="77777777" w:rsidR="00FB2C9F" w:rsidRPr="00FB2C9F" w:rsidRDefault="00FB2C9F" w:rsidP="00FB2C9F">
            <w:pPr>
              <w:spacing w:before="36" w:after="240"/>
              <w:jc w:val="center"/>
            </w:pPr>
            <w:r w:rsidRPr="00FB2C9F">
              <w:t>Weekly</w:t>
            </w:r>
          </w:p>
        </w:tc>
      </w:tr>
      <w:tr w:rsidR="00FB2C9F" w:rsidRPr="00FB2C9F" w14:paraId="0733E4F4" w14:textId="77777777" w:rsidTr="008E4637">
        <w:trPr>
          <w:jc w:val="center"/>
        </w:trPr>
        <w:tc>
          <w:tcPr>
            <w:tcW w:w="0" w:type="auto"/>
          </w:tcPr>
          <w:p w14:paraId="7D146893" w14:textId="77777777" w:rsidR="00FB2C9F" w:rsidRPr="00FB2C9F" w:rsidRDefault="00FB2C9F" w:rsidP="00FB2C9F">
            <w:pPr>
              <w:spacing w:before="36" w:after="240"/>
              <w:jc w:val="center"/>
            </w:pPr>
            <w:r w:rsidRPr="00FB2C9F">
              <w:t>30</w:t>
            </w:r>
          </w:p>
        </w:tc>
        <w:tc>
          <w:tcPr>
            <w:tcW w:w="0" w:type="auto"/>
          </w:tcPr>
          <w:p w14:paraId="12FCCC3C" w14:textId="77777777" w:rsidR="00FB2C9F" w:rsidRPr="00FB2C9F" w:rsidRDefault="00FB2C9F" w:rsidP="00FB2C9F">
            <w:pPr>
              <w:spacing w:before="36" w:after="240"/>
              <w:jc w:val="center"/>
            </w:pPr>
            <w:r w:rsidRPr="00FB2C9F">
              <w:t>Monthly</w:t>
            </w:r>
          </w:p>
        </w:tc>
      </w:tr>
      <w:tr w:rsidR="00FB2C9F" w:rsidRPr="00FB2C9F" w14:paraId="7D73EE1D" w14:textId="77777777" w:rsidTr="008E4637">
        <w:trPr>
          <w:jc w:val="center"/>
        </w:trPr>
        <w:tc>
          <w:tcPr>
            <w:tcW w:w="0" w:type="auto"/>
          </w:tcPr>
          <w:p w14:paraId="6CE31F3B" w14:textId="77777777" w:rsidR="00FB2C9F" w:rsidRPr="00FB2C9F" w:rsidRDefault="00FB2C9F" w:rsidP="00FB2C9F">
            <w:pPr>
              <w:spacing w:before="36" w:after="240"/>
              <w:jc w:val="center"/>
            </w:pPr>
            <w:r w:rsidRPr="00FB2C9F">
              <w:t>354</w:t>
            </w:r>
          </w:p>
        </w:tc>
        <w:tc>
          <w:tcPr>
            <w:tcW w:w="0" w:type="auto"/>
          </w:tcPr>
          <w:p w14:paraId="60321C48" w14:textId="77777777" w:rsidR="00FB2C9F" w:rsidRPr="00FB2C9F" w:rsidRDefault="00FB2C9F" w:rsidP="00FB2C9F">
            <w:pPr>
              <w:spacing w:before="36" w:after="240"/>
              <w:jc w:val="center"/>
            </w:pPr>
            <w:r w:rsidRPr="00FB2C9F">
              <w:t>Yearly (Civic Calendar)</w:t>
            </w:r>
          </w:p>
        </w:tc>
      </w:tr>
      <w:tr w:rsidR="00FB2C9F" w:rsidRPr="00FB2C9F" w14:paraId="54F27517" w14:textId="77777777" w:rsidTr="008E4637">
        <w:trPr>
          <w:jc w:val="center"/>
        </w:trPr>
        <w:tc>
          <w:tcPr>
            <w:tcW w:w="0" w:type="auto"/>
          </w:tcPr>
          <w:p w14:paraId="6382C751" w14:textId="77777777" w:rsidR="00FB2C9F" w:rsidRPr="00FB2C9F" w:rsidRDefault="00FB2C9F" w:rsidP="00FB2C9F">
            <w:pPr>
              <w:spacing w:before="36" w:after="240"/>
              <w:jc w:val="center"/>
            </w:pPr>
            <w:r w:rsidRPr="00FB2C9F">
              <w:t>365</w:t>
            </w:r>
          </w:p>
        </w:tc>
        <w:tc>
          <w:tcPr>
            <w:tcW w:w="0" w:type="auto"/>
          </w:tcPr>
          <w:p w14:paraId="2B256723" w14:textId="77777777" w:rsidR="00FB2C9F" w:rsidRPr="00FB2C9F" w:rsidRDefault="00FB2C9F" w:rsidP="00FB2C9F">
            <w:pPr>
              <w:spacing w:before="36" w:after="240"/>
              <w:jc w:val="center"/>
            </w:pPr>
            <w:r w:rsidRPr="00FB2C9F">
              <w:t>Yearly (Hijri Calendar)</w:t>
            </w:r>
          </w:p>
        </w:tc>
      </w:tr>
    </w:tbl>
    <w:p w14:paraId="7482E937" w14:textId="77777777" w:rsidR="00FB2C9F" w:rsidRPr="00FB2C9F" w:rsidRDefault="00FB2C9F" w:rsidP="00FB2C9F">
      <w:pPr>
        <w:spacing w:before="240" w:after="240"/>
        <w:rPr>
          <w:rFonts w:eastAsiaTheme="minorHAnsi"/>
          <w:szCs w:val="24"/>
        </w:rPr>
      </w:pPr>
      <w:r w:rsidRPr="00FB2C9F">
        <w:rPr>
          <w:rFonts w:eastAsiaTheme="minorHAnsi"/>
          <w:szCs w:val="24"/>
        </w:rPr>
        <w:t>Fortunately, since the ARIMA model is able to easily incorporate covariates, there are alternatives to capturing these multiple seasonalities.</w:t>
      </w:r>
    </w:p>
    <w:p w14:paraId="5D39D877" w14:textId="77777777" w:rsidR="00FB2C9F" w:rsidRPr="00FB2C9F" w:rsidRDefault="00FB2C9F" w:rsidP="00FB2C9F">
      <w:pPr>
        <w:rPr>
          <w:b/>
          <w:bCs/>
        </w:rPr>
      </w:pPr>
      <w:r w:rsidRPr="00FB2C9F">
        <w:rPr>
          <w:b/>
          <w:bCs/>
        </w:rPr>
        <w:t>Seasonal ARIMA with Regression</w:t>
      </w:r>
    </w:p>
    <w:p w14:paraId="0F32463E" w14:textId="77777777" w:rsidR="00FB2C9F" w:rsidRPr="00FB2C9F" w:rsidRDefault="00FB2C9F" w:rsidP="00FB2C9F">
      <w:pPr>
        <w:rPr>
          <w:b/>
          <w:bCs/>
        </w:rPr>
      </w:pPr>
    </w:p>
    <w:p w14:paraId="16BD796A" w14:textId="77777777" w:rsidR="00FB2C9F" w:rsidRPr="00FB2C9F" w:rsidRDefault="00FB2C9F" w:rsidP="00FB2C9F">
      <w:pPr>
        <w:rPr>
          <w:b/>
          <w:bCs/>
        </w:rPr>
      </w:pPr>
      <w:r w:rsidRPr="00FB2C9F">
        <w:rPr>
          <w:b/>
          <w:bCs/>
        </w:rPr>
        <w:t>Dummy Variables</w:t>
      </w:r>
    </w:p>
    <w:p w14:paraId="7DE79685" w14:textId="77777777" w:rsidR="00FB2C9F" w:rsidRPr="00FB2C9F" w:rsidRDefault="00FB2C9F" w:rsidP="00FB2C9F">
      <w:pPr>
        <w:rPr>
          <w:b/>
          <w:bCs/>
        </w:rPr>
      </w:pPr>
    </w:p>
    <w:p w14:paraId="3886634E" w14:textId="77777777" w:rsidR="00FB2C9F" w:rsidRPr="00FB2C9F" w:rsidRDefault="00FB2C9F" w:rsidP="00FB2C9F">
      <w:pPr>
        <w:spacing w:after="240"/>
        <w:rPr>
          <w:szCs w:val="24"/>
        </w:rPr>
      </w:pPr>
      <w:r w:rsidRPr="00FB2C9F">
        <w:rPr>
          <w:b/>
          <w:bCs/>
          <w:szCs w:val="24"/>
        </w:rPr>
        <w:t xml:space="preserve">Seasonality can be modelled using dummy variables. </w:t>
      </w:r>
      <w:r w:rsidRPr="00FB2C9F">
        <w:rPr>
          <w:szCs w:val="24"/>
        </w:rPr>
        <w:t>This approach is particular well suited when the length of the seasonal pattern is short and when the pattern is not necessarily smooth. For example flexible day of week effects can be modelled using only four variables of the form</w:t>
      </w:r>
    </w:p>
    <w:p w14:paraId="169C6BE6" w14:textId="77777777" w:rsidR="00FB2C9F" w:rsidRPr="00FB2C9F" w:rsidRDefault="006538BD" w:rsidP="00FB2C9F">
      <w:pPr>
        <w:spacing w:after="240"/>
        <w:rPr>
          <w:rFonts w:eastAsiaTheme="minorHAnsi"/>
          <w:szCs w:val="24"/>
        </w:rPr>
      </w:pPr>
      <m:oMathPara>
        <m:oMathParaPr>
          <m:jc m:val="center"/>
        </m:oMathParaPr>
        <m:oMath>
          <m:sSubSup>
            <m:sSubSupPr>
              <m:ctrlPr>
                <w:rPr>
                  <w:rFonts w:ascii="Cambria Math" w:eastAsiaTheme="minorHAnsi" w:hAnsi="Cambria Math"/>
                  <w:szCs w:val="24"/>
                </w:rPr>
              </m:ctrlPr>
            </m:sSubSupPr>
            <m:e>
              <m:r>
                <w:rPr>
                  <w:rFonts w:ascii="Cambria Math" w:eastAsiaTheme="minorHAnsi" w:hAnsi="Cambria Math"/>
                  <w:szCs w:val="24"/>
                </w:rPr>
                <m:t>D</m:t>
              </m:r>
            </m:e>
            <m:sub>
              <m:r>
                <w:rPr>
                  <w:rFonts w:ascii="Cambria Math" w:eastAsiaTheme="minorHAnsi" w:hAnsi="Cambria Math"/>
                  <w:szCs w:val="24"/>
                </w:rPr>
                <m:t>t</m:t>
              </m:r>
            </m:sub>
            <m:sup>
              <m:r>
                <w:rPr>
                  <w:rFonts w:ascii="Cambria Math" w:eastAsiaTheme="minorHAnsi" w:hAnsi="Cambria Math"/>
                  <w:szCs w:val="24"/>
                </w:rPr>
                <m:t>(Mon)</m:t>
              </m:r>
            </m:sup>
          </m:sSubSup>
          <m:r>
            <w:rPr>
              <w:rFonts w:ascii="Cambria Math" w:eastAsiaTheme="minorHAnsi" w:hAnsi="Cambria Math"/>
              <w:szCs w:val="24"/>
            </w:rPr>
            <m:t>=</m:t>
          </m:r>
          <m:d>
            <m:dPr>
              <m:begChr m:val="{"/>
              <m:endChr m:val=""/>
              <m:ctrlPr>
                <w:rPr>
                  <w:rFonts w:ascii="Cambria Math" w:eastAsiaTheme="minorHAnsi" w:hAnsi="Cambria Math"/>
                  <w:szCs w:val="24"/>
                </w:rPr>
              </m:ctrlPr>
            </m:dPr>
            <m:e>
              <m:m>
                <m:mPr>
                  <m:plcHide m:val="1"/>
                  <m:mcs>
                    <m:mc>
                      <m:mcPr>
                        <m:count m:val="1"/>
                        <m:mcJc m:val="left"/>
                      </m:mcPr>
                    </m:mc>
                  </m:mcs>
                  <m:ctrlPr>
                    <w:rPr>
                      <w:rFonts w:ascii="Cambria Math" w:eastAsiaTheme="minorHAnsi" w:hAnsi="Cambria Math"/>
                      <w:szCs w:val="24"/>
                    </w:rPr>
                  </m:ctrlPr>
                </m:mPr>
                <m:mr>
                  <m:e>
                    <m:r>
                      <w:rPr>
                        <w:rFonts w:ascii="Cambria Math" w:eastAsiaTheme="minorHAnsi" w:hAnsi="Cambria Math"/>
                        <w:szCs w:val="24"/>
                      </w:rPr>
                      <m:t>1</m:t>
                    </m:r>
                    <m:r>
                      <m:rPr>
                        <m:nor/>
                      </m:rPr>
                      <w:rPr>
                        <w:rFonts w:eastAsiaTheme="minorHAnsi"/>
                        <w:szCs w:val="24"/>
                      </w:rPr>
                      <m:t xml:space="preserve"> if Day t is a Monday,</m:t>
                    </m:r>
                  </m:e>
                </m:mr>
                <m:mr>
                  <m:e>
                    <m:r>
                      <w:rPr>
                        <w:rFonts w:ascii="Cambria Math" w:eastAsiaTheme="minorHAnsi" w:hAnsi="Cambria Math"/>
                        <w:szCs w:val="24"/>
                      </w:rPr>
                      <m:t>1</m:t>
                    </m:r>
                    <m:r>
                      <m:rPr>
                        <m:nor/>
                      </m:rPr>
                      <w:rPr>
                        <w:rFonts w:eastAsiaTheme="minorHAnsi"/>
                        <w:szCs w:val="24"/>
                      </w:rPr>
                      <m:t xml:space="preserve"> otherwise.</m:t>
                    </m:r>
                  </m:e>
                </m:mr>
              </m:m>
            </m:e>
          </m:d>
        </m:oMath>
      </m:oMathPara>
    </w:p>
    <w:p w14:paraId="09E411C0" w14:textId="1F6697A8" w:rsidR="00FB2C9F" w:rsidRPr="00FB2C9F" w:rsidRDefault="00FB2C9F" w:rsidP="00FB2C9F">
      <w:pPr>
        <w:spacing w:before="180" w:after="240"/>
        <w:rPr>
          <w:rFonts w:eastAsiaTheme="minorHAnsi"/>
          <w:szCs w:val="24"/>
        </w:rPr>
      </w:pPr>
      <w:r w:rsidRPr="00FB2C9F">
        <w:rPr>
          <w:rFonts w:eastAsiaTheme="minorHAnsi"/>
          <w:szCs w:val="24"/>
        </w:rPr>
        <w:lastRenderedPageBreak/>
        <w:t>With similar dummies can be defined for Tue, Wed, Thur</w:t>
      </w:r>
      <w:r w:rsidR="00736D88">
        <w:rPr>
          <w:rFonts w:eastAsiaTheme="minorHAnsi"/>
          <w:szCs w:val="24"/>
        </w:rPr>
        <w:t>, etc</w:t>
      </w:r>
      <w:r w:rsidRPr="00FB2C9F">
        <w:rPr>
          <w:rFonts w:eastAsiaTheme="minorHAnsi"/>
          <w:szCs w:val="24"/>
        </w:rPr>
        <w:t xml:space="preserve">. These dummies are then included in a vector of covariates </w:t>
      </w:r>
      <m:oMath>
        <m:r>
          <w:rPr>
            <w:rFonts w:ascii="Cambria Math" w:eastAsiaTheme="minorHAnsi" w:hAnsi="Cambria Math"/>
            <w:szCs w:val="24"/>
          </w:rPr>
          <m:t>x</m:t>
        </m:r>
        <m:sSub>
          <m:sSubPr>
            <m:ctrlPr>
              <w:rPr>
                <w:rFonts w:ascii="Cambria Math" w:eastAsiaTheme="minorHAnsi" w:hAnsi="Cambria Math"/>
                <w:szCs w:val="24"/>
              </w:rPr>
            </m:ctrlPr>
          </m:sSubPr>
          <m:e>
            <m:r>
              <w:rPr>
                <w:rFonts w:ascii="Cambria Math" w:eastAsiaTheme="minorHAnsi" w:hAnsi="Cambria Math"/>
                <w:szCs w:val="24"/>
              </w:rPr>
              <m:t>'</m:t>
            </m:r>
          </m:e>
          <m:sub>
            <m:r>
              <w:rPr>
                <w:rFonts w:ascii="Cambria Math" w:eastAsiaTheme="minorHAnsi" w:hAnsi="Cambria Math"/>
                <w:szCs w:val="24"/>
              </w:rPr>
              <m:t>t</m:t>
            </m:r>
          </m:sub>
        </m:sSub>
      </m:oMath>
      <w:r w:rsidRPr="00FB2C9F">
        <w:rPr>
          <w:rFonts w:eastAsiaTheme="minorHAnsi"/>
          <w:szCs w:val="24"/>
        </w:rPr>
        <w:t xml:space="preserve"> and the ARIMA model has the same specification as previously with </w:t>
      </w:r>
      <m:oMath>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oMath>
      <w:r w:rsidRPr="00FB2C9F">
        <w:rPr>
          <w:rFonts w:eastAsiaTheme="minorHAnsi"/>
          <w:szCs w:val="24"/>
        </w:rPr>
        <w:t xml:space="preserve"> replaced by </w:t>
      </w:r>
      <m:oMath>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-x</m:t>
        </m:r>
        <m:sSub>
          <m:sSubPr>
            <m:ctrlPr>
              <w:rPr>
                <w:rFonts w:ascii="Cambria Math" w:eastAsiaTheme="minorHAnsi" w:hAnsi="Cambria Math"/>
                <w:szCs w:val="24"/>
              </w:rPr>
            </m:ctrlPr>
          </m:sSubPr>
          <m:e>
            <m:r>
              <w:rPr>
                <w:rFonts w:ascii="Cambria Math" w:eastAsiaTheme="minorHAnsi" w:hAnsi="Cambria Math"/>
                <w:szCs w:val="24"/>
              </w:rPr>
              <m:t>'</m:t>
            </m:r>
          </m:e>
          <m:sub>
            <m:r>
              <w:rPr>
                <w:rFonts w:ascii="Cambria Math" w:eastAsiaTheme="minorHAnsi" w:hAnsi="Cambria Math"/>
                <w:szCs w:val="24"/>
              </w:rPr>
              <m:t>t</m:t>
            </m:r>
          </m:sub>
        </m:sSub>
        <m:r>
          <w:rPr>
            <w:rFonts w:ascii="Cambria Math" w:eastAsiaTheme="minorHAnsi" w:hAnsi="Cambria Math"/>
            <w:szCs w:val="24"/>
          </w:rPr>
          <m:t>β</m:t>
        </m:r>
      </m:oMath>
      <w:r w:rsidRPr="00FB2C9F">
        <w:rPr>
          <w:rFonts w:eastAsiaTheme="minorHAnsi"/>
          <w:szCs w:val="24"/>
        </w:rPr>
        <w:t>. It is important to be clear that an ARIMA model with dummies (or other covariates) would be specified, in the example of an AR(1) as</w:t>
      </w:r>
    </w:p>
    <w:p w14:paraId="0D89B943" w14:textId="77777777" w:rsidR="00FB2C9F" w:rsidRPr="00FB2C9F" w:rsidRDefault="006538BD" w:rsidP="00FB2C9F">
      <w:pPr>
        <w:spacing w:after="240"/>
        <w:rPr>
          <w:rFonts w:eastAsiaTheme="minorHAnsi"/>
          <w:szCs w:val="24"/>
        </w:rPr>
      </w:pPr>
      <m:oMathPara>
        <m:oMathParaPr>
          <m:jc m:val="center"/>
        </m:oMathParaPr>
        <m:oMath>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-x</m:t>
          </m:r>
          <m:sSub>
            <m:sSubPr>
              <m:ctrlPr>
                <w:rPr>
                  <w:rFonts w:ascii="Cambria Math" w:eastAsiaTheme="minorHAnsi" w:hAnsi="Cambria Math"/>
                  <w:szCs w:val="24"/>
                </w:rPr>
              </m:ctrlPr>
            </m:sSubPr>
            <m:e>
              <m:r>
                <w:rPr>
                  <w:rFonts w:ascii="Cambria Math" w:eastAsiaTheme="minorHAnsi" w:hAnsi="Cambria Math"/>
                  <w:szCs w:val="24"/>
                </w:rPr>
                <m:t>'</m:t>
              </m:r>
            </m:e>
            <m:sub>
              <m:r>
                <w:rPr>
                  <w:rFonts w:ascii="Cambria Math" w:eastAsiaTheme="minorHAnsi" w:hAnsi="Cambria Math"/>
                  <w:szCs w:val="24"/>
                </w:rPr>
                <m:t>t</m:t>
              </m:r>
            </m:sub>
          </m:sSub>
          <m:r>
            <w:rPr>
              <w:rFonts w:ascii="Cambria Math" w:eastAsiaTheme="minorHAnsi" w:hAnsi="Cambria Math"/>
              <w:szCs w:val="24"/>
            </w:rPr>
            <m:t>β=ϕ(</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t-1</m:t>
              </m:r>
            </m:sub>
          </m:sSub>
          <m:r>
            <w:rPr>
              <w:rFonts w:ascii="Cambria Math" w:eastAsiaTheme="minorHAnsi" w:hAnsi="Cambria Math"/>
              <w:szCs w:val="24"/>
            </w:rPr>
            <m:t>-x</m:t>
          </m:r>
          <m:sSub>
            <m:sSubPr>
              <m:ctrlPr>
                <w:rPr>
                  <w:rFonts w:ascii="Cambria Math" w:eastAsiaTheme="minorHAnsi" w:hAnsi="Cambria Math"/>
                  <w:szCs w:val="24"/>
                </w:rPr>
              </m:ctrlPr>
            </m:sSubPr>
            <m:e>
              <m:r>
                <w:rPr>
                  <w:rFonts w:ascii="Cambria Math" w:eastAsiaTheme="minorHAnsi" w:hAnsi="Cambria Math"/>
                  <w:szCs w:val="24"/>
                </w:rPr>
                <m:t>'</m:t>
              </m:r>
            </m:e>
            <m:sub>
              <m:r>
                <w:rPr>
                  <w:rFonts w:ascii="Cambria Math" w:eastAsiaTheme="minorHAnsi" w:hAnsi="Cambria Math"/>
                  <w:szCs w:val="24"/>
                </w:rPr>
                <m:t>t-1</m:t>
              </m:r>
            </m:sub>
          </m:sSub>
          <m:r>
            <w:rPr>
              <w:rFonts w:ascii="Cambria Math" w:eastAsiaTheme="minorHAnsi" w:hAnsi="Cambria Math"/>
              <w:szCs w:val="24"/>
            </w:rPr>
            <m:t>β)+</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oMath>
      </m:oMathPara>
    </w:p>
    <w:p w14:paraId="7794EFE4" w14:textId="77777777" w:rsidR="00FB2C9F" w:rsidRPr="00FB2C9F" w:rsidRDefault="00FB2C9F" w:rsidP="00FB2C9F">
      <w:pPr>
        <w:spacing w:before="180" w:after="240"/>
        <w:rPr>
          <w:rFonts w:eastAsiaTheme="minorHAnsi"/>
          <w:szCs w:val="24"/>
        </w:rPr>
      </w:pPr>
      <w:r w:rsidRPr="00FB2C9F">
        <w:rPr>
          <w:rFonts w:eastAsiaTheme="minorHAnsi"/>
          <w:szCs w:val="24"/>
        </w:rPr>
        <w:t>and not</w:t>
      </w:r>
    </w:p>
    <w:p w14:paraId="27C3F2A5" w14:textId="77777777" w:rsidR="00FB2C9F" w:rsidRPr="00FB2C9F" w:rsidRDefault="006538BD" w:rsidP="00FB2C9F">
      <w:pPr>
        <w:spacing w:after="240"/>
        <w:rPr>
          <w:rFonts w:eastAsiaTheme="minorHAnsi"/>
          <w:szCs w:val="24"/>
        </w:rPr>
      </w:pPr>
      <m:oMathPara>
        <m:oMathParaPr>
          <m:jc m:val="center"/>
        </m:oMathParaPr>
        <m:oMath>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=x</m:t>
          </m:r>
          <m:sSub>
            <m:sSubPr>
              <m:ctrlPr>
                <w:rPr>
                  <w:rFonts w:ascii="Cambria Math" w:eastAsiaTheme="minorHAnsi" w:hAnsi="Cambria Math"/>
                  <w:szCs w:val="24"/>
                </w:rPr>
              </m:ctrlPr>
            </m:sSubPr>
            <m:e>
              <m:r>
                <w:rPr>
                  <w:rFonts w:ascii="Cambria Math" w:eastAsiaTheme="minorHAnsi" w:hAnsi="Cambria Math"/>
                  <w:szCs w:val="24"/>
                </w:rPr>
                <m:t>'</m:t>
              </m:r>
            </m:e>
            <m:sub>
              <m:r>
                <w:rPr>
                  <w:rFonts w:ascii="Cambria Math" w:eastAsiaTheme="minorHAnsi" w:hAnsi="Cambria Math"/>
                  <w:szCs w:val="24"/>
                </w:rPr>
                <m:t>t-1</m:t>
              </m:r>
            </m:sub>
          </m:sSub>
          <m:r>
            <w:rPr>
              <w:rFonts w:ascii="Cambria Math" w:eastAsiaTheme="minorHAnsi" w:hAnsi="Cambria Math"/>
              <w:szCs w:val="24"/>
            </w:rPr>
            <m:t>β+ϕ</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t-1</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oMath>
      </m:oMathPara>
    </w:p>
    <w:p w14:paraId="23405E50" w14:textId="77777777" w:rsidR="00FB2C9F" w:rsidRPr="00FB2C9F" w:rsidRDefault="00FB2C9F" w:rsidP="00FB2C9F">
      <w:pPr>
        <w:spacing w:before="180" w:after="240"/>
        <w:rPr>
          <w:rFonts w:eastAsiaTheme="minorHAnsi"/>
          <w:b/>
          <w:bCs/>
          <w:szCs w:val="24"/>
        </w:rPr>
      </w:pPr>
      <w:r w:rsidRPr="00FB2C9F">
        <w:rPr>
          <w:rFonts w:eastAsiaTheme="minorHAnsi"/>
          <w:szCs w:val="24"/>
        </w:rPr>
        <w:t>as is often the case. The first specification, which is the one that is used to allow for easier interpretation of the coefficients and avoids issues with using stationary predictors (such as dummies) as covariates for non-stationary data.</w:t>
      </w:r>
    </w:p>
    <w:p w14:paraId="776EE9A4" w14:textId="77777777" w:rsidR="00FB2C9F" w:rsidRPr="00FB2C9F" w:rsidRDefault="00FB2C9F" w:rsidP="00FB2C9F">
      <w:pPr>
        <w:spacing w:before="180" w:after="240"/>
        <w:rPr>
          <w:rFonts w:eastAsiaTheme="minorHAnsi"/>
          <w:b/>
          <w:bCs/>
          <w:szCs w:val="24"/>
        </w:rPr>
      </w:pPr>
      <w:r w:rsidRPr="00FB2C9F">
        <w:rPr>
          <w:rFonts w:eastAsiaTheme="minorHAnsi"/>
          <w:b/>
          <w:bCs/>
          <w:szCs w:val="24"/>
        </w:rPr>
        <w:t>Fourier Terms</w:t>
      </w:r>
    </w:p>
    <w:p w14:paraId="75063CD3" w14:textId="77777777" w:rsidR="00FB2C9F" w:rsidRPr="00FB2C9F" w:rsidRDefault="00FB2C9F" w:rsidP="00FB2C9F">
      <w:pPr>
        <w:spacing w:after="240"/>
        <w:rPr>
          <w:szCs w:val="24"/>
        </w:rPr>
      </w:pPr>
      <w:r w:rsidRPr="00FB2C9F">
        <w:rPr>
          <w:b/>
          <w:bCs/>
          <w:szCs w:val="24"/>
        </w:rPr>
        <w:t xml:space="preserve">Where </w:t>
      </w:r>
      <m:oMath>
        <m:r>
          <m:rPr>
            <m:sty m:val="bi"/>
          </m:rPr>
          <w:rPr>
            <w:rFonts w:ascii="Cambria Math" w:hAnsi="Cambria Math"/>
            <w:szCs w:val="24"/>
          </w:rPr>
          <m:t>m</m:t>
        </m:r>
      </m:oMath>
      <w:r w:rsidRPr="00FB2C9F">
        <w:rPr>
          <w:b/>
          <w:bCs/>
          <w:szCs w:val="24"/>
        </w:rPr>
        <w:t xml:space="preserve"> is large, using dummies leads to an impractically large number of dummy variables.</w:t>
      </w:r>
      <w:r w:rsidRPr="00FB2C9F">
        <w:rPr>
          <w:szCs w:val="24"/>
        </w:rPr>
        <w:t xml:space="preserve"> Instead as long as the seasonal pattern in smooth, Fourier terms can be used instead. For </w:t>
      </w:r>
      <m:oMath>
        <m:r>
          <w:rPr>
            <w:rFonts w:ascii="Cambria Math" w:hAnsi="Cambria Math"/>
            <w:szCs w:val="24"/>
          </w:rPr>
          <m:t>j=1,…,J</m:t>
        </m:r>
      </m:oMath>
      <w:r w:rsidRPr="00FB2C9F">
        <w:rPr>
          <w:szCs w:val="24"/>
        </w:rPr>
        <w:t xml:space="preserve"> these are defined as</w:t>
      </w:r>
    </w:p>
    <w:p w14:paraId="0B585B6C" w14:textId="77777777" w:rsidR="00FB2C9F" w:rsidRPr="00FB2C9F" w:rsidRDefault="006538BD" w:rsidP="00FB2C9F">
      <w:pPr>
        <w:spacing w:after="240"/>
        <w:rPr>
          <w:rFonts w:eastAsiaTheme="minorHAnsi"/>
          <w:szCs w:val="24"/>
        </w:rPr>
      </w:pPr>
      <m:oMathPara>
        <m:oMathParaPr>
          <m:jc m:val="center"/>
        </m:oMathParaPr>
        <m:oMath>
          <m:sSubSup>
            <m:sSubSupPr>
              <m:ctrlPr>
                <w:rPr>
                  <w:rFonts w:ascii="Cambria Math" w:eastAsiaTheme="minorHAnsi" w:hAnsi="Cambria Math"/>
                  <w:szCs w:val="24"/>
                </w:rPr>
              </m:ctrlPr>
            </m:sSubSupPr>
            <m:e>
              <m:r>
                <w:rPr>
                  <w:rFonts w:ascii="Cambria Math" w:eastAsiaTheme="minorHAnsi" w:hAnsi="Cambria Math"/>
                  <w:szCs w:val="24"/>
                </w:rPr>
                <m:t>s</m:t>
              </m:r>
            </m:e>
            <m:sub>
              <m:r>
                <w:rPr>
                  <w:rFonts w:ascii="Cambria Math" w:eastAsiaTheme="minorHAnsi" w:hAnsi="Cambria Math"/>
                  <w:szCs w:val="24"/>
                </w:rPr>
                <m:t>t</m:t>
              </m:r>
            </m:sub>
            <m:sup>
              <m:r>
                <w:rPr>
                  <w:rFonts w:ascii="Cambria Math" w:eastAsiaTheme="minorHAnsi" w:hAnsi="Cambria Math"/>
                  <w:szCs w:val="24"/>
                </w:rPr>
                <m:t>(j)</m:t>
              </m:r>
            </m:sup>
          </m:sSubSup>
          <m:r>
            <w:rPr>
              <w:rFonts w:ascii="Cambria Math" w:eastAsiaTheme="minorHAnsi" w:hAnsi="Cambria Math"/>
              <w:szCs w:val="24"/>
            </w:rPr>
            <m:t>=</m:t>
          </m:r>
          <m:r>
            <m:rPr>
              <m:nor/>
            </m:rPr>
            <w:rPr>
              <w:rFonts w:eastAsiaTheme="minorHAnsi"/>
              <w:szCs w:val="24"/>
            </w:rPr>
            <m:t>sin</m:t>
          </m:r>
          <m:d>
            <m:dPr>
              <m:ctrlPr>
                <w:rPr>
                  <w:rFonts w:ascii="Cambria Math" w:eastAsiaTheme="minorHAnsi" w:hAnsi="Cambria Math"/>
                  <w:szCs w:val="24"/>
                </w:rPr>
              </m:ctrlPr>
            </m:dPr>
            <m:e>
              <m:f>
                <m:fPr>
                  <m:ctrlPr>
                    <w:rPr>
                      <w:rFonts w:ascii="Cambria Math" w:eastAsiaTheme="minorHAnsi" w:hAnsi="Cambria Math"/>
                      <w:szCs w:val="24"/>
                    </w:rPr>
                  </m:ctrlPr>
                </m:fPr>
                <m:num>
                  <m:r>
                    <w:rPr>
                      <w:rFonts w:ascii="Cambria Math" w:eastAsiaTheme="minorHAnsi" w:hAnsi="Cambria Math"/>
                      <w:szCs w:val="24"/>
                    </w:rPr>
                    <m:t>2πjt</m:t>
                  </m:r>
                </m:num>
                <m:den>
                  <m:r>
                    <w:rPr>
                      <w:rFonts w:ascii="Cambria Math" w:eastAsiaTheme="minorHAnsi" w:hAnsi="Cambria Math"/>
                      <w:szCs w:val="24"/>
                    </w:rPr>
                    <m:t>m</m:t>
                  </m:r>
                </m:den>
              </m:f>
            </m:e>
          </m:d>
        </m:oMath>
      </m:oMathPara>
    </w:p>
    <w:p w14:paraId="57B7FFF2" w14:textId="77777777" w:rsidR="00FB2C9F" w:rsidRPr="00FB2C9F" w:rsidRDefault="00FB2C9F" w:rsidP="00FB2C9F">
      <w:pPr>
        <w:spacing w:before="180" w:after="240"/>
        <w:rPr>
          <w:rFonts w:eastAsiaTheme="minorHAnsi"/>
          <w:szCs w:val="24"/>
        </w:rPr>
      </w:pPr>
      <w:r w:rsidRPr="00FB2C9F">
        <w:rPr>
          <w:rFonts w:eastAsiaTheme="minorHAnsi"/>
          <w:szCs w:val="24"/>
        </w:rPr>
        <w:t>and</w:t>
      </w:r>
    </w:p>
    <w:p w14:paraId="48E2CC38" w14:textId="77777777" w:rsidR="00FB2C9F" w:rsidRPr="00FB2C9F" w:rsidRDefault="006538BD" w:rsidP="00FB2C9F">
      <w:pPr>
        <w:spacing w:after="240"/>
        <w:rPr>
          <w:rFonts w:eastAsiaTheme="minorHAnsi"/>
          <w:szCs w:val="24"/>
        </w:rPr>
      </w:pPr>
      <m:oMathPara>
        <m:oMathParaPr>
          <m:jc m:val="center"/>
        </m:oMathParaPr>
        <m:oMath>
          <m:sSubSup>
            <m:sSubSupPr>
              <m:ctrlPr>
                <w:rPr>
                  <w:rFonts w:ascii="Cambria Math" w:eastAsiaTheme="minorHAnsi" w:hAnsi="Cambria Math"/>
                  <w:szCs w:val="24"/>
                </w:rPr>
              </m:ctrlPr>
            </m:sSubSupPr>
            <m:e>
              <m:r>
                <w:rPr>
                  <w:rFonts w:ascii="Cambria Math" w:eastAsiaTheme="minorHAnsi" w:hAnsi="Cambria Math"/>
                  <w:szCs w:val="24"/>
                </w:rPr>
                <m:t>c</m:t>
              </m:r>
            </m:e>
            <m:sub>
              <m:r>
                <w:rPr>
                  <w:rFonts w:ascii="Cambria Math" w:eastAsiaTheme="minorHAnsi" w:hAnsi="Cambria Math"/>
                  <w:szCs w:val="24"/>
                </w:rPr>
                <m:t>t</m:t>
              </m:r>
            </m:sub>
            <m:sup>
              <m:r>
                <w:rPr>
                  <w:rFonts w:ascii="Cambria Math" w:eastAsiaTheme="minorHAnsi" w:hAnsi="Cambria Math"/>
                  <w:szCs w:val="24"/>
                </w:rPr>
                <m:t>(j)</m:t>
              </m:r>
            </m:sup>
          </m:sSubSup>
          <m:r>
            <w:rPr>
              <w:rFonts w:ascii="Cambria Math" w:eastAsiaTheme="minorHAnsi" w:hAnsi="Cambria Math"/>
              <w:szCs w:val="24"/>
            </w:rPr>
            <m:t>=</m:t>
          </m:r>
          <m:r>
            <m:rPr>
              <m:nor/>
            </m:rPr>
            <w:rPr>
              <w:rFonts w:eastAsiaTheme="minorHAnsi"/>
              <w:szCs w:val="24"/>
            </w:rPr>
            <m:t>cos</m:t>
          </m:r>
          <m:d>
            <m:dPr>
              <m:ctrlPr>
                <w:rPr>
                  <w:rFonts w:ascii="Cambria Math" w:eastAsiaTheme="minorHAnsi" w:hAnsi="Cambria Math"/>
                  <w:szCs w:val="24"/>
                </w:rPr>
              </m:ctrlPr>
            </m:dPr>
            <m:e>
              <m:f>
                <m:fPr>
                  <m:ctrlPr>
                    <w:rPr>
                      <w:rFonts w:ascii="Cambria Math" w:eastAsiaTheme="minorHAnsi" w:hAnsi="Cambria Math"/>
                      <w:szCs w:val="24"/>
                    </w:rPr>
                  </m:ctrlPr>
                </m:fPr>
                <m:num>
                  <m:r>
                    <w:rPr>
                      <w:rFonts w:ascii="Cambria Math" w:eastAsiaTheme="minorHAnsi" w:hAnsi="Cambria Math"/>
                      <w:szCs w:val="24"/>
                    </w:rPr>
                    <m:t>2πjt</m:t>
                  </m:r>
                </m:num>
                <m:den>
                  <m:r>
                    <w:rPr>
                      <w:rFonts w:ascii="Cambria Math" w:eastAsiaTheme="minorHAnsi" w:hAnsi="Cambria Math"/>
                      <w:szCs w:val="24"/>
                    </w:rPr>
                    <m:t>m</m:t>
                  </m:r>
                </m:den>
              </m:f>
            </m:e>
          </m:d>
        </m:oMath>
      </m:oMathPara>
    </w:p>
    <w:p w14:paraId="3FC14A00" w14:textId="6BEE0233" w:rsidR="00FB2C9F" w:rsidRDefault="00FB2C9F" w:rsidP="00FB2C9F">
      <w:pPr>
        <w:spacing w:before="180" w:after="240"/>
        <w:rPr>
          <w:rFonts w:eastAsiaTheme="minorHAnsi"/>
          <w:szCs w:val="24"/>
        </w:rPr>
      </w:pPr>
      <w:r w:rsidRPr="00FB2C9F">
        <w:rPr>
          <w:rFonts w:eastAsiaTheme="minorHAnsi"/>
          <w:szCs w:val="24"/>
        </w:rPr>
        <w:t xml:space="preserve">The choice </w:t>
      </w:r>
      <m:oMath>
        <m:r>
          <w:rPr>
            <w:rFonts w:ascii="Cambria Math" w:eastAsiaTheme="minorHAnsi" w:hAnsi="Cambria Math"/>
            <w:szCs w:val="24"/>
          </w:rPr>
          <m:t>J=2</m:t>
        </m:r>
      </m:oMath>
      <w:r w:rsidRPr="00FB2C9F">
        <w:rPr>
          <w:rFonts w:eastAsiaTheme="minorHAnsi"/>
          <w:szCs w:val="24"/>
        </w:rPr>
        <w:t xml:space="preserve"> is considered for monthly, and yearly effects with the length of year in both the civic and religious calendars considered.</w:t>
      </w:r>
    </w:p>
    <w:p w14:paraId="24D74AF3" w14:textId="2CB09831" w:rsidR="00767340" w:rsidRPr="00767340" w:rsidRDefault="00767340" w:rsidP="000F70F8">
      <w:pPr>
        <w:pStyle w:val="Heading3"/>
      </w:pPr>
      <w:r>
        <w:t>Smoothing-Based Models</w:t>
      </w:r>
    </w:p>
    <w:p w14:paraId="7540AAAD" w14:textId="77777777" w:rsidR="00FB2C9F" w:rsidRPr="00FB2C9F" w:rsidRDefault="00FB2C9F" w:rsidP="00FB2C9F">
      <w:pPr>
        <w:rPr>
          <w:bCs/>
        </w:rPr>
      </w:pPr>
      <w:r w:rsidRPr="00FB2C9F">
        <w:rPr>
          <w:b/>
          <w:bCs/>
        </w:rPr>
        <w:t>ETS Models</w:t>
      </w:r>
    </w:p>
    <w:p w14:paraId="4CE0B664" w14:textId="77777777" w:rsidR="00FB2C9F" w:rsidRPr="00FB2C9F" w:rsidRDefault="00FB2C9F" w:rsidP="00FB2C9F"/>
    <w:p w14:paraId="63C20ACB" w14:textId="77777777" w:rsidR="00FB2C9F" w:rsidRPr="00FB2C9F" w:rsidRDefault="00FB2C9F" w:rsidP="00FB2C9F">
      <w:pPr>
        <w:spacing w:after="240"/>
        <w:rPr>
          <w:b/>
          <w:bCs/>
          <w:szCs w:val="24"/>
        </w:rPr>
      </w:pPr>
      <w:r w:rsidRPr="00FB2C9F">
        <w:rPr>
          <w:b/>
          <w:bCs/>
          <w:szCs w:val="24"/>
        </w:rPr>
        <w:t xml:space="preserve">The Error Trend Seasonality (ETS) class of forecasts is built up from simple exponential smoothing, </w:t>
      </w:r>
      <w:r w:rsidRPr="00FB2C9F">
        <w:rPr>
          <w:szCs w:val="24"/>
        </w:rPr>
        <w:t>as per the following:</w:t>
      </w:r>
    </w:p>
    <w:p w14:paraId="2625003D" w14:textId="77777777" w:rsidR="00FB2C9F" w:rsidRPr="00FB2C9F" w:rsidRDefault="006538BD" w:rsidP="00FB2C9F">
      <w:pPr>
        <w:spacing w:after="240"/>
        <w:rPr>
          <w:rFonts w:eastAsiaTheme="minorHAnsi"/>
          <w:szCs w:val="24"/>
        </w:rPr>
      </w:pPr>
      <m:oMathPara>
        <m:oMathParaPr>
          <m:jc m:val="center"/>
        </m:oMathParaPr>
        <m:oMath>
          <m:sSub>
            <m:sSubPr>
              <m:ctrlPr>
                <w:rPr>
                  <w:rFonts w:ascii="Cambria Math" w:eastAsiaTheme="minorHAnsi" w:hAnsi="Cambria Math"/>
                  <w:szCs w:val="24"/>
                </w:rPr>
              </m:ctrlPr>
            </m:sSubPr>
            <m:e>
              <m:acc>
                <m:accPr>
                  <m:ctrlPr>
                    <w:rPr>
                      <w:rFonts w:ascii="Cambria Math" w:eastAsiaTheme="minorHAnsi" w:hAnsi="Cambria Math"/>
                      <w:szCs w:val="24"/>
                    </w:rPr>
                  </m:ctrlPr>
                </m:accPr>
                <m:e>
                  <m:r>
                    <w:rPr>
                      <w:rFonts w:ascii="Cambria Math" w:eastAsiaTheme="minorHAnsi" w:hAnsi="Cambria Math"/>
                      <w:szCs w:val="24"/>
                    </w:rPr>
                    <m:t>y</m:t>
                  </m:r>
                </m:e>
              </m:acc>
            </m:e>
            <m:sub>
              <m:r>
                <w:rPr>
                  <w:rFonts w:ascii="Cambria Math" w:eastAsiaTheme="minorHAnsi" w:hAnsi="Cambria Math"/>
                  <w:szCs w:val="24"/>
                </w:rPr>
                <m:t>T+1</m:t>
              </m:r>
            </m:sub>
          </m:sSub>
          <m:r>
            <w:rPr>
              <w:rFonts w:ascii="Cambria Math" w:eastAsiaTheme="minorHAnsi" w:hAnsi="Cambria Math"/>
              <w:szCs w:val="24"/>
            </w:rPr>
            <m:t>=α</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+α(1-α)</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T-1</m:t>
              </m:r>
            </m:sub>
          </m:sSub>
          <m:r>
            <w:rPr>
              <w:rFonts w:ascii="Cambria Math" w:eastAsiaTheme="minorHAnsi" w:hAnsi="Cambria Math"/>
              <w:szCs w:val="24"/>
            </w:rPr>
            <m:t>+</m:t>
          </m:r>
          <m:sSup>
            <m:sSupPr>
              <m:ctrlPr>
                <w:rPr>
                  <w:rFonts w:ascii="Cambria Math" w:eastAsiaTheme="minorHAnsi" w:hAnsi="Cambria Math"/>
                  <w:szCs w:val="24"/>
                </w:rPr>
              </m:ctrlPr>
            </m:sSupPr>
            <m:e>
              <m:r>
                <w:rPr>
                  <w:rFonts w:ascii="Cambria Math" w:eastAsiaTheme="minorHAnsi" w:hAnsi="Cambria Math"/>
                  <w:szCs w:val="24"/>
                </w:rPr>
                <m:t>α</m:t>
              </m:r>
            </m:e>
            <m:sup>
              <m:r>
                <w:rPr>
                  <w:rFonts w:ascii="Cambria Math" w:eastAsiaTheme="minorHAnsi" w:hAnsi="Cambria Math"/>
                  <w:szCs w:val="24"/>
                </w:rPr>
                <m:t>2</m:t>
              </m:r>
            </m:sup>
          </m:sSup>
          <m:r>
            <w:rPr>
              <w:rFonts w:ascii="Cambria Math" w:eastAsiaTheme="minorHAnsi" w:hAnsi="Cambria Math"/>
              <w:szCs w:val="24"/>
            </w:rPr>
            <m:t>(1-α)</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T-2</m:t>
              </m:r>
            </m:sub>
          </m:sSub>
          <m:r>
            <w:rPr>
              <w:rFonts w:ascii="Cambria Math" w:eastAsiaTheme="minorHAnsi" w:hAnsi="Cambria Math"/>
              <w:szCs w:val="24"/>
            </w:rPr>
            <m:t>+…</m:t>
          </m:r>
        </m:oMath>
      </m:oMathPara>
    </w:p>
    <w:p w14:paraId="7486EC9D" w14:textId="77777777" w:rsidR="00FB2C9F" w:rsidRPr="00FB2C9F" w:rsidRDefault="00FB2C9F" w:rsidP="00FB2C9F">
      <w:pPr>
        <w:spacing w:before="180" w:after="240"/>
        <w:rPr>
          <w:rFonts w:eastAsiaTheme="minorHAnsi"/>
          <w:szCs w:val="24"/>
        </w:rPr>
      </w:pPr>
      <w:r w:rsidRPr="00FB2C9F">
        <w:rPr>
          <w:rFonts w:eastAsiaTheme="minorHAnsi"/>
          <w:szCs w:val="24"/>
        </w:rPr>
        <w:t xml:space="preserve">where </w:t>
      </w:r>
      <m:oMath>
        <m:sSub>
          <m:sSubPr>
            <m:ctrlPr>
              <w:rPr>
                <w:rFonts w:ascii="Cambria Math" w:eastAsiaTheme="minorHAnsi" w:hAnsi="Cambria Math"/>
                <w:szCs w:val="24"/>
              </w:rPr>
            </m:ctrlPr>
          </m:sSubPr>
          <m:e>
            <m:acc>
              <m:accPr>
                <m:ctrlPr>
                  <w:rPr>
                    <w:rFonts w:ascii="Cambria Math" w:eastAsiaTheme="minorHAnsi" w:hAnsi="Cambria Math"/>
                    <w:szCs w:val="24"/>
                  </w:rPr>
                </m:ctrlPr>
              </m:accPr>
              <m:e>
                <m:r>
                  <w:rPr>
                    <w:rFonts w:ascii="Cambria Math" w:eastAsiaTheme="minorHAnsi" w:hAnsi="Cambria Math"/>
                    <w:szCs w:val="24"/>
                  </w:rPr>
                  <m:t>y</m:t>
                </m:r>
              </m:e>
            </m:acc>
          </m:e>
          <m:sub>
            <m:r>
              <w:rPr>
                <w:rFonts w:ascii="Cambria Math" w:eastAsiaTheme="minorHAnsi" w:hAnsi="Cambria Math"/>
                <w:szCs w:val="24"/>
              </w:rPr>
              <m:t>T+1</m:t>
            </m:r>
          </m:sub>
        </m:sSub>
      </m:oMath>
      <w:r w:rsidRPr="00FB2C9F">
        <w:rPr>
          <w:rFonts w:eastAsiaTheme="minorHAnsi"/>
          <w:szCs w:val="24"/>
        </w:rPr>
        <w:t xml:space="preserve"> is the forecast at time </w:t>
      </w:r>
      <m:oMath>
        <m:r>
          <w:rPr>
            <w:rFonts w:ascii="Cambria Math" w:eastAsiaTheme="minorHAnsi" w:hAnsi="Cambria Math"/>
            <w:szCs w:val="24"/>
          </w:rPr>
          <m:t>T+1</m:t>
        </m:r>
      </m:oMath>
      <w:r w:rsidRPr="00FB2C9F">
        <w:rPr>
          <w:rFonts w:eastAsiaTheme="minorHAnsi"/>
          <w:szCs w:val="24"/>
        </w:rPr>
        <w:t xml:space="preserve"> and </w:t>
      </w:r>
      <m:oMath>
        <m:r>
          <w:rPr>
            <w:rFonts w:ascii="Cambria Math" w:eastAsiaTheme="minorHAnsi" w:hAnsi="Cambria Math"/>
            <w:szCs w:val="24"/>
          </w:rPr>
          <m:t>α</m:t>
        </m:r>
      </m:oMath>
      <w:r w:rsidRPr="00FB2C9F">
        <w:rPr>
          <w:rFonts w:eastAsiaTheme="minorHAnsi"/>
          <w:szCs w:val="24"/>
        </w:rPr>
        <w:t xml:space="preserve"> is a smoothing parameter. This can also be written in terms of latent components </w:t>
      </w:r>
      <m:oMath>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oMath>
      <w:r w:rsidRPr="00FB2C9F">
        <w:rPr>
          <w:rFonts w:eastAsiaTheme="minorHAnsi"/>
          <w:szCs w:val="24"/>
        </w:rPr>
        <w:t xml:space="preserve"> via</w:t>
      </w:r>
    </w:p>
    <w:p w14:paraId="773035AC" w14:textId="77777777" w:rsidR="00FB2C9F" w:rsidRPr="00FB2C9F" w:rsidRDefault="006538BD" w:rsidP="00FB2C9F">
      <w:pPr>
        <w:spacing w:after="240"/>
        <w:rPr>
          <w:rFonts w:eastAsiaTheme="minorHAnsi"/>
          <w:szCs w:val="24"/>
        </w:rPr>
      </w:pPr>
      <m:oMathPara>
        <m:oMathParaPr>
          <m:jc m:val="center"/>
        </m:oMathParaPr>
        <m:oMath>
          <m:m>
            <m:mPr>
              <m:plcHide m:val="1"/>
              <m:mcs>
                <m:mc>
                  <m:mcPr>
                    <m:count m:val="1"/>
                    <m:mcJc m:val="right"/>
                  </m:mcPr>
                </m:mc>
                <m:mc>
                  <m:mcPr>
                    <m:count m:val="1"/>
                    <m:mcJc m:val="left"/>
                  </m:mcPr>
                </m:mc>
              </m:mcs>
              <m:ctrlPr>
                <w:rPr>
                  <w:rFonts w:ascii="Cambria Math" w:eastAsiaTheme="minorHAnsi" w:hAnsi="Cambria Math"/>
                  <w:szCs w:val="24"/>
                </w:rPr>
              </m:ctrlPr>
            </m:mPr>
            <m:mr>
              <m:e>
                <m:sSub>
                  <m:sSubPr>
                    <m:ctrlPr>
                      <w:rPr>
                        <w:rFonts w:ascii="Cambria Math" w:eastAsiaTheme="minorHAnsi" w:hAnsi="Cambria Math"/>
                        <w:szCs w:val="24"/>
                      </w:rPr>
                    </m:ctrlPr>
                  </m:sSubPr>
                  <m:e>
                    <m:acc>
                      <m:accPr>
                        <m:ctrlPr>
                          <w:rPr>
                            <w:rFonts w:ascii="Cambria Math" w:eastAsiaTheme="minorHAnsi" w:hAnsi="Cambria Math"/>
                            <w:szCs w:val="24"/>
                          </w:rPr>
                        </m:ctrlPr>
                      </m:accPr>
                      <m:e>
                        <m:r>
                          <w:rPr>
                            <w:rFonts w:ascii="Cambria Math" w:eastAsiaTheme="minorHAnsi" w:hAnsi="Cambria Math"/>
                            <w:szCs w:val="24"/>
                          </w:rPr>
                          <m:t>y</m:t>
                        </m:r>
                      </m:e>
                    </m:acc>
                  </m:e>
                  <m:sub>
                    <m:r>
                      <w:rPr>
                        <w:rFonts w:ascii="Cambria Math" w:eastAsiaTheme="minorHAnsi" w:hAnsi="Cambria Math"/>
                        <w:szCs w:val="24"/>
                      </w:rPr>
                      <m:t>T+1</m:t>
                    </m:r>
                  </m:sub>
                </m:sSub>
              </m:e>
              <m:e>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e>
            </m:mr>
            <m:mr>
              <m:e>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e>
              <m:e>
                <m:r>
                  <w:rPr>
                    <w:rFonts w:ascii="Cambria Math" w:eastAsiaTheme="minorHAnsi" w:hAnsi="Cambria Math"/>
                    <w:szCs w:val="24"/>
                  </w:rPr>
                  <m:t>=α</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+(1-α)</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m:t>
                </m:r>
              </m:e>
            </m:mr>
          </m:m>
        </m:oMath>
      </m:oMathPara>
    </w:p>
    <w:p w14:paraId="0F880465" w14:textId="77777777" w:rsidR="00FB2C9F" w:rsidRPr="00FB2C9F" w:rsidRDefault="00FB2C9F" w:rsidP="00FB2C9F">
      <w:pPr>
        <w:spacing w:before="180" w:after="240"/>
        <w:rPr>
          <w:rFonts w:eastAsiaTheme="minorHAnsi"/>
          <w:szCs w:val="24"/>
        </w:rPr>
      </w:pPr>
      <w:r w:rsidRPr="00FB2C9F">
        <w:rPr>
          <w:rFonts w:eastAsiaTheme="minorHAnsi"/>
          <w:szCs w:val="24"/>
        </w:rPr>
        <w:lastRenderedPageBreak/>
        <w:t>which is useful for extending the model to account for trend and seasonality. Trend can be incorporated via</w:t>
      </w:r>
    </w:p>
    <w:p w14:paraId="701D425F" w14:textId="77777777" w:rsidR="00FB2C9F" w:rsidRPr="00FB2C9F" w:rsidRDefault="006538BD" w:rsidP="00FB2C9F">
      <w:pPr>
        <w:spacing w:after="240"/>
        <w:rPr>
          <w:rFonts w:eastAsiaTheme="minorHAnsi"/>
          <w:szCs w:val="24"/>
        </w:rPr>
      </w:pPr>
      <m:oMathPara>
        <m:oMathParaPr>
          <m:jc m:val="center"/>
        </m:oMathParaPr>
        <m:oMath>
          <m:m>
            <m:mPr>
              <m:plcHide m:val="1"/>
              <m:mcs>
                <m:mc>
                  <m:mcPr>
                    <m:count m:val="1"/>
                    <m:mcJc m:val="right"/>
                  </m:mcPr>
                </m:mc>
                <m:mc>
                  <m:mcPr>
                    <m:count m:val="1"/>
                    <m:mcJc m:val="left"/>
                  </m:mcPr>
                </m:mc>
              </m:mcs>
              <m:ctrlPr>
                <w:rPr>
                  <w:rFonts w:ascii="Cambria Math" w:eastAsiaTheme="minorHAnsi" w:hAnsi="Cambria Math"/>
                  <w:szCs w:val="24"/>
                </w:rPr>
              </m:ctrlPr>
            </m:mPr>
            <m:mr>
              <m:e>
                <m:sSub>
                  <m:sSubPr>
                    <m:ctrlPr>
                      <w:rPr>
                        <w:rFonts w:ascii="Cambria Math" w:eastAsiaTheme="minorHAnsi" w:hAnsi="Cambria Math"/>
                        <w:szCs w:val="24"/>
                      </w:rPr>
                    </m:ctrlPr>
                  </m:sSubPr>
                  <m:e>
                    <m:acc>
                      <m:accPr>
                        <m:ctrlPr>
                          <w:rPr>
                            <w:rFonts w:ascii="Cambria Math" w:eastAsiaTheme="minorHAnsi" w:hAnsi="Cambria Math"/>
                            <w:szCs w:val="24"/>
                          </w:rPr>
                        </m:ctrlPr>
                      </m:accPr>
                      <m:e>
                        <m:r>
                          <w:rPr>
                            <w:rFonts w:ascii="Cambria Math" w:eastAsiaTheme="minorHAnsi" w:hAnsi="Cambria Math"/>
                            <w:szCs w:val="24"/>
                          </w:rPr>
                          <m:t>y</m:t>
                        </m:r>
                      </m:e>
                    </m:acc>
                  </m:e>
                  <m:sub>
                    <m:r>
                      <w:rPr>
                        <w:rFonts w:ascii="Cambria Math" w:eastAsiaTheme="minorHAnsi" w:hAnsi="Cambria Math"/>
                        <w:szCs w:val="24"/>
                      </w:rPr>
                      <m:t>T+h</m:t>
                    </m:r>
                  </m:sub>
                </m:sSub>
              </m:e>
              <m:e>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r>
                  <w:rPr>
                    <w:rFonts w:ascii="Cambria Math" w:eastAsiaTheme="minorHAnsi" w:hAnsi="Cambria Math"/>
                    <w:szCs w:val="24"/>
                  </w:rPr>
                  <m:t>+h</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m:t>
                    </m:r>
                  </m:sub>
                </m:sSub>
              </m:e>
            </m:mr>
            <m:mr>
              <m:e>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e>
              <m:e>
                <m:r>
                  <w:rPr>
                    <w:rFonts w:ascii="Cambria Math" w:eastAsiaTheme="minorHAnsi" w:hAnsi="Cambria Math"/>
                    <w:szCs w:val="24"/>
                  </w:rPr>
                  <m:t>=α</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+(1-α)(</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r>
                  <w:rPr>
                    <w:rFonts w:ascii="Cambria Math" w:eastAsiaTheme="minorHAnsi" w:hAnsi="Cambria Math"/>
                    <w:szCs w:val="24"/>
                  </w:rPr>
                  <m:t>)</m:t>
                </m:r>
              </m:e>
            </m:mr>
            <m:mr>
              <m:e>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m:t>
                    </m:r>
                  </m:sub>
                </m:sSub>
              </m:e>
              <m:e>
                <m:r>
                  <w:rPr>
                    <w:rFonts w:ascii="Cambria Math" w:eastAsiaTheme="minorHAnsi" w:hAnsi="Cambria Math"/>
                    <w:szCs w:val="24"/>
                  </w:rPr>
                  <m:t>=</m:t>
                </m:r>
                <m:sSup>
                  <m:sSupPr>
                    <m:ctrlPr>
                      <w:rPr>
                        <w:rFonts w:ascii="Cambria Math" w:eastAsiaTheme="minorHAnsi" w:hAnsi="Cambria Math"/>
                        <w:szCs w:val="24"/>
                      </w:rPr>
                    </m:ctrlPr>
                  </m:sSupPr>
                  <m:e>
                    <m:r>
                      <w:rPr>
                        <w:rFonts w:ascii="Cambria Math" w:eastAsiaTheme="minorHAnsi" w:hAnsi="Cambria Math"/>
                        <w:szCs w:val="24"/>
                      </w:rPr>
                      <m:t>β</m:t>
                    </m:r>
                  </m:e>
                  <m:sup>
                    <m:r>
                      <w:rPr>
                        <w:rFonts w:ascii="Cambria Math" w:eastAsiaTheme="minorHAnsi" w:hAnsi="Cambria Math"/>
                        <w:szCs w:val="24"/>
                      </w:rPr>
                      <m:t>*</m:t>
                    </m:r>
                  </m:sup>
                </m:sSup>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)+(1-</m:t>
                </m:r>
                <m:sSup>
                  <m:sSupPr>
                    <m:ctrlPr>
                      <w:rPr>
                        <w:rFonts w:ascii="Cambria Math" w:eastAsiaTheme="minorHAnsi" w:hAnsi="Cambria Math"/>
                        <w:szCs w:val="24"/>
                      </w:rPr>
                    </m:ctrlPr>
                  </m:sSupPr>
                  <m:e>
                    <m:r>
                      <w:rPr>
                        <w:rFonts w:ascii="Cambria Math" w:eastAsiaTheme="minorHAnsi" w:hAnsi="Cambria Math"/>
                        <w:szCs w:val="24"/>
                      </w:rPr>
                      <m:t>β</m:t>
                    </m:r>
                  </m:e>
                  <m:sup>
                    <m:r>
                      <w:rPr>
                        <w:rFonts w:ascii="Cambria Math" w:eastAsiaTheme="minorHAnsi" w:hAnsi="Cambria Math"/>
                        <w:szCs w:val="24"/>
                      </w:rPr>
                      <m:t>*</m:t>
                    </m:r>
                  </m:sup>
                </m:sSup>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r>
                  <w:rPr>
                    <w:rFonts w:ascii="Cambria Math" w:eastAsiaTheme="minorHAnsi" w:hAnsi="Cambria Math"/>
                    <w:szCs w:val="24"/>
                  </w:rPr>
                  <m:t>,</m:t>
                </m:r>
              </m:e>
            </m:mr>
          </m:m>
        </m:oMath>
      </m:oMathPara>
    </w:p>
    <w:p w14:paraId="2D8832BF" w14:textId="77777777" w:rsidR="00FB2C9F" w:rsidRPr="00FB2C9F" w:rsidRDefault="00FB2C9F" w:rsidP="00FB2C9F">
      <w:pPr>
        <w:spacing w:before="180" w:after="240"/>
        <w:rPr>
          <w:rFonts w:eastAsiaTheme="minorHAnsi"/>
          <w:szCs w:val="24"/>
        </w:rPr>
      </w:pPr>
      <w:r w:rsidRPr="00FB2C9F">
        <w:rPr>
          <w:rFonts w:eastAsiaTheme="minorHAnsi"/>
          <w:szCs w:val="24"/>
        </w:rPr>
        <w:t xml:space="preserve">where </w:t>
      </w:r>
      <m:oMath>
        <m:r>
          <w:rPr>
            <w:rFonts w:ascii="Cambria Math" w:eastAsiaTheme="minorHAnsi" w:hAnsi="Cambria Math"/>
            <w:szCs w:val="24"/>
          </w:rPr>
          <m:t>h</m:t>
        </m:r>
      </m:oMath>
      <w:r w:rsidRPr="00FB2C9F">
        <w:rPr>
          <w:rFonts w:eastAsiaTheme="minorHAnsi"/>
          <w:szCs w:val="24"/>
        </w:rPr>
        <w:t xml:space="preserve"> is the forecast horizon, </w:t>
      </w:r>
      <m:oMath>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m:t>
            </m:r>
          </m:sub>
        </m:sSub>
      </m:oMath>
      <w:r w:rsidRPr="00FB2C9F">
        <w:rPr>
          <w:rFonts w:eastAsiaTheme="minorHAnsi"/>
          <w:szCs w:val="24"/>
        </w:rPr>
        <w:t xml:space="preserve"> is the latent trend component and </w:t>
      </w:r>
      <m:oMath>
        <m:sSup>
          <m:sSupPr>
            <m:ctrlPr>
              <w:rPr>
                <w:rFonts w:ascii="Cambria Math" w:eastAsiaTheme="minorHAnsi" w:hAnsi="Cambria Math"/>
                <w:szCs w:val="24"/>
              </w:rPr>
            </m:ctrlPr>
          </m:sSupPr>
          <m:e>
            <m:r>
              <w:rPr>
                <w:rFonts w:ascii="Cambria Math" w:eastAsiaTheme="minorHAnsi" w:hAnsi="Cambria Math"/>
                <w:szCs w:val="24"/>
              </w:rPr>
              <m:t>β</m:t>
            </m:r>
          </m:e>
          <m:sup>
            <m:r>
              <w:rPr>
                <w:rFonts w:ascii="Cambria Math" w:eastAsiaTheme="minorHAnsi" w:hAnsi="Cambria Math"/>
                <w:szCs w:val="24"/>
              </w:rPr>
              <m:t>*</m:t>
            </m:r>
          </m:sup>
        </m:sSup>
      </m:oMath>
      <w:r w:rsidRPr="00FB2C9F">
        <w:rPr>
          <w:rFonts w:eastAsiaTheme="minorHAnsi"/>
          <w:szCs w:val="24"/>
        </w:rPr>
        <w:t xml:space="preserve"> a smoothing parameter. Alternatively, a damped trend can be modelled using a damping parameter </w:t>
      </w:r>
      <m:oMath>
        <m:r>
          <w:rPr>
            <w:rFonts w:ascii="Cambria Math" w:eastAsiaTheme="minorHAnsi" w:hAnsi="Cambria Math"/>
            <w:szCs w:val="24"/>
          </w:rPr>
          <m:t>ϕ</m:t>
        </m:r>
      </m:oMath>
      <w:r w:rsidRPr="00FB2C9F">
        <w:rPr>
          <w:rFonts w:eastAsiaTheme="minorHAnsi"/>
          <w:szCs w:val="24"/>
        </w:rPr>
        <w:t xml:space="preserve"> as</w:t>
      </w:r>
    </w:p>
    <w:p w14:paraId="5D0F8328" w14:textId="77777777" w:rsidR="00FB2C9F" w:rsidRPr="00FB2C9F" w:rsidRDefault="006538BD" w:rsidP="00FB2C9F">
      <w:pPr>
        <w:spacing w:after="240"/>
        <w:rPr>
          <w:rFonts w:eastAsiaTheme="minorHAnsi"/>
          <w:szCs w:val="24"/>
        </w:rPr>
      </w:pPr>
      <m:oMathPara>
        <m:oMathParaPr>
          <m:jc m:val="center"/>
        </m:oMathParaPr>
        <m:oMath>
          <m:m>
            <m:mPr>
              <m:plcHide m:val="1"/>
              <m:mcs>
                <m:mc>
                  <m:mcPr>
                    <m:count m:val="1"/>
                    <m:mcJc m:val="right"/>
                  </m:mcPr>
                </m:mc>
                <m:mc>
                  <m:mcPr>
                    <m:count m:val="1"/>
                    <m:mcJc m:val="left"/>
                  </m:mcPr>
                </m:mc>
              </m:mcs>
              <m:ctrlPr>
                <w:rPr>
                  <w:rFonts w:ascii="Cambria Math" w:eastAsiaTheme="minorHAnsi" w:hAnsi="Cambria Math"/>
                  <w:szCs w:val="24"/>
                </w:rPr>
              </m:ctrlPr>
            </m:mPr>
            <m:mr>
              <m:e>
                <m:sSub>
                  <m:sSubPr>
                    <m:ctrlPr>
                      <w:rPr>
                        <w:rFonts w:ascii="Cambria Math" w:eastAsiaTheme="minorHAnsi" w:hAnsi="Cambria Math"/>
                        <w:szCs w:val="24"/>
                      </w:rPr>
                    </m:ctrlPr>
                  </m:sSubPr>
                  <m:e>
                    <m:acc>
                      <m:accPr>
                        <m:ctrlPr>
                          <w:rPr>
                            <w:rFonts w:ascii="Cambria Math" w:eastAsiaTheme="minorHAnsi" w:hAnsi="Cambria Math"/>
                            <w:szCs w:val="24"/>
                          </w:rPr>
                        </m:ctrlPr>
                      </m:accPr>
                      <m:e>
                        <m:r>
                          <w:rPr>
                            <w:rFonts w:ascii="Cambria Math" w:eastAsiaTheme="minorHAnsi" w:hAnsi="Cambria Math"/>
                            <w:szCs w:val="24"/>
                          </w:rPr>
                          <m:t>y</m:t>
                        </m:r>
                      </m:e>
                    </m:acc>
                  </m:e>
                  <m:sub>
                    <m:r>
                      <w:rPr>
                        <w:rFonts w:ascii="Cambria Math" w:eastAsiaTheme="minorHAnsi" w:hAnsi="Cambria Math"/>
                        <w:szCs w:val="24"/>
                      </w:rPr>
                      <m:t>T+h</m:t>
                    </m:r>
                  </m:sub>
                </m:sSub>
              </m:e>
              <m:e>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r>
                  <w:rPr>
                    <w:rFonts w:ascii="Cambria Math" w:eastAsiaTheme="minorHAnsi" w:hAnsi="Cambria Math"/>
                    <w:szCs w:val="24"/>
                  </w:rPr>
                  <m:t>+(1+ϕ+</m:t>
                </m:r>
                <m:sSup>
                  <m:sSupPr>
                    <m:ctrlPr>
                      <w:rPr>
                        <w:rFonts w:ascii="Cambria Math" w:eastAsiaTheme="minorHAnsi" w:hAnsi="Cambria Math"/>
                        <w:szCs w:val="24"/>
                      </w:rPr>
                    </m:ctrlPr>
                  </m:sSupPr>
                  <m:e>
                    <m:r>
                      <w:rPr>
                        <w:rFonts w:ascii="Cambria Math" w:eastAsiaTheme="minorHAnsi" w:hAnsi="Cambria Math"/>
                        <w:szCs w:val="24"/>
                      </w:rPr>
                      <m:t>ϕ</m:t>
                    </m:r>
                  </m:e>
                  <m:sup>
                    <m:r>
                      <w:rPr>
                        <w:rFonts w:ascii="Cambria Math" w:eastAsiaTheme="minorHAnsi" w:hAnsi="Cambria Math"/>
                        <w:szCs w:val="24"/>
                      </w:rPr>
                      <m:t>2</m:t>
                    </m:r>
                  </m:sup>
                </m:sSup>
                <m:r>
                  <w:rPr>
                    <w:rFonts w:ascii="Cambria Math" w:eastAsiaTheme="minorHAnsi" w:hAnsi="Cambria Math"/>
                    <w:szCs w:val="24"/>
                  </w:rPr>
                  <m:t>+…+</m:t>
                </m:r>
                <m:sSup>
                  <m:sSupPr>
                    <m:ctrlPr>
                      <w:rPr>
                        <w:rFonts w:ascii="Cambria Math" w:eastAsiaTheme="minorHAnsi" w:hAnsi="Cambria Math"/>
                        <w:szCs w:val="24"/>
                      </w:rPr>
                    </m:ctrlPr>
                  </m:sSupPr>
                  <m:e>
                    <m:r>
                      <w:rPr>
                        <w:rFonts w:ascii="Cambria Math" w:eastAsiaTheme="minorHAnsi" w:hAnsi="Cambria Math"/>
                        <w:szCs w:val="24"/>
                      </w:rPr>
                      <m:t>ϕ</m:t>
                    </m:r>
                  </m:e>
                  <m:sup>
                    <m:r>
                      <w:rPr>
                        <w:rFonts w:ascii="Cambria Math" w:eastAsiaTheme="minorHAnsi" w:hAnsi="Cambria Math"/>
                        <w:szCs w:val="24"/>
                      </w:rPr>
                      <m:t>h</m:t>
                    </m:r>
                  </m:sup>
                </m:sSup>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m:t>
                    </m:r>
                  </m:sub>
                </m:sSub>
              </m:e>
            </m:mr>
            <m:mr>
              <m:e>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e>
              <m:e>
                <m:r>
                  <w:rPr>
                    <w:rFonts w:ascii="Cambria Math" w:eastAsiaTheme="minorHAnsi" w:hAnsi="Cambria Math"/>
                    <w:szCs w:val="24"/>
                  </w:rPr>
                  <m:t>=α</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+(1-α)(</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+ϕ</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r>
                  <w:rPr>
                    <w:rFonts w:ascii="Cambria Math" w:eastAsiaTheme="minorHAnsi" w:hAnsi="Cambria Math"/>
                    <w:szCs w:val="24"/>
                  </w:rPr>
                  <m:t>)</m:t>
                </m:r>
              </m:e>
            </m:mr>
            <m:mr>
              <m:e>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m:t>
                    </m:r>
                  </m:sub>
                </m:sSub>
              </m:e>
              <m:e>
                <m:r>
                  <w:rPr>
                    <w:rFonts w:ascii="Cambria Math" w:eastAsiaTheme="minorHAnsi" w:hAnsi="Cambria Math"/>
                    <w:szCs w:val="24"/>
                  </w:rPr>
                  <m:t>=</m:t>
                </m:r>
                <m:sSup>
                  <m:sSupPr>
                    <m:ctrlPr>
                      <w:rPr>
                        <w:rFonts w:ascii="Cambria Math" w:eastAsiaTheme="minorHAnsi" w:hAnsi="Cambria Math"/>
                        <w:szCs w:val="24"/>
                      </w:rPr>
                    </m:ctrlPr>
                  </m:sSupPr>
                  <m:e>
                    <m:r>
                      <w:rPr>
                        <w:rFonts w:ascii="Cambria Math" w:eastAsiaTheme="minorHAnsi" w:hAnsi="Cambria Math"/>
                        <w:szCs w:val="24"/>
                      </w:rPr>
                      <m:t>β</m:t>
                    </m:r>
                  </m:e>
                  <m:sup>
                    <m:r>
                      <w:rPr>
                        <w:rFonts w:ascii="Cambria Math" w:eastAsiaTheme="minorHAnsi" w:hAnsi="Cambria Math"/>
                        <w:szCs w:val="24"/>
                      </w:rPr>
                      <m:t>*</m:t>
                    </m:r>
                  </m:sup>
                </m:sSup>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)+(1-</m:t>
                </m:r>
                <m:sSup>
                  <m:sSupPr>
                    <m:ctrlPr>
                      <w:rPr>
                        <w:rFonts w:ascii="Cambria Math" w:eastAsiaTheme="minorHAnsi" w:hAnsi="Cambria Math"/>
                        <w:szCs w:val="24"/>
                      </w:rPr>
                    </m:ctrlPr>
                  </m:sSupPr>
                  <m:e>
                    <m:r>
                      <w:rPr>
                        <w:rFonts w:ascii="Cambria Math" w:eastAsiaTheme="minorHAnsi" w:hAnsi="Cambria Math"/>
                        <w:szCs w:val="24"/>
                      </w:rPr>
                      <m:t>β</m:t>
                    </m:r>
                  </m:e>
                  <m:sup>
                    <m:r>
                      <w:rPr>
                        <w:rFonts w:ascii="Cambria Math" w:eastAsiaTheme="minorHAnsi" w:hAnsi="Cambria Math"/>
                        <w:szCs w:val="24"/>
                      </w:rPr>
                      <m:t>*</m:t>
                    </m:r>
                  </m:sup>
                </m:sSup>
                <m:r>
                  <w:rPr>
                    <w:rFonts w:ascii="Cambria Math" w:eastAsiaTheme="minorHAnsi" w:hAnsi="Cambria Math"/>
                    <w:szCs w:val="24"/>
                  </w:rPr>
                  <m:t>)ϕ</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r>
                  <w:rPr>
                    <w:rFonts w:ascii="Cambria Math" w:eastAsiaTheme="minorHAnsi" w:hAnsi="Cambria Math"/>
                    <w:szCs w:val="24"/>
                  </w:rPr>
                  <m:t>.</m:t>
                </m:r>
              </m:e>
            </m:mr>
          </m:m>
        </m:oMath>
      </m:oMathPara>
    </w:p>
    <w:p w14:paraId="37277118" w14:textId="77777777" w:rsidR="00FB2C9F" w:rsidRPr="00FB2C9F" w:rsidRDefault="00FB2C9F" w:rsidP="00FB2C9F">
      <w:pPr>
        <w:spacing w:before="180" w:after="240"/>
        <w:rPr>
          <w:rFonts w:eastAsiaTheme="minorHAnsi"/>
          <w:szCs w:val="24"/>
        </w:rPr>
      </w:pPr>
      <w:r w:rsidRPr="00FB2C9F">
        <w:rPr>
          <w:rFonts w:eastAsiaTheme="minorHAnsi"/>
          <w:szCs w:val="24"/>
        </w:rPr>
        <w:t>Seasonality can be model in an additive fashion via</w:t>
      </w:r>
    </w:p>
    <w:p w14:paraId="7F2A7E35" w14:textId="77777777" w:rsidR="00FB2C9F" w:rsidRPr="00FB2C9F" w:rsidRDefault="006538BD" w:rsidP="00FB2C9F">
      <w:pPr>
        <w:spacing w:after="240"/>
        <w:rPr>
          <w:rFonts w:eastAsiaTheme="minorHAnsi"/>
          <w:szCs w:val="24"/>
        </w:rPr>
      </w:pPr>
      <m:oMathPara>
        <m:oMathParaPr>
          <m:jc m:val="center"/>
        </m:oMathParaPr>
        <m:oMath>
          <m:m>
            <m:mPr>
              <m:plcHide m:val="1"/>
              <m:mcs>
                <m:mc>
                  <m:mcPr>
                    <m:count m:val="1"/>
                    <m:mcJc m:val="right"/>
                  </m:mcPr>
                </m:mc>
                <m:mc>
                  <m:mcPr>
                    <m:count m:val="1"/>
                    <m:mcJc m:val="left"/>
                  </m:mcPr>
                </m:mc>
              </m:mcs>
              <m:ctrlPr>
                <w:rPr>
                  <w:rFonts w:ascii="Cambria Math" w:eastAsiaTheme="minorHAnsi" w:hAnsi="Cambria Math"/>
                  <w:szCs w:val="24"/>
                </w:rPr>
              </m:ctrlPr>
            </m:mPr>
            <m:mr>
              <m:e>
                <m:sSub>
                  <m:sSubPr>
                    <m:ctrlPr>
                      <w:rPr>
                        <w:rFonts w:ascii="Cambria Math" w:eastAsiaTheme="minorHAnsi" w:hAnsi="Cambria Math"/>
                        <w:szCs w:val="24"/>
                      </w:rPr>
                    </m:ctrlPr>
                  </m:sSubPr>
                  <m:e>
                    <m:acc>
                      <m:accPr>
                        <m:ctrlPr>
                          <w:rPr>
                            <w:rFonts w:ascii="Cambria Math" w:eastAsiaTheme="minorHAnsi" w:hAnsi="Cambria Math"/>
                            <w:szCs w:val="24"/>
                          </w:rPr>
                        </m:ctrlPr>
                      </m:accPr>
                      <m:e>
                        <m:r>
                          <w:rPr>
                            <w:rFonts w:ascii="Cambria Math" w:eastAsiaTheme="minorHAnsi" w:hAnsi="Cambria Math"/>
                            <w:szCs w:val="24"/>
                          </w:rPr>
                          <m:t>y</m:t>
                        </m:r>
                      </m:e>
                    </m:acc>
                  </m:e>
                  <m:sub>
                    <m:r>
                      <w:rPr>
                        <w:rFonts w:ascii="Cambria Math" w:eastAsiaTheme="minorHAnsi" w:hAnsi="Cambria Math"/>
                        <w:szCs w:val="24"/>
                      </w:rPr>
                      <m:t>T+h</m:t>
                    </m:r>
                  </m:sub>
                </m:sSub>
              </m:e>
              <m:e>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r>
                  <w:rPr>
                    <w:rFonts w:ascii="Cambria Math" w:eastAsiaTheme="minorHAnsi" w:hAnsi="Cambria Math"/>
                    <w:szCs w:val="24"/>
                  </w:rPr>
                  <m:t>+h</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s</m:t>
                    </m:r>
                  </m:e>
                  <m:sub>
                    <m:r>
                      <w:rPr>
                        <w:rFonts w:ascii="Cambria Math" w:eastAsiaTheme="minorHAnsi" w:hAnsi="Cambria Math"/>
                        <w:szCs w:val="24"/>
                      </w:rPr>
                      <m:t>t+h-m(k+1)</m:t>
                    </m:r>
                  </m:sub>
                </m:sSub>
              </m:e>
            </m:mr>
            <m:mr>
              <m:e>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e>
              <m:e>
                <m:r>
                  <w:rPr>
                    <w:rFonts w:ascii="Cambria Math" w:eastAsiaTheme="minorHAnsi" w:hAnsi="Cambria Math"/>
                    <w:szCs w:val="24"/>
                  </w:rPr>
                  <m:t>=α(</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s</m:t>
                    </m:r>
                  </m:e>
                  <m:sub>
                    <m:r>
                      <w:rPr>
                        <w:rFonts w:ascii="Cambria Math" w:eastAsiaTheme="minorHAnsi" w:hAnsi="Cambria Math"/>
                        <w:szCs w:val="24"/>
                      </w:rPr>
                      <m:t>t-m</m:t>
                    </m:r>
                  </m:sub>
                </m:sSub>
                <m:r>
                  <w:rPr>
                    <w:rFonts w:ascii="Cambria Math" w:eastAsiaTheme="minorHAnsi" w:hAnsi="Cambria Math"/>
                    <w:szCs w:val="24"/>
                  </w:rPr>
                  <m:t>)+(1-α)(</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r>
                  <w:rPr>
                    <w:rFonts w:ascii="Cambria Math" w:eastAsiaTheme="minorHAnsi" w:hAnsi="Cambria Math"/>
                    <w:szCs w:val="24"/>
                  </w:rPr>
                  <m:t>)</m:t>
                </m:r>
              </m:e>
            </m:mr>
            <m:mr>
              <m:e>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m:t>
                    </m:r>
                  </m:sub>
                </m:sSub>
              </m:e>
              <m:e>
                <m:r>
                  <w:rPr>
                    <w:rFonts w:ascii="Cambria Math" w:eastAsiaTheme="minorHAnsi" w:hAnsi="Cambria Math"/>
                    <w:szCs w:val="24"/>
                  </w:rPr>
                  <m:t>=</m:t>
                </m:r>
                <m:sSup>
                  <m:sSupPr>
                    <m:ctrlPr>
                      <w:rPr>
                        <w:rFonts w:ascii="Cambria Math" w:eastAsiaTheme="minorHAnsi" w:hAnsi="Cambria Math"/>
                        <w:szCs w:val="24"/>
                      </w:rPr>
                    </m:ctrlPr>
                  </m:sSupPr>
                  <m:e>
                    <m:r>
                      <w:rPr>
                        <w:rFonts w:ascii="Cambria Math" w:eastAsiaTheme="minorHAnsi" w:hAnsi="Cambria Math"/>
                        <w:szCs w:val="24"/>
                      </w:rPr>
                      <m:t>β</m:t>
                    </m:r>
                  </m:e>
                  <m:sup>
                    <m:r>
                      <w:rPr>
                        <w:rFonts w:ascii="Cambria Math" w:eastAsiaTheme="minorHAnsi" w:hAnsi="Cambria Math"/>
                        <w:szCs w:val="24"/>
                      </w:rPr>
                      <m:t>*</m:t>
                    </m:r>
                  </m:sup>
                </m:sSup>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)+(1-</m:t>
                </m:r>
                <m:sSup>
                  <m:sSupPr>
                    <m:ctrlPr>
                      <w:rPr>
                        <w:rFonts w:ascii="Cambria Math" w:eastAsiaTheme="minorHAnsi" w:hAnsi="Cambria Math"/>
                        <w:szCs w:val="24"/>
                      </w:rPr>
                    </m:ctrlPr>
                  </m:sSupPr>
                  <m:e>
                    <m:r>
                      <w:rPr>
                        <w:rFonts w:ascii="Cambria Math" w:eastAsiaTheme="minorHAnsi" w:hAnsi="Cambria Math"/>
                        <w:szCs w:val="24"/>
                      </w:rPr>
                      <m:t>β</m:t>
                    </m:r>
                  </m:e>
                  <m:sup>
                    <m:r>
                      <w:rPr>
                        <w:rFonts w:ascii="Cambria Math" w:eastAsiaTheme="minorHAnsi" w:hAnsi="Cambria Math"/>
                        <w:szCs w:val="24"/>
                      </w:rPr>
                      <m:t>*</m:t>
                    </m:r>
                  </m:sup>
                </m:sSup>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e>
            </m:mr>
            <m:mr>
              <m:e>
                <m:sSub>
                  <m:sSubPr>
                    <m:ctrlPr>
                      <w:rPr>
                        <w:rFonts w:ascii="Cambria Math" w:eastAsiaTheme="minorHAnsi" w:hAnsi="Cambria Math"/>
                        <w:szCs w:val="24"/>
                      </w:rPr>
                    </m:ctrlPr>
                  </m:sSubPr>
                  <m:e>
                    <m:r>
                      <w:rPr>
                        <w:rFonts w:ascii="Cambria Math" w:eastAsiaTheme="minorHAnsi" w:hAnsi="Cambria Math"/>
                        <w:szCs w:val="24"/>
                      </w:rPr>
                      <m:t>s</m:t>
                    </m:r>
                  </m:e>
                  <m:sub>
                    <m:r>
                      <w:rPr>
                        <w:rFonts w:ascii="Cambria Math" w:eastAsiaTheme="minorHAnsi" w:hAnsi="Cambria Math"/>
                        <w:szCs w:val="24"/>
                      </w:rPr>
                      <m:t>t</m:t>
                    </m:r>
                  </m:sub>
                </m:sSub>
              </m:e>
              <m:e>
                <m:r>
                  <w:rPr>
                    <w:rFonts w:ascii="Cambria Math" w:eastAsiaTheme="minorHAnsi" w:hAnsi="Cambria Math"/>
                    <w:szCs w:val="24"/>
                  </w:rPr>
                  <m:t>=γ(</m:t>
                </m:r>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r>
                  <w:rPr>
                    <w:rFonts w:ascii="Cambria Math" w:eastAsiaTheme="minorHAnsi" w:hAnsi="Cambria Math"/>
                    <w:szCs w:val="24"/>
                  </w:rPr>
                  <m:t>)+(1-γ)</m:t>
                </m:r>
                <m:sSub>
                  <m:sSubPr>
                    <m:ctrlPr>
                      <w:rPr>
                        <w:rFonts w:ascii="Cambria Math" w:eastAsiaTheme="minorHAnsi" w:hAnsi="Cambria Math"/>
                        <w:szCs w:val="24"/>
                      </w:rPr>
                    </m:ctrlPr>
                  </m:sSubPr>
                  <m:e>
                    <m:r>
                      <w:rPr>
                        <w:rFonts w:ascii="Cambria Math" w:eastAsiaTheme="minorHAnsi" w:hAnsi="Cambria Math"/>
                        <w:szCs w:val="24"/>
                      </w:rPr>
                      <m:t>s</m:t>
                    </m:r>
                  </m:e>
                  <m:sub>
                    <m:r>
                      <w:rPr>
                        <w:rFonts w:ascii="Cambria Math" w:eastAsiaTheme="minorHAnsi" w:hAnsi="Cambria Math"/>
                        <w:szCs w:val="24"/>
                      </w:rPr>
                      <m:t>t-m</m:t>
                    </m:r>
                  </m:sub>
                </m:sSub>
                <m:r>
                  <w:rPr>
                    <w:rFonts w:ascii="Cambria Math" w:eastAsiaTheme="minorHAnsi" w:hAnsi="Cambria Math"/>
                    <w:szCs w:val="24"/>
                  </w:rPr>
                  <m:t>,</m:t>
                </m:r>
              </m:e>
            </m:mr>
          </m:m>
        </m:oMath>
      </m:oMathPara>
    </w:p>
    <w:p w14:paraId="1C38A4F4" w14:textId="77777777" w:rsidR="00FB2C9F" w:rsidRPr="00FB2C9F" w:rsidRDefault="00FB2C9F" w:rsidP="00FB2C9F">
      <w:pPr>
        <w:spacing w:before="180" w:after="240"/>
        <w:rPr>
          <w:rFonts w:eastAsiaTheme="minorHAnsi"/>
          <w:szCs w:val="24"/>
        </w:rPr>
      </w:pPr>
      <w:r w:rsidRPr="00FB2C9F">
        <w:rPr>
          <w:rFonts w:eastAsiaTheme="minorHAnsi"/>
          <w:szCs w:val="24"/>
        </w:rPr>
        <w:t xml:space="preserve">where </w:t>
      </w:r>
      <m:oMath>
        <m:sSub>
          <m:sSubPr>
            <m:ctrlPr>
              <w:rPr>
                <w:rFonts w:ascii="Cambria Math" w:eastAsiaTheme="minorHAnsi" w:hAnsi="Cambria Math"/>
                <w:szCs w:val="24"/>
              </w:rPr>
            </m:ctrlPr>
          </m:sSubPr>
          <m:e>
            <m:r>
              <w:rPr>
                <w:rFonts w:ascii="Cambria Math" w:eastAsiaTheme="minorHAnsi" w:hAnsi="Cambria Math"/>
                <w:szCs w:val="24"/>
              </w:rPr>
              <m:t>s</m:t>
            </m:r>
          </m:e>
          <m:sub>
            <m:r>
              <w:rPr>
                <w:rFonts w:ascii="Cambria Math" w:eastAsiaTheme="minorHAnsi" w:hAnsi="Cambria Math"/>
                <w:szCs w:val="24"/>
              </w:rPr>
              <m:t>t</m:t>
            </m:r>
          </m:sub>
        </m:sSub>
      </m:oMath>
      <w:r w:rsidRPr="00FB2C9F">
        <w:rPr>
          <w:rFonts w:eastAsiaTheme="minorHAnsi"/>
          <w:szCs w:val="24"/>
        </w:rPr>
        <w:t xml:space="preserve"> is a latent seasonal term and </w:t>
      </w:r>
      <m:oMath>
        <m:r>
          <w:rPr>
            <w:rFonts w:ascii="Cambria Math" w:eastAsiaTheme="minorHAnsi" w:hAnsi="Cambria Math"/>
            <w:szCs w:val="24"/>
          </w:rPr>
          <m:t>γ</m:t>
        </m:r>
      </m:oMath>
      <w:r w:rsidRPr="00FB2C9F">
        <w:rPr>
          <w:rFonts w:eastAsiaTheme="minorHAnsi"/>
          <w:szCs w:val="24"/>
        </w:rPr>
        <w:t xml:space="preserve"> is a smoothing parameter. Seasonality can be accounted for in a multiplicative fashion via</w:t>
      </w:r>
    </w:p>
    <w:p w14:paraId="441CD51F" w14:textId="77777777" w:rsidR="00FB2C9F" w:rsidRPr="00FB2C9F" w:rsidRDefault="006538BD" w:rsidP="00FB2C9F">
      <w:pPr>
        <w:spacing w:after="240"/>
        <w:rPr>
          <w:rFonts w:eastAsiaTheme="minorHAnsi"/>
          <w:szCs w:val="24"/>
        </w:rPr>
      </w:pPr>
      <m:oMathPara>
        <m:oMathParaPr>
          <m:jc m:val="center"/>
        </m:oMathParaPr>
        <m:oMath>
          <m:m>
            <m:mPr>
              <m:plcHide m:val="1"/>
              <m:mcs>
                <m:mc>
                  <m:mcPr>
                    <m:count m:val="1"/>
                    <m:mcJc m:val="right"/>
                  </m:mcPr>
                </m:mc>
                <m:mc>
                  <m:mcPr>
                    <m:count m:val="1"/>
                    <m:mcJc m:val="left"/>
                  </m:mcPr>
                </m:mc>
              </m:mcs>
              <m:ctrlPr>
                <w:rPr>
                  <w:rFonts w:ascii="Cambria Math" w:eastAsiaTheme="minorHAnsi" w:hAnsi="Cambria Math"/>
                  <w:szCs w:val="24"/>
                </w:rPr>
              </m:ctrlPr>
            </m:mPr>
            <m:mr>
              <m:e>
                <m:sSub>
                  <m:sSubPr>
                    <m:ctrlPr>
                      <w:rPr>
                        <w:rFonts w:ascii="Cambria Math" w:eastAsiaTheme="minorHAnsi" w:hAnsi="Cambria Math"/>
                        <w:szCs w:val="24"/>
                      </w:rPr>
                    </m:ctrlPr>
                  </m:sSubPr>
                  <m:e>
                    <m:acc>
                      <m:accPr>
                        <m:ctrlPr>
                          <w:rPr>
                            <w:rFonts w:ascii="Cambria Math" w:eastAsiaTheme="minorHAnsi" w:hAnsi="Cambria Math"/>
                            <w:szCs w:val="24"/>
                          </w:rPr>
                        </m:ctrlPr>
                      </m:accPr>
                      <m:e>
                        <m:r>
                          <w:rPr>
                            <w:rFonts w:ascii="Cambria Math" w:eastAsiaTheme="minorHAnsi" w:hAnsi="Cambria Math"/>
                            <w:szCs w:val="24"/>
                          </w:rPr>
                          <m:t>y</m:t>
                        </m:r>
                      </m:e>
                    </m:acc>
                  </m:e>
                  <m:sub>
                    <m:r>
                      <w:rPr>
                        <w:rFonts w:ascii="Cambria Math" w:eastAsiaTheme="minorHAnsi" w:hAnsi="Cambria Math"/>
                        <w:szCs w:val="24"/>
                      </w:rPr>
                      <m:t>T+h</m:t>
                    </m:r>
                  </m:sub>
                </m:sSub>
              </m:e>
              <m:e>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r>
                  <w:rPr>
                    <w:rFonts w:ascii="Cambria Math" w:eastAsiaTheme="minorHAnsi" w:hAnsi="Cambria Math"/>
                    <w:szCs w:val="24"/>
                  </w:rPr>
                  <m:t>+h</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s</m:t>
                    </m:r>
                  </m:e>
                  <m:sub>
                    <m:r>
                      <w:rPr>
                        <w:rFonts w:ascii="Cambria Math" w:eastAsiaTheme="minorHAnsi" w:hAnsi="Cambria Math"/>
                        <w:szCs w:val="24"/>
                      </w:rPr>
                      <m:t>t+h-m(k+1)</m:t>
                    </m:r>
                  </m:sub>
                </m:sSub>
              </m:e>
            </m:mr>
            <m:mr>
              <m:e>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e>
              <m:e>
                <m:r>
                  <w:rPr>
                    <w:rFonts w:ascii="Cambria Math" w:eastAsiaTheme="minorHAnsi" w:hAnsi="Cambria Math"/>
                    <w:szCs w:val="24"/>
                  </w:rPr>
                  <m:t>=α</m:t>
                </m:r>
                <m:f>
                  <m:fPr>
                    <m:ctrlPr>
                      <w:rPr>
                        <w:rFonts w:ascii="Cambria Math" w:eastAsiaTheme="minorHAnsi" w:hAnsi="Cambria Math"/>
                        <w:szCs w:val="24"/>
                      </w:rPr>
                    </m:ctrlPr>
                  </m:fPr>
                  <m:num>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num>
                  <m:den>
                    <m:sSub>
                      <m:sSubPr>
                        <m:ctrlPr>
                          <w:rPr>
                            <w:rFonts w:ascii="Cambria Math" w:eastAsiaTheme="minorHAnsi" w:hAnsi="Cambria Math"/>
                            <w:szCs w:val="24"/>
                          </w:rPr>
                        </m:ctrlPr>
                      </m:sSubPr>
                      <m:e>
                        <m:r>
                          <w:rPr>
                            <w:rFonts w:ascii="Cambria Math" w:eastAsiaTheme="minorHAnsi" w:hAnsi="Cambria Math"/>
                            <w:szCs w:val="24"/>
                          </w:rPr>
                          <m:t>s</m:t>
                        </m:r>
                      </m:e>
                      <m:sub>
                        <m:r>
                          <w:rPr>
                            <w:rFonts w:ascii="Cambria Math" w:eastAsiaTheme="minorHAnsi" w:hAnsi="Cambria Math"/>
                            <w:szCs w:val="24"/>
                          </w:rPr>
                          <m:t>t-m</m:t>
                        </m:r>
                      </m:sub>
                    </m:sSub>
                  </m:den>
                </m:f>
                <m:r>
                  <w:rPr>
                    <w:rFonts w:ascii="Cambria Math" w:eastAsiaTheme="minorHAnsi" w:hAnsi="Cambria Math"/>
                    <w:szCs w:val="24"/>
                  </w:rPr>
                  <m:t>+(1-α)(</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r>
                  <w:rPr>
                    <w:rFonts w:ascii="Cambria Math" w:eastAsiaTheme="minorHAnsi" w:hAnsi="Cambria Math"/>
                    <w:szCs w:val="24"/>
                  </w:rPr>
                  <m:t>)</m:t>
                </m:r>
              </m:e>
            </m:mr>
            <m:mr>
              <m:e>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m:t>
                    </m:r>
                  </m:sub>
                </m:sSub>
              </m:e>
              <m:e>
                <m:r>
                  <w:rPr>
                    <w:rFonts w:ascii="Cambria Math" w:eastAsiaTheme="minorHAnsi" w:hAnsi="Cambria Math"/>
                    <w:szCs w:val="24"/>
                  </w:rPr>
                  <m:t>=</m:t>
                </m:r>
                <m:sSup>
                  <m:sSupPr>
                    <m:ctrlPr>
                      <w:rPr>
                        <w:rFonts w:ascii="Cambria Math" w:eastAsiaTheme="minorHAnsi" w:hAnsi="Cambria Math"/>
                        <w:szCs w:val="24"/>
                      </w:rPr>
                    </m:ctrlPr>
                  </m:sSupPr>
                  <m:e>
                    <m:r>
                      <w:rPr>
                        <w:rFonts w:ascii="Cambria Math" w:eastAsiaTheme="minorHAnsi" w:hAnsi="Cambria Math"/>
                        <w:szCs w:val="24"/>
                      </w:rPr>
                      <m:t>β</m:t>
                    </m:r>
                  </m:e>
                  <m:sup>
                    <m:r>
                      <w:rPr>
                        <w:rFonts w:ascii="Cambria Math" w:eastAsiaTheme="minorHAnsi" w:hAnsi="Cambria Math"/>
                        <w:szCs w:val="24"/>
                      </w:rPr>
                      <m:t>*</m:t>
                    </m:r>
                  </m:sup>
                </m:sSup>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)+(1-</m:t>
                </m:r>
                <m:sSup>
                  <m:sSupPr>
                    <m:ctrlPr>
                      <w:rPr>
                        <w:rFonts w:ascii="Cambria Math" w:eastAsiaTheme="minorHAnsi" w:hAnsi="Cambria Math"/>
                        <w:szCs w:val="24"/>
                      </w:rPr>
                    </m:ctrlPr>
                  </m:sSupPr>
                  <m:e>
                    <m:r>
                      <w:rPr>
                        <w:rFonts w:ascii="Cambria Math" w:eastAsiaTheme="minorHAnsi" w:hAnsi="Cambria Math"/>
                        <w:szCs w:val="24"/>
                      </w:rPr>
                      <m:t>β</m:t>
                    </m:r>
                  </m:e>
                  <m:sup>
                    <m:r>
                      <w:rPr>
                        <w:rFonts w:ascii="Cambria Math" w:eastAsiaTheme="minorHAnsi" w:hAnsi="Cambria Math"/>
                        <w:szCs w:val="24"/>
                      </w:rPr>
                      <m:t>*</m:t>
                    </m:r>
                  </m:sup>
                </m:sSup>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e>
            </m:mr>
            <m:mr>
              <m:e>
                <m:sSub>
                  <m:sSubPr>
                    <m:ctrlPr>
                      <w:rPr>
                        <w:rFonts w:ascii="Cambria Math" w:eastAsiaTheme="minorHAnsi" w:hAnsi="Cambria Math"/>
                        <w:szCs w:val="24"/>
                      </w:rPr>
                    </m:ctrlPr>
                  </m:sSubPr>
                  <m:e>
                    <m:r>
                      <w:rPr>
                        <w:rFonts w:ascii="Cambria Math" w:eastAsiaTheme="minorHAnsi" w:hAnsi="Cambria Math"/>
                        <w:szCs w:val="24"/>
                      </w:rPr>
                      <m:t>s</m:t>
                    </m:r>
                  </m:e>
                  <m:sub>
                    <m:r>
                      <w:rPr>
                        <w:rFonts w:ascii="Cambria Math" w:eastAsiaTheme="minorHAnsi" w:hAnsi="Cambria Math"/>
                        <w:szCs w:val="24"/>
                      </w:rPr>
                      <m:t>t</m:t>
                    </m:r>
                  </m:sub>
                </m:sSub>
              </m:e>
              <m:e>
                <m:r>
                  <w:rPr>
                    <w:rFonts w:ascii="Cambria Math" w:eastAsiaTheme="minorHAnsi" w:hAnsi="Cambria Math"/>
                    <w:szCs w:val="24"/>
                  </w:rPr>
                  <m:t>=γ</m:t>
                </m:r>
                <m:f>
                  <m:fPr>
                    <m:ctrlPr>
                      <w:rPr>
                        <w:rFonts w:ascii="Cambria Math" w:eastAsiaTheme="minorHAnsi" w:hAnsi="Cambria Math"/>
                        <w:szCs w:val="24"/>
                      </w:rPr>
                    </m:ctrlPr>
                  </m:fPr>
                  <m:num>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num>
                  <m:den>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b</m:t>
                        </m:r>
                      </m:e>
                      <m:sub>
                        <m:r>
                          <w:rPr>
                            <w:rFonts w:ascii="Cambria Math" w:eastAsiaTheme="minorHAnsi" w:hAnsi="Cambria Math"/>
                            <w:szCs w:val="24"/>
                          </w:rPr>
                          <m:t>t-1</m:t>
                        </m:r>
                      </m:sub>
                    </m:sSub>
                  </m:den>
                </m:f>
                <m:r>
                  <w:rPr>
                    <w:rFonts w:ascii="Cambria Math" w:eastAsiaTheme="minorHAnsi" w:hAnsi="Cambria Math"/>
                    <w:szCs w:val="24"/>
                  </w:rPr>
                  <m:t>+(1-γ)</m:t>
                </m:r>
                <m:sSub>
                  <m:sSubPr>
                    <m:ctrlPr>
                      <w:rPr>
                        <w:rFonts w:ascii="Cambria Math" w:eastAsiaTheme="minorHAnsi" w:hAnsi="Cambria Math"/>
                        <w:szCs w:val="24"/>
                      </w:rPr>
                    </m:ctrlPr>
                  </m:sSubPr>
                  <m:e>
                    <m:r>
                      <w:rPr>
                        <w:rFonts w:ascii="Cambria Math" w:eastAsiaTheme="minorHAnsi" w:hAnsi="Cambria Math"/>
                        <w:szCs w:val="24"/>
                      </w:rPr>
                      <m:t>s</m:t>
                    </m:r>
                  </m:e>
                  <m:sub>
                    <m:r>
                      <w:rPr>
                        <w:rFonts w:ascii="Cambria Math" w:eastAsiaTheme="minorHAnsi" w:hAnsi="Cambria Math"/>
                        <w:szCs w:val="24"/>
                      </w:rPr>
                      <m:t>t-m</m:t>
                    </m:r>
                  </m:sub>
                </m:sSub>
                <m:r>
                  <w:rPr>
                    <w:rFonts w:ascii="Cambria Math" w:eastAsiaTheme="minorHAnsi" w:hAnsi="Cambria Math"/>
                    <w:szCs w:val="24"/>
                  </w:rPr>
                  <m:t>.</m:t>
                </m:r>
              </m:e>
            </m:mr>
          </m:m>
        </m:oMath>
      </m:oMathPara>
    </w:p>
    <w:p w14:paraId="2128CDBF" w14:textId="77777777" w:rsidR="00FB2C9F" w:rsidRPr="00FB2C9F" w:rsidRDefault="00FB2C9F" w:rsidP="00FB2C9F">
      <w:pPr>
        <w:spacing w:before="180" w:after="240"/>
        <w:rPr>
          <w:rFonts w:eastAsiaTheme="minorHAnsi"/>
          <w:szCs w:val="24"/>
        </w:rPr>
      </w:pPr>
      <w:r w:rsidRPr="00FB2C9F">
        <w:rPr>
          <w:rFonts w:eastAsiaTheme="minorHAnsi"/>
          <w:szCs w:val="24"/>
        </w:rPr>
        <w:t>To make these forecasting models statistical models they can be rewritten with error terms. For example, simple exponential smoothing with additive errors is given by:</w:t>
      </w:r>
    </w:p>
    <w:p w14:paraId="3569D6CE" w14:textId="77777777" w:rsidR="00FB2C9F" w:rsidRPr="00FB2C9F" w:rsidRDefault="006538BD" w:rsidP="00FB2C9F">
      <w:pPr>
        <w:spacing w:after="240"/>
        <w:rPr>
          <w:rFonts w:eastAsiaTheme="minorHAnsi"/>
          <w:szCs w:val="24"/>
        </w:rPr>
      </w:pPr>
      <m:oMathPara>
        <m:oMathParaPr>
          <m:jc m:val="center"/>
        </m:oMathParaPr>
        <m:oMath>
          <m:m>
            <m:mPr>
              <m:plcHide m:val="1"/>
              <m:mcs>
                <m:mc>
                  <m:mcPr>
                    <m:count m:val="1"/>
                    <m:mcJc m:val="right"/>
                  </m:mcPr>
                </m:mc>
                <m:mc>
                  <m:mcPr>
                    <m:count m:val="1"/>
                    <m:mcJc m:val="left"/>
                  </m:mcPr>
                </m:mc>
              </m:mcs>
              <m:ctrlPr>
                <w:rPr>
                  <w:rFonts w:ascii="Cambria Math" w:eastAsiaTheme="minorHAnsi" w:hAnsi="Cambria Math"/>
                  <w:szCs w:val="24"/>
                </w:rPr>
              </m:ctrlPr>
            </m:mPr>
            <m:mr>
              <m:e>
                <m:sSub>
                  <m:sSubPr>
                    <m:ctrlPr>
                      <w:rPr>
                        <w:rFonts w:ascii="Cambria Math" w:eastAsiaTheme="minorHAnsi" w:hAnsi="Cambria Math"/>
                        <w:szCs w:val="24"/>
                      </w:rPr>
                    </m:ctrlPr>
                  </m:sSubPr>
                  <m:e>
                    <m:r>
                      <w:rPr>
                        <w:rFonts w:ascii="Cambria Math" w:eastAsiaTheme="minorHAnsi" w:hAnsi="Cambria Math"/>
                        <w:szCs w:val="24"/>
                      </w:rPr>
                      <m:t>y</m:t>
                    </m:r>
                  </m:e>
                  <m:sub>
                    <m:r>
                      <w:rPr>
                        <w:rFonts w:ascii="Cambria Math" w:eastAsiaTheme="minorHAnsi" w:hAnsi="Cambria Math"/>
                        <w:szCs w:val="24"/>
                      </w:rPr>
                      <m:t>t</m:t>
                    </m:r>
                  </m:sub>
                </m:sSub>
              </m:e>
              <m:e>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e>
            </m:mr>
            <m:mr>
              <m:e>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m:t>
                    </m:r>
                  </m:sub>
                </m:sSub>
              </m:e>
              <m:e>
                <m:r>
                  <w:rPr>
                    <w:rFonts w:ascii="Cambria Math" w:eastAsiaTheme="minorHAnsi" w:hAnsi="Cambria Math"/>
                    <w:szCs w:val="24"/>
                  </w:rPr>
                  <m:t>=</m:t>
                </m:r>
                <m:sSub>
                  <m:sSubPr>
                    <m:ctrlPr>
                      <w:rPr>
                        <w:rFonts w:ascii="Cambria Math" w:eastAsiaTheme="minorHAnsi" w:hAnsi="Cambria Math"/>
                        <w:szCs w:val="24"/>
                      </w:rPr>
                    </m:ctrlPr>
                  </m:sSubPr>
                  <m:e>
                    <m:r>
                      <w:rPr>
                        <w:rFonts w:ascii="Cambria Math" w:eastAsiaTheme="minorHAnsi" w:hAnsi="Cambria Math"/>
                        <w:szCs w:val="24"/>
                      </w:rPr>
                      <m:t>l</m:t>
                    </m:r>
                  </m:e>
                  <m:sub>
                    <m:r>
                      <w:rPr>
                        <w:rFonts w:ascii="Cambria Math" w:eastAsiaTheme="minorHAnsi" w:hAnsi="Cambria Math"/>
                        <w:szCs w:val="24"/>
                      </w:rPr>
                      <m:t>t-1</m:t>
                    </m:r>
                  </m:sub>
                </m:sSub>
                <m:r>
                  <w:rPr>
                    <w:rFonts w:ascii="Cambria Math" w:eastAsiaTheme="minorHAnsi" w:hAnsi="Cambria Math"/>
                    <w:szCs w:val="24"/>
                  </w:rPr>
                  <m:t>+α</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e>
            </m:mr>
          </m:m>
        </m:oMath>
      </m:oMathPara>
    </w:p>
    <w:p w14:paraId="38625C14" w14:textId="77777777" w:rsidR="00FB2C9F" w:rsidRPr="00FB2C9F" w:rsidRDefault="00FB2C9F" w:rsidP="00FB2C9F">
      <w:pPr>
        <w:spacing w:before="180" w:after="240"/>
        <w:rPr>
          <w:rFonts w:eastAsiaTheme="minorHAnsi"/>
          <w:szCs w:val="24"/>
        </w:rPr>
      </w:pPr>
      <w:r w:rsidRPr="00FB2C9F">
        <w:rPr>
          <w:rFonts w:eastAsiaTheme="minorHAnsi"/>
          <w:szCs w:val="24"/>
        </w:rPr>
        <w:t>Errors can also be incorporated multiplicatively. Different Error, Trend, Seasonal (ETS) models combine:</w:t>
      </w:r>
    </w:p>
    <w:p w14:paraId="30732A6E" w14:textId="77777777" w:rsidR="00FB2C9F" w:rsidRPr="00FB2C9F" w:rsidRDefault="00FB2C9F" w:rsidP="00FB2C9F">
      <w:pPr>
        <w:numPr>
          <w:ilvl w:val="0"/>
          <w:numId w:val="20"/>
        </w:numPr>
        <w:spacing w:after="240"/>
        <w:ind w:left="720" w:hanging="360"/>
        <w:rPr>
          <w:rFonts w:eastAsiaTheme="minorHAnsi"/>
          <w:szCs w:val="24"/>
        </w:rPr>
      </w:pPr>
      <w:r w:rsidRPr="00FB2C9F">
        <w:rPr>
          <w:rFonts w:eastAsiaTheme="minorHAnsi"/>
          <w:szCs w:val="24"/>
        </w:rPr>
        <w:t>Additive Error (A) or Multiplicative Error (M).</w:t>
      </w:r>
    </w:p>
    <w:p w14:paraId="4D2F9C85" w14:textId="77777777" w:rsidR="00FB2C9F" w:rsidRPr="00FB2C9F" w:rsidRDefault="00FB2C9F" w:rsidP="00FB2C9F">
      <w:pPr>
        <w:numPr>
          <w:ilvl w:val="0"/>
          <w:numId w:val="20"/>
        </w:numPr>
        <w:spacing w:after="240"/>
        <w:ind w:left="720" w:hanging="360"/>
        <w:rPr>
          <w:rFonts w:eastAsiaTheme="minorHAnsi"/>
          <w:szCs w:val="24"/>
        </w:rPr>
      </w:pPr>
      <w:r w:rsidRPr="00FB2C9F">
        <w:rPr>
          <w:rFonts w:eastAsiaTheme="minorHAnsi"/>
          <w:szCs w:val="24"/>
        </w:rPr>
        <w:t>No trend (N) Additive trend (A) or Additive damped trend (Ad).</w:t>
      </w:r>
    </w:p>
    <w:p w14:paraId="36947CFF" w14:textId="77777777" w:rsidR="00FB2C9F" w:rsidRPr="00FB2C9F" w:rsidRDefault="00FB2C9F" w:rsidP="00FB2C9F">
      <w:pPr>
        <w:numPr>
          <w:ilvl w:val="0"/>
          <w:numId w:val="20"/>
        </w:numPr>
        <w:spacing w:after="240"/>
        <w:ind w:left="720" w:hanging="360"/>
        <w:rPr>
          <w:rFonts w:eastAsiaTheme="minorHAnsi"/>
          <w:szCs w:val="24"/>
        </w:rPr>
      </w:pPr>
      <w:r w:rsidRPr="00FB2C9F">
        <w:rPr>
          <w:rFonts w:eastAsiaTheme="minorHAnsi"/>
          <w:szCs w:val="24"/>
        </w:rPr>
        <w:t>No seasonality (N) Additive seasonality (A) or Multiplicative seasonality (Ad).</w:t>
      </w:r>
    </w:p>
    <w:p w14:paraId="516960C4" w14:textId="3DD4D6C8" w:rsidR="00FB2C9F" w:rsidRPr="00FB2C9F" w:rsidRDefault="00FB2C9F" w:rsidP="00736D88">
      <w:pPr>
        <w:spacing w:before="180" w:after="240"/>
      </w:pPr>
      <w:r w:rsidRPr="00FB2C9F">
        <w:rPr>
          <w:rFonts w:eastAsiaTheme="minorHAnsi"/>
          <w:szCs w:val="24"/>
        </w:rPr>
        <w:lastRenderedPageBreak/>
        <w:t xml:space="preserve">The nomenclature ETS(.,.,.) is used, for example ETS(A,N,A) has additive errors, no trend and additive seasonality. Models can be selected via the AICc. </w:t>
      </w:r>
    </w:p>
    <w:p w14:paraId="202DE427" w14:textId="5EE2E21F" w:rsidR="00767340" w:rsidRDefault="00FB2C9F" w:rsidP="00FB2C9F">
      <w:pPr>
        <w:spacing w:after="240"/>
        <w:rPr>
          <w:rFonts w:eastAsiaTheme="minorHAnsi"/>
          <w:szCs w:val="24"/>
        </w:rPr>
      </w:pPr>
      <w:r w:rsidRPr="00FB2C9F">
        <w:rPr>
          <w:rFonts w:eastAsiaTheme="minorHAnsi"/>
          <w:szCs w:val="24"/>
        </w:rPr>
        <w:t>A disadvantage of the ETS family of models is that covariates cannot be as easily incorporated into ETS models—as is the case for ARIMA models—making it difficult to control for structural breaks and holiday effects.</w:t>
      </w:r>
    </w:p>
    <w:p w14:paraId="756111C5" w14:textId="48BB461A" w:rsidR="00767340" w:rsidRDefault="00767340" w:rsidP="000F70F8">
      <w:pPr>
        <w:pStyle w:val="Heading3"/>
      </w:pPr>
      <w:r>
        <w:t>Advanced Models</w:t>
      </w:r>
    </w:p>
    <w:p w14:paraId="537D3214" w14:textId="77777777" w:rsidR="00321AAD" w:rsidRPr="00321AAD" w:rsidRDefault="00321AAD" w:rsidP="00321AAD"/>
    <w:p w14:paraId="1657C295" w14:textId="77777777" w:rsidR="00FB2C9F" w:rsidRPr="00FB2C9F" w:rsidRDefault="00FB2C9F" w:rsidP="00FB2C9F">
      <w:pPr>
        <w:rPr>
          <w:bCs/>
        </w:rPr>
      </w:pPr>
      <w:r w:rsidRPr="00FB2C9F">
        <w:rPr>
          <w:b/>
          <w:bCs/>
        </w:rPr>
        <w:t>TBATS Model</w:t>
      </w:r>
    </w:p>
    <w:p w14:paraId="3FD098FC" w14:textId="77777777" w:rsidR="00FB2C9F" w:rsidRPr="00FB2C9F" w:rsidRDefault="00FB2C9F" w:rsidP="00FB2C9F"/>
    <w:p w14:paraId="3A99F65E" w14:textId="25F1B02A" w:rsidR="00FB2C9F" w:rsidRPr="00FB2C9F" w:rsidRDefault="00FB2C9F" w:rsidP="003138B3">
      <w:pPr>
        <w:spacing w:after="240"/>
      </w:pPr>
      <w:r w:rsidRPr="00FB2C9F">
        <w:rPr>
          <w:b/>
          <w:bCs/>
          <w:szCs w:val="24"/>
        </w:rPr>
        <w:t>The TBATS model incorporates many of the features of the models already introduced.</w:t>
      </w:r>
      <w:r w:rsidRPr="00FB2C9F">
        <w:rPr>
          <w:szCs w:val="24"/>
        </w:rPr>
        <w:t xml:space="preserve"> Seasonality and trend are handled via exponential smoothing (using trigonometric terms for the former), a Box-Cox transformation is used and ARIMA innovations. This allows seasonality to change over time. A particularly attractive feature of the TBATS model is the ability to handle multiple calendars—it was initially proposed for modelling electricity demand in Turkey which is a time series also influences by both the civic Gregorian calendar and religious Hijri calendar. </w:t>
      </w:r>
    </w:p>
    <w:p w14:paraId="10F95A02" w14:textId="03C62122" w:rsidR="00767340" w:rsidRPr="00767340" w:rsidRDefault="00767340" w:rsidP="000F70F8">
      <w:pPr>
        <w:pStyle w:val="Heading3"/>
      </w:pPr>
      <w:r>
        <w:t>Volatility Models</w:t>
      </w:r>
    </w:p>
    <w:p w14:paraId="2B4ED093" w14:textId="77777777" w:rsidR="00FB2C9F" w:rsidRPr="00FB2C9F" w:rsidRDefault="00FB2C9F" w:rsidP="00FB2C9F"/>
    <w:p w14:paraId="02A21FD5" w14:textId="471AEE27" w:rsidR="00FB2C9F" w:rsidRPr="00FB2C9F" w:rsidRDefault="00FB2C9F" w:rsidP="00917972">
      <w:pPr>
        <w:spacing w:after="240"/>
        <w:rPr>
          <w:b/>
          <w:bCs/>
        </w:rPr>
      </w:pPr>
      <w:r w:rsidRPr="00FB2C9F">
        <w:rPr>
          <w:b/>
          <w:bCs/>
          <w:szCs w:val="24"/>
        </w:rPr>
        <w:t xml:space="preserve">Volatility models are appropriate for forecasting the net foreign assets, given the highly volatile nature of the time series. </w:t>
      </w:r>
      <w:r w:rsidRPr="00FB2C9F">
        <w:rPr>
          <w:szCs w:val="24"/>
        </w:rPr>
        <w:t>Three classes of model are fitted.</w:t>
      </w:r>
    </w:p>
    <w:p w14:paraId="20ABD9B1" w14:textId="77777777" w:rsidR="00FB2C9F" w:rsidRPr="00FB2C9F" w:rsidRDefault="00FB2C9F" w:rsidP="00FB2C9F">
      <w:pPr>
        <w:rPr>
          <w:b/>
          <w:bCs/>
        </w:rPr>
      </w:pPr>
      <w:r w:rsidRPr="00FB2C9F">
        <w:rPr>
          <w:b/>
          <w:bCs/>
        </w:rPr>
        <w:t>GARCH</w:t>
      </w:r>
    </w:p>
    <w:p w14:paraId="7BCB0E53" w14:textId="77777777" w:rsidR="00FB2C9F" w:rsidRPr="00FB2C9F" w:rsidRDefault="00FB2C9F" w:rsidP="00FB2C9F">
      <w:pPr>
        <w:spacing w:before="180" w:after="240"/>
        <w:rPr>
          <w:rFonts w:eastAsiaTheme="minorHAnsi"/>
          <w:szCs w:val="24"/>
        </w:rPr>
      </w:pPr>
      <w:r w:rsidRPr="00FB2C9F">
        <w:rPr>
          <w:rFonts w:eastAsiaTheme="minorHAnsi"/>
          <w:szCs w:val="24"/>
        </w:rPr>
        <w:t>The most popular family of conditional volatility models is the GARCH model. The variance is modelled as</w:t>
      </w:r>
    </w:p>
    <w:p w14:paraId="37F191BF" w14:textId="77777777" w:rsidR="00FB2C9F" w:rsidRPr="00FB2C9F" w:rsidRDefault="006538BD" w:rsidP="00FB2C9F">
      <w:pPr>
        <w:spacing w:after="240"/>
        <w:rPr>
          <w:rFonts w:eastAsiaTheme="minorHAnsi"/>
          <w:szCs w:val="24"/>
        </w:rPr>
      </w:pPr>
      <m:oMathPara>
        <m:oMathParaPr>
          <m:jc m:val="center"/>
        </m:oMathParaPr>
        <m:oMath>
          <m:sSubSup>
            <m:sSubSupPr>
              <m:ctrlPr>
                <w:rPr>
                  <w:rFonts w:ascii="Cambria Math" w:eastAsiaTheme="minorHAnsi" w:hAnsi="Cambria Math"/>
                  <w:szCs w:val="24"/>
                </w:rPr>
              </m:ctrlPr>
            </m:sSubSupPr>
            <m:e>
              <m:r>
                <w:rPr>
                  <w:rFonts w:ascii="Cambria Math" w:eastAsiaTheme="minorHAnsi" w:hAnsi="Cambria Math"/>
                  <w:szCs w:val="24"/>
                </w:rPr>
                <m:t>σ</m:t>
              </m:r>
            </m:e>
            <m:sub>
              <m:r>
                <w:rPr>
                  <w:rFonts w:ascii="Cambria Math" w:eastAsiaTheme="minorHAnsi" w:hAnsi="Cambria Math"/>
                  <w:szCs w:val="24"/>
                </w:rPr>
                <m:t>t</m:t>
              </m:r>
            </m:sub>
            <m:sup>
              <m:r>
                <w:rPr>
                  <w:rFonts w:ascii="Cambria Math" w:eastAsiaTheme="minorHAnsi" w:hAnsi="Cambria Math"/>
                  <w:szCs w:val="24"/>
                </w:rPr>
                <m:t>2</m:t>
              </m:r>
            </m:sup>
          </m:sSubSup>
          <m:r>
            <w:rPr>
              <w:rFonts w:ascii="Cambria Math" w:eastAsiaTheme="minorHAnsi" w:hAnsi="Cambria Math"/>
              <w:szCs w:val="24"/>
            </w:rPr>
            <m:t>=ω+</m:t>
          </m:r>
          <m:nary>
            <m:naryPr>
              <m:chr m:val="∑"/>
              <m:limLoc m:val="undOvr"/>
              <m:ctrlPr>
                <w:rPr>
                  <w:rFonts w:ascii="Cambria Math" w:eastAsiaTheme="minorHAnsi" w:hAnsi="Cambria Math"/>
                  <w:szCs w:val="24"/>
                </w:rPr>
              </m:ctrlPr>
            </m:naryPr>
            <m:sub>
              <m:r>
                <w:rPr>
                  <w:rFonts w:ascii="Cambria Math" w:eastAsiaTheme="minorHAnsi" w:hAnsi="Cambria Math"/>
                  <w:szCs w:val="24"/>
                </w:rPr>
                <m:t>i=1</m:t>
              </m:r>
            </m:sub>
            <m:sup>
              <m:r>
                <w:rPr>
                  <w:rFonts w:ascii="Cambria Math" w:eastAsiaTheme="minorHAnsi" w:hAnsi="Cambria Math"/>
                  <w:szCs w:val="24"/>
                </w:rPr>
                <m:t>p</m:t>
              </m:r>
            </m:sup>
            <m:e>
              <m:sSub>
                <m:sSubPr>
                  <m:ctrlPr>
                    <w:rPr>
                      <w:rFonts w:ascii="Cambria Math" w:eastAsiaTheme="minorHAnsi" w:hAnsi="Cambria Math"/>
                      <w:szCs w:val="24"/>
                    </w:rPr>
                  </m:ctrlPr>
                </m:sSubPr>
                <m:e>
                  <m:r>
                    <w:rPr>
                      <w:rFonts w:ascii="Cambria Math" w:eastAsiaTheme="minorHAnsi" w:hAnsi="Cambria Math"/>
                      <w:szCs w:val="24"/>
                    </w:rPr>
                    <m:t>β</m:t>
                  </m:r>
                </m:e>
                <m:sub>
                  <m:r>
                    <w:rPr>
                      <w:rFonts w:ascii="Cambria Math" w:eastAsiaTheme="minorHAnsi" w:hAnsi="Cambria Math"/>
                      <w:szCs w:val="24"/>
                    </w:rPr>
                    <m:t>i</m:t>
                  </m:r>
                </m:sub>
              </m:sSub>
            </m:e>
          </m:nary>
          <m:sSubSup>
            <m:sSubSupPr>
              <m:ctrlPr>
                <w:rPr>
                  <w:rFonts w:ascii="Cambria Math" w:eastAsiaTheme="minorHAnsi" w:hAnsi="Cambria Math"/>
                  <w:szCs w:val="24"/>
                </w:rPr>
              </m:ctrlPr>
            </m:sSubSupPr>
            <m:e>
              <m:r>
                <w:rPr>
                  <w:rFonts w:ascii="Cambria Math" w:eastAsiaTheme="minorHAnsi" w:hAnsi="Cambria Math"/>
                  <w:szCs w:val="24"/>
                </w:rPr>
                <m:t>σ</m:t>
              </m:r>
            </m:e>
            <m:sub>
              <m:r>
                <w:rPr>
                  <w:rFonts w:ascii="Cambria Math" w:eastAsiaTheme="minorHAnsi" w:hAnsi="Cambria Math"/>
                  <w:szCs w:val="24"/>
                </w:rPr>
                <m:t>t-i</m:t>
              </m:r>
            </m:sub>
            <m:sup>
              <m:r>
                <w:rPr>
                  <w:rFonts w:ascii="Cambria Math" w:eastAsiaTheme="minorHAnsi" w:hAnsi="Cambria Math"/>
                  <w:szCs w:val="24"/>
                </w:rPr>
                <m:t>2</m:t>
              </m:r>
            </m:sup>
          </m:sSubSup>
          <m:r>
            <w:rPr>
              <w:rFonts w:ascii="Cambria Math" w:eastAsiaTheme="minorHAnsi" w:hAnsi="Cambria Math"/>
              <w:szCs w:val="24"/>
            </w:rPr>
            <m:t>+</m:t>
          </m:r>
          <m:nary>
            <m:naryPr>
              <m:chr m:val="∑"/>
              <m:limLoc m:val="undOvr"/>
              <m:ctrlPr>
                <w:rPr>
                  <w:rFonts w:ascii="Cambria Math" w:eastAsiaTheme="minorHAnsi" w:hAnsi="Cambria Math"/>
                  <w:szCs w:val="24"/>
                </w:rPr>
              </m:ctrlPr>
            </m:naryPr>
            <m:sub>
              <m:r>
                <w:rPr>
                  <w:rFonts w:ascii="Cambria Math" w:eastAsiaTheme="minorHAnsi" w:hAnsi="Cambria Math"/>
                  <w:szCs w:val="24"/>
                </w:rPr>
                <m:t>i=1</m:t>
              </m:r>
            </m:sub>
            <m:sup>
              <m:r>
                <w:rPr>
                  <w:rFonts w:ascii="Cambria Math" w:eastAsiaTheme="minorHAnsi" w:hAnsi="Cambria Math"/>
                  <w:szCs w:val="24"/>
                </w:rPr>
                <m:t>p</m:t>
              </m:r>
            </m:sup>
            <m:e>
              <m:sSub>
                <m:sSubPr>
                  <m:ctrlPr>
                    <w:rPr>
                      <w:rFonts w:ascii="Cambria Math" w:eastAsiaTheme="minorHAnsi" w:hAnsi="Cambria Math"/>
                      <w:szCs w:val="24"/>
                    </w:rPr>
                  </m:ctrlPr>
                </m:sSubPr>
                <m:e>
                  <m:r>
                    <w:rPr>
                      <w:rFonts w:ascii="Cambria Math" w:eastAsiaTheme="minorHAnsi" w:hAnsi="Cambria Math"/>
                      <w:szCs w:val="24"/>
                    </w:rPr>
                    <m:t>α</m:t>
                  </m:r>
                </m:e>
                <m:sub>
                  <m:r>
                    <w:rPr>
                      <w:rFonts w:ascii="Cambria Math" w:eastAsiaTheme="minorHAnsi" w:hAnsi="Cambria Math"/>
                      <w:szCs w:val="24"/>
                    </w:rPr>
                    <m:t>i</m:t>
                  </m:r>
                </m:sub>
              </m:sSub>
            </m:e>
          </m:nary>
          <m:sSubSup>
            <m:sSubSupPr>
              <m:ctrlPr>
                <w:rPr>
                  <w:rFonts w:ascii="Cambria Math" w:eastAsiaTheme="minorHAnsi" w:hAnsi="Cambria Math"/>
                  <w:szCs w:val="24"/>
                </w:rPr>
              </m:ctrlPr>
            </m:sSubSupPr>
            <m:e>
              <m:r>
                <w:rPr>
                  <w:rFonts w:ascii="Cambria Math" w:eastAsiaTheme="minorHAnsi" w:hAnsi="Cambria Math"/>
                  <w:szCs w:val="24"/>
                </w:rPr>
                <m:t>e</m:t>
              </m:r>
            </m:e>
            <m:sub>
              <m:r>
                <w:rPr>
                  <w:rFonts w:ascii="Cambria Math" w:eastAsiaTheme="minorHAnsi" w:hAnsi="Cambria Math"/>
                  <w:szCs w:val="24"/>
                </w:rPr>
                <m:t>t-i</m:t>
              </m:r>
            </m:sub>
            <m:sup>
              <m:r>
                <w:rPr>
                  <w:rFonts w:ascii="Cambria Math" w:eastAsiaTheme="minorHAnsi" w:hAnsi="Cambria Math"/>
                  <w:szCs w:val="24"/>
                </w:rPr>
                <m:t>2</m:t>
              </m:r>
            </m:sup>
          </m:sSubSup>
          <m:r>
            <w:rPr>
              <w:rFonts w:ascii="Cambria Math" w:eastAsiaTheme="minorHAnsi" w:hAnsi="Cambria Math"/>
              <w:szCs w:val="24"/>
            </w:rPr>
            <m:t>.</m:t>
          </m:r>
        </m:oMath>
      </m:oMathPara>
    </w:p>
    <w:p w14:paraId="76D2BC65" w14:textId="77777777" w:rsidR="00FB2C9F" w:rsidRPr="00FB2C9F" w:rsidRDefault="00FB2C9F" w:rsidP="00FB2C9F">
      <w:pPr>
        <w:jc w:val="both"/>
      </w:pPr>
    </w:p>
    <w:p w14:paraId="0D927198" w14:textId="77777777" w:rsidR="00FB2C9F" w:rsidRPr="00FB2C9F" w:rsidRDefault="00FB2C9F" w:rsidP="00FB2C9F">
      <w:pPr>
        <w:rPr>
          <w:b/>
          <w:bCs/>
        </w:rPr>
      </w:pPr>
      <w:r w:rsidRPr="00FB2C9F">
        <w:rPr>
          <w:b/>
          <w:bCs/>
        </w:rPr>
        <w:t>EGARCH Model</w:t>
      </w:r>
    </w:p>
    <w:p w14:paraId="461C9448" w14:textId="77777777" w:rsidR="00FB2C9F" w:rsidRPr="00FB2C9F" w:rsidRDefault="00FB2C9F" w:rsidP="00FB2C9F">
      <w:pPr>
        <w:spacing w:before="180" w:after="240"/>
        <w:rPr>
          <w:rFonts w:eastAsiaTheme="minorHAnsi"/>
          <w:szCs w:val="24"/>
        </w:rPr>
      </w:pPr>
      <w:r w:rsidRPr="00FB2C9F">
        <w:rPr>
          <w:rFonts w:eastAsiaTheme="minorHAnsi"/>
          <w:szCs w:val="24"/>
        </w:rPr>
        <w:t>The specification of the eGARCH model is given by</w:t>
      </w:r>
    </w:p>
    <w:p w14:paraId="5171739C" w14:textId="77777777" w:rsidR="00FB2C9F" w:rsidRPr="00917972" w:rsidRDefault="00FB2C9F" w:rsidP="00FB2C9F">
      <w:pPr>
        <w:spacing w:after="240"/>
        <w:rPr>
          <w:rFonts w:eastAsiaTheme="minorHAnsi"/>
          <w:szCs w:val="24"/>
          <w:lang w:val="de-DE"/>
        </w:rPr>
      </w:pPr>
      <m:oMathPara>
        <m:oMathParaPr>
          <m:jc m:val="center"/>
        </m:oMathParaPr>
        <m:oMath>
          <m:r>
            <m:rPr>
              <m:nor/>
            </m:rPr>
            <w:rPr>
              <w:rFonts w:eastAsiaTheme="minorHAnsi"/>
              <w:szCs w:val="24"/>
              <w:lang w:val="de-DE"/>
            </w:rPr>
            <m:t>log</m:t>
          </m:r>
          <m:sSubSup>
            <m:sSubSupPr>
              <m:ctrlPr>
                <w:rPr>
                  <w:rFonts w:ascii="Cambria Math" w:eastAsiaTheme="minorHAnsi" w:hAnsi="Cambria Math"/>
                  <w:szCs w:val="24"/>
                </w:rPr>
              </m:ctrlPr>
            </m:sSubSupPr>
            <m:e>
              <m:r>
                <w:rPr>
                  <w:rFonts w:ascii="Cambria Math" w:eastAsiaTheme="minorHAnsi" w:hAnsi="Cambria Math"/>
                  <w:szCs w:val="24"/>
                </w:rPr>
                <m:t>σ</m:t>
              </m:r>
            </m:e>
            <m:sub>
              <m:r>
                <w:rPr>
                  <w:rFonts w:ascii="Cambria Math" w:eastAsiaTheme="minorHAnsi" w:hAnsi="Cambria Math"/>
                  <w:szCs w:val="24"/>
                </w:rPr>
                <m:t>t</m:t>
              </m:r>
            </m:sub>
            <m:sup>
              <m:r>
                <w:rPr>
                  <w:rFonts w:ascii="Cambria Math" w:eastAsiaTheme="minorHAnsi" w:hAnsi="Cambria Math"/>
                  <w:szCs w:val="24"/>
                  <w:lang w:val="de-DE"/>
                </w:rPr>
                <m:t>2</m:t>
              </m:r>
            </m:sup>
          </m:sSubSup>
          <m:r>
            <w:rPr>
              <w:rFonts w:ascii="Cambria Math" w:eastAsiaTheme="minorHAnsi" w:hAnsi="Cambria Math"/>
              <w:szCs w:val="24"/>
              <w:lang w:val="de-DE"/>
            </w:rPr>
            <m:t>=</m:t>
          </m:r>
          <m:r>
            <w:rPr>
              <w:rFonts w:ascii="Cambria Math" w:eastAsiaTheme="minorHAnsi" w:hAnsi="Cambria Math"/>
              <w:szCs w:val="24"/>
            </w:rPr>
            <m:t>ω</m:t>
          </m:r>
          <m:r>
            <w:rPr>
              <w:rFonts w:ascii="Cambria Math" w:eastAsiaTheme="minorHAnsi" w:hAnsi="Cambria Math"/>
              <w:szCs w:val="24"/>
              <w:lang w:val="de-DE"/>
            </w:rPr>
            <m:t>+</m:t>
          </m:r>
          <m:nary>
            <m:naryPr>
              <m:chr m:val="∑"/>
              <m:limLoc m:val="undOvr"/>
              <m:ctrlPr>
                <w:rPr>
                  <w:rFonts w:ascii="Cambria Math" w:eastAsiaTheme="minorHAnsi" w:hAnsi="Cambria Math"/>
                  <w:szCs w:val="24"/>
                </w:rPr>
              </m:ctrlPr>
            </m:naryPr>
            <m:sub>
              <m:r>
                <w:rPr>
                  <w:rFonts w:ascii="Cambria Math" w:eastAsiaTheme="minorHAnsi" w:hAnsi="Cambria Math"/>
                  <w:szCs w:val="24"/>
                </w:rPr>
                <m:t>i</m:t>
              </m:r>
              <m:r>
                <w:rPr>
                  <w:rFonts w:ascii="Cambria Math" w:eastAsiaTheme="minorHAnsi" w:hAnsi="Cambria Math"/>
                  <w:szCs w:val="24"/>
                  <w:lang w:val="de-DE"/>
                </w:rPr>
                <m:t>=1</m:t>
              </m:r>
            </m:sub>
            <m:sup>
              <m:r>
                <w:rPr>
                  <w:rFonts w:ascii="Cambria Math" w:eastAsiaTheme="minorHAnsi" w:hAnsi="Cambria Math"/>
                  <w:szCs w:val="24"/>
                </w:rPr>
                <m:t>p</m:t>
              </m:r>
            </m:sup>
            <m:e>
              <m:sSub>
                <m:sSubPr>
                  <m:ctrlPr>
                    <w:rPr>
                      <w:rFonts w:ascii="Cambria Math" w:eastAsiaTheme="minorHAnsi" w:hAnsi="Cambria Math"/>
                      <w:szCs w:val="24"/>
                    </w:rPr>
                  </m:ctrlPr>
                </m:sSubPr>
                <m:e>
                  <m:r>
                    <w:rPr>
                      <w:rFonts w:ascii="Cambria Math" w:eastAsiaTheme="minorHAnsi" w:hAnsi="Cambria Math"/>
                      <w:szCs w:val="24"/>
                    </w:rPr>
                    <m:t>β</m:t>
                  </m:r>
                </m:e>
                <m:sub>
                  <m:r>
                    <w:rPr>
                      <w:rFonts w:ascii="Cambria Math" w:eastAsiaTheme="minorHAnsi" w:hAnsi="Cambria Math"/>
                      <w:szCs w:val="24"/>
                    </w:rPr>
                    <m:t>i</m:t>
                  </m:r>
                </m:sub>
              </m:sSub>
            </m:e>
          </m:nary>
          <m:r>
            <m:rPr>
              <m:nor/>
            </m:rPr>
            <w:rPr>
              <w:rFonts w:eastAsiaTheme="minorHAnsi"/>
              <w:szCs w:val="24"/>
              <w:lang w:val="de-DE"/>
            </w:rPr>
            <m:t>log</m:t>
          </m:r>
          <m:sSubSup>
            <m:sSubSupPr>
              <m:ctrlPr>
                <w:rPr>
                  <w:rFonts w:ascii="Cambria Math" w:eastAsiaTheme="minorHAnsi" w:hAnsi="Cambria Math"/>
                  <w:szCs w:val="24"/>
                </w:rPr>
              </m:ctrlPr>
            </m:sSubSupPr>
            <m:e>
              <m:r>
                <w:rPr>
                  <w:rFonts w:ascii="Cambria Math" w:eastAsiaTheme="minorHAnsi" w:hAnsi="Cambria Math"/>
                  <w:szCs w:val="24"/>
                </w:rPr>
                <m:t>σ</m:t>
              </m:r>
            </m:e>
            <m:sub>
              <m:r>
                <w:rPr>
                  <w:rFonts w:ascii="Cambria Math" w:eastAsiaTheme="minorHAnsi" w:hAnsi="Cambria Math"/>
                  <w:szCs w:val="24"/>
                </w:rPr>
                <m:t>t</m:t>
              </m:r>
              <m:r>
                <w:rPr>
                  <w:rFonts w:ascii="Cambria Math" w:eastAsiaTheme="minorHAnsi" w:hAnsi="Cambria Math"/>
                  <w:szCs w:val="24"/>
                  <w:lang w:val="de-DE"/>
                </w:rPr>
                <m:t>-</m:t>
              </m:r>
              <m:r>
                <w:rPr>
                  <w:rFonts w:ascii="Cambria Math" w:eastAsiaTheme="minorHAnsi" w:hAnsi="Cambria Math"/>
                  <w:szCs w:val="24"/>
                </w:rPr>
                <m:t>i</m:t>
              </m:r>
            </m:sub>
            <m:sup>
              <m:r>
                <w:rPr>
                  <w:rFonts w:ascii="Cambria Math" w:eastAsiaTheme="minorHAnsi" w:hAnsi="Cambria Math"/>
                  <w:szCs w:val="24"/>
                  <w:lang w:val="de-DE"/>
                </w:rPr>
                <m:t>2</m:t>
              </m:r>
            </m:sup>
          </m:sSubSup>
          <m:r>
            <w:rPr>
              <w:rFonts w:ascii="Cambria Math" w:eastAsiaTheme="minorHAnsi" w:hAnsi="Cambria Math"/>
              <w:szCs w:val="24"/>
              <w:lang w:val="de-DE"/>
            </w:rPr>
            <m:t>+</m:t>
          </m:r>
          <m:nary>
            <m:naryPr>
              <m:chr m:val="∑"/>
              <m:limLoc m:val="undOvr"/>
              <m:ctrlPr>
                <w:rPr>
                  <w:rFonts w:ascii="Cambria Math" w:eastAsiaTheme="minorHAnsi" w:hAnsi="Cambria Math"/>
                  <w:szCs w:val="24"/>
                </w:rPr>
              </m:ctrlPr>
            </m:naryPr>
            <m:sub>
              <m:r>
                <w:rPr>
                  <w:rFonts w:ascii="Cambria Math" w:eastAsiaTheme="minorHAnsi" w:hAnsi="Cambria Math"/>
                  <w:szCs w:val="24"/>
                </w:rPr>
                <m:t>i</m:t>
              </m:r>
              <m:r>
                <w:rPr>
                  <w:rFonts w:ascii="Cambria Math" w:eastAsiaTheme="minorHAnsi" w:hAnsi="Cambria Math"/>
                  <w:szCs w:val="24"/>
                  <w:lang w:val="de-DE"/>
                </w:rPr>
                <m:t>=1</m:t>
              </m:r>
            </m:sub>
            <m:sup>
              <m:r>
                <w:rPr>
                  <w:rFonts w:ascii="Cambria Math" w:eastAsiaTheme="minorHAnsi" w:hAnsi="Cambria Math"/>
                  <w:szCs w:val="24"/>
                </w:rPr>
                <m:t>q</m:t>
              </m:r>
            </m:sup>
            <m:e>
              <m:sSub>
                <m:sSubPr>
                  <m:ctrlPr>
                    <w:rPr>
                      <w:rFonts w:ascii="Cambria Math" w:eastAsiaTheme="minorHAnsi" w:hAnsi="Cambria Math"/>
                      <w:szCs w:val="24"/>
                    </w:rPr>
                  </m:ctrlPr>
                </m:sSubPr>
                <m:e>
                  <m:r>
                    <w:rPr>
                      <w:rFonts w:ascii="Cambria Math" w:eastAsiaTheme="minorHAnsi" w:hAnsi="Cambria Math"/>
                      <w:szCs w:val="24"/>
                    </w:rPr>
                    <m:t>α</m:t>
                  </m:r>
                </m:e>
                <m:sub>
                  <m:r>
                    <w:rPr>
                      <w:rFonts w:ascii="Cambria Math" w:eastAsiaTheme="minorHAnsi" w:hAnsi="Cambria Math"/>
                      <w:szCs w:val="24"/>
                    </w:rPr>
                    <m:t>i</m:t>
                  </m:r>
                </m:sub>
              </m:sSub>
            </m:e>
          </m:nary>
          <m:r>
            <w:rPr>
              <w:rFonts w:ascii="Cambria Math" w:eastAsiaTheme="minorHAnsi" w:hAnsi="Cambria Math"/>
              <w:szCs w:val="24"/>
            </w:rPr>
            <m:t>g</m:t>
          </m:r>
          <m:r>
            <w:rPr>
              <w:rFonts w:ascii="Cambria Math" w:eastAsiaTheme="minorHAnsi" w:hAnsi="Cambria Math"/>
              <w:szCs w:val="24"/>
              <w:lang w:val="de-DE"/>
            </w:rPr>
            <m:t>(</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r>
                <w:rPr>
                  <w:rFonts w:ascii="Cambria Math" w:eastAsiaTheme="minorHAnsi" w:hAnsi="Cambria Math"/>
                  <w:szCs w:val="24"/>
                  <w:lang w:val="de-DE"/>
                </w:rPr>
                <m:t>-</m:t>
              </m:r>
              <m:r>
                <w:rPr>
                  <w:rFonts w:ascii="Cambria Math" w:eastAsiaTheme="minorHAnsi" w:hAnsi="Cambria Math"/>
                  <w:szCs w:val="24"/>
                </w:rPr>
                <m:t>i</m:t>
              </m:r>
            </m:sub>
          </m:sSub>
          <m:r>
            <w:rPr>
              <w:rFonts w:ascii="Cambria Math" w:eastAsiaTheme="minorHAnsi" w:hAnsi="Cambria Math"/>
              <w:szCs w:val="24"/>
              <w:lang w:val="de-DE"/>
            </w:rPr>
            <m:t>).</m:t>
          </m:r>
        </m:oMath>
      </m:oMathPara>
    </w:p>
    <w:p w14:paraId="086CFF44" w14:textId="77777777" w:rsidR="00FB2C9F" w:rsidRPr="00FB2C9F" w:rsidRDefault="00FB2C9F" w:rsidP="00FB2C9F">
      <w:pPr>
        <w:spacing w:before="180" w:after="240"/>
        <w:rPr>
          <w:rFonts w:eastAsiaTheme="minorHAnsi"/>
          <w:szCs w:val="24"/>
        </w:rPr>
      </w:pPr>
      <w:r w:rsidRPr="00FB2C9F">
        <w:rPr>
          <w:rFonts w:eastAsiaTheme="minorHAnsi"/>
          <w:szCs w:val="24"/>
        </w:rPr>
        <w:t xml:space="preserve">where </w:t>
      </w:r>
      <m:oMath>
        <m:r>
          <w:rPr>
            <w:rFonts w:ascii="Cambria Math" w:eastAsiaTheme="minorHAnsi" w:hAnsi="Cambria Math"/>
            <w:szCs w:val="24"/>
          </w:rPr>
          <m:t>g(</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r>
          <w:rPr>
            <w:rFonts w:ascii="Cambria Math" w:eastAsiaTheme="minorHAnsi" w:hAnsi="Cambria Math"/>
            <w:szCs w:val="24"/>
          </w:rPr>
          <m:t>)=θ</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r>
          <w:rPr>
            <w:rFonts w:ascii="Cambria Math" w:eastAsiaTheme="minorHAnsi" w:hAnsi="Cambria Math"/>
            <w:szCs w:val="24"/>
          </w:rPr>
          <m:t>+λ(|</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r>
          <w:rPr>
            <w:rFonts w:ascii="Cambria Math" w:eastAsiaTheme="minorHAnsi" w:hAnsi="Cambria Math"/>
            <w:szCs w:val="24"/>
          </w:rPr>
          <m:t>|-E(|</m:t>
        </m:r>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m:t>
            </m:r>
          </m:sub>
        </m:sSub>
        <m:r>
          <w:rPr>
            <w:rFonts w:ascii="Cambria Math" w:eastAsiaTheme="minorHAnsi" w:hAnsi="Cambria Math"/>
            <w:szCs w:val="24"/>
          </w:rPr>
          <m:t>|))</m:t>
        </m:r>
      </m:oMath>
    </w:p>
    <w:p w14:paraId="58899424" w14:textId="77777777" w:rsidR="00FB2C9F" w:rsidRPr="00FB2C9F" w:rsidRDefault="00FB2C9F" w:rsidP="00FB2C9F">
      <w:pPr>
        <w:spacing w:after="240"/>
        <w:rPr>
          <w:rFonts w:eastAsiaTheme="minorHAnsi"/>
          <w:szCs w:val="24"/>
        </w:rPr>
      </w:pPr>
      <w:r w:rsidRPr="00FB2C9F">
        <w:rPr>
          <w:rFonts w:eastAsiaTheme="minorHAnsi"/>
          <w:szCs w:val="24"/>
        </w:rPr>
        <w:lastRenderedPageBreak/>
        <w:t>An advantage of this specification is its asymmetry since the sign and magnitude of innovations have different effects on the variance.</w:t>
      </w:r>
    </w:p>
    <w:p w14:paraId="31050B03" w14:textId="77777777" w:rsidR="00FB2C9F" w:rsidRPr="00FB2C9F" w:rsidRDefault="00FB2C9F" w:rsidP="00FB2C9F">
      <w:pPr>
        <w:rPr>
          <w:b/>
          <w:bCs/>
        </w:rPr>
      </w:pPr>
      <w:r w:rsidRPr="00FB2C9F">
        <w:rPr>
          <w:b/>
          <w:bCs/>
        </w:rPr>
        <w:t>GJR GARCH Model</w:t>
      </w:r>
    </w:p>
    <w:p w14:paraId="29843514" w14:textId="77777777" w:rsidR="00FB2C9F" w:rsidRPr="00FB2C9F" w:rsidRDefault="00FB2C9F" w:rsidP="00FB2C9F">
      <w:pPr>
        <w:spacing w:before="180" w:after="240"/>
        <w:rPr>
          <w:rFonts w:eastAsiaTheme="minorHAnsi"/>
          <w:szCs w:val="24"/>
        </w:rPr>
      </w:pPr>
      <w:r w:rsidRPr="00FB2C9F">
        <w:rPr>
          <w:rFonts w:eastAsiaTheme="minorHAnsi"/>
          <w:szCs w:val="24"/>
        </w:rPr>
        <w:t>The GJR-GARCH specification is given by</w:t>
      </w:r>
    </w:p>
    <w:p w14:paraId="4FF50294" w14:textId="77777777" w:rsidR="00FB2C9F" w:rsidRPr="00FB2C9F" w:rsidRDefault="006538BD" w:rsidP="00FB2C9F">
      <w:pPr>
        <w:spacing w:after="240"/>
        <w:rPr>
          <w:rFonts w:eastAsiaTheme="minorHAnsi"/>
          <w:szCs w:val="24"/>
        </w:rPr>
      </w:pPr>
      <m:oMathPara>
        <m:oMathParaPr>
          <m:jc m:val="center"/>
        </m:oMathParaPr>
        <m:oMath>
          <m:sSubSup>
            <m:sSubSupPr>
              <m:ctrlPr>
                <w:rPr>
                  <w:rFonts w:ascii="Cambria Math" w:eastAsiaTheme="minorHAnsi" w:hAnsi="Cambria Math"/>
                  <w:szCs w:val="24"/>
                </w:rPr>
              </m:ctrlPr>
            </m:sSubSupPr>
            <m:e>
              <m:r>
                <w:rPr>
                  <w:rFonts w:ascii="Cambria Math" w:eastAsiaTheme="minorHAnsi" w:hAnsi="Cambria Math"/>
                  <w:szCs w:val="24"/>
                </w:rPr>
                <m:t>σ</m:t>
              </m:r>
            </m:e>
            <m:sub>
              <m:r>
                <w:rPr>
                  <w:rFonts w:ascii="Cambria Math" w:eastAsiaTheme="minorHAnsi" w:hAnsi="Cambria Math"/>
                  <w:szCs w:val="24"/>
                </w:rPr>
                <m:t>t</m:t>
              </m:r>
            </m:sub>
            <m:sup>
              <m:r>
                <w:rPr>
                  <w:rFonts w:ascii="Cambria Math" w:eastAsiaTheme="minorHAnsi" w:hAnsi="Cambria Math"/>
                  <w:szCs w:val="24"/>
                </w:rPr>
                <m:t>2</m:t>
              </m:r>
            </m:sup>
          </m:sSubSup>
          <m:r>
            <w:rPr>
              <w:rFonts w:ascii="Cambria Math" w:eastAsiaTheme="minorHAnsi" w:hAnsi="Cambria Math"/>
              <w:szCs w:val="24"/>
            </w:rPr>
            <m:t>=ω+δ</m:t>
          </m:r>
          <m:sSubSup>
            <m:sSubSupPr>
              <m:ctrlPr>
                <w:rPr>
                  <w:rFonts w:ascii="Cambria Math" w:eastAsiaTheme="minorHAnsi" w:hAnsi="Cambria Math"/>
                  <w:szCs w:val="24"/>
                </w:rPr>
              </m:ctrlPr>
            </m:sSubSupPr>
            <m:e>
              <m:r>
                <w:rPr>
                  <w:rFonts w:ascii="Cambria Math" w:eastAsiaTheme="minorHAnsi" w:hAnsi="Cambria Math"/>
                  <w:szCs w:val="24"/>
                </w:rPr>
                <m:t>σ</m:t>
              </m:r>
            </m:e>
            <m:sub>
              <m:r>
                <w:rPr>
                  <w:rFonts w:ascii="Cambria Math" w:eastAsiaTheme="minorHAnsi" w:hAnsi="Cambria Math"/>
                  <w:szCs w:val="24"/>
                </w:rPr>
                <m:t>t-1</m:t>
              </m:r>
            </m:sub>
            <m:sup>
              <m:r>
                <w:rPr>
                  <w:rFonts w:ascii="Cambria Math" w:eastAsiaTheme="minorHAnsi" w:hAnsi="Cambria Math"/>
                  <w:szCs w:val="24"/>
                </w:rPr>
                <m:t>2</m:t>
              </m:r>
            </m:sup>
          </m:sSubSup>
          <m:r>
            <w:rPr>
              <w:rFonts w:ascii="Cambria Math" w:eastAsiaTheme="minorHAnsi" w:hAnsi="Cambria Math"/>
              <w:szCs w:val="24"/>
            </w:rPr>
            <m:t>+α</m:t>
          </m:r>
          <m:sSubSup>
            <m:sSubSupPr>
              <m:ctrlPr>
                <w:rPr>
                  <w:rFonts w:ascii="Cambria Math" w:eastAsiaTheme="minorHAnsi" w:hAnsi="Cambria Math"/>
                  <w:szCs w:val="24"/>
                </w:rPr>
              </m:ctrlPr>
            </m:sSubSupPr>
            <m:e>
              <m:r>
                <w:rPr>
                  <w:rFonts w:ascii="Cambria Math" w:eastAsiaTheme="minorHAnsi" w:hAnsi="Cambria Math"/>
                  <w:szCs w:val="24"/>
                </w:rPr>
                <m:t>ϵ</m:t>
              </m:r>
            </m:e>
            <m:sub>
              <m:r>
                <w:rPr>
                  <w:rFonts w:ascii="Cambria Math" w:eastAsiaTheme="minorHAnsi" w:hAnsi="Cambria Math"/>
                  <w:szCs w:val="24"/>
                </w:rPr>
                <m:t>t-1</m:t>
              </m:r>
            </m:sub>
            <m:sup>
              <m:r>
                <w:rPr>
                  <w:rFonts w:ascii="Cambria Math" w:eastAsiaTheme="minorHAnsi" w:hAnsi="Cambria Math"/>
                  <w:szCs w:val="24"/>
                </w:rPr>
                <m:t>2</m:t>
              </m:r>
            </m:sup>
          </m:sSubSup>
          <m:r>
            <w:rPr>
              <w:rFonts w:ascii="Cambria Math" w:eastAsiaTheme="minorHAnsi" w:hAnsi="Cambria Math"/>
              <w:szCs w:val="24"/>
            </w:rPr>
            <m:t>+ϕ</m:t>
          </m:r>
          <m:sSubSup>
            <m:sSubSupPr>
              <m:ctrlPr>
                <w:rPr>
                  <w:rFonts w:ascii="Cambria Math" w:eastAsiaTheme="minorHAnsi" w:hAnsi="Cambria Math"/>
                  <w:szCs w:val="24"/>
                </w:rPr>
              </m:ctrlPr>
            </m:sSubSupPr>
            <m:e>
              <m:r>
                <w:rPr>
                  <w:rFonts w:ascii="Cambria Math" w:eastAsiaTheme="minorHAnsi" w:hAnsi="Cambria Math"/>
                  <w:szCs w:val="24"/>
                </w:rPr>
                <m:t>ϵ</m:t>
              </m:r>
            </m:e>
            <m:sub>
              <m:r>
                <w:rPr>
                  <w:rFonts w:ascii="Cambria Math" w:eastAsiaTheme="minorHAnsi" w:hAnsi="Cambria Math"/>
                  <w:szCs w:val="24"/>
                </w:rPr>
                <m:t>t-1</m:t>
              </m:r>
            </m:sub>
            <m:sup>
              <m:r>
                <w:rPr>
                  <w:rFonts w:ascii="Cambria Math" w:eastAsiaTheme="minorHAnsi" w:hAnsi="Cambria Math"/>
                  <w:szCs w:val="24"/>
                </w:rPr>
                <m:t>2</m:t>
              </m:r>
            </m:sup>
          </m:sSubSup>
          <m:sSub>
            <m:sSubPr>
              <m:ctrlPr>
                <w:rPr>
                  <w:rFonts w:ascii="Cambria Math" w:eastAsiaTheme="minorHAnsi" w:hAnsi="Cambria Math"/>
                  <w:szCs w:val="24"/>
                </w:rPr>
              </m:ctrlPr>
            </m:sSubPr>
            <m:e>
              <m:r>
                <w:rPr>
                  <w:rFonts w:ascii="Cambria Math" w:eastAsiaTheme="minorHAnsi" w:hAnsi="Cambria Math"/>
                  <w:szCs w:val="24"/>
                </w:rPr>
                <m:t>I</m:t>
              </m:r>
            </m:e>
            <m:sub>
              <m:r>
                <w:rPr>
                  <w:rFonts w:ascii="Cambria Math" w:eastAsiaTheme="minorHAnsi" w:hAnsi="Cambria Math"/>
                  <w:szCs w:val="24"/>
                </w:rPr>
                <m:t>t-1</m:t>
              </m:r>
            </m:sub>
          </m:sSub>
        </m:oMath>
      </m:oMathPara>
    </w:p>
    <w:p w14:paraId="0570B818" w14:textId="77777777" w:rsidR="00FB2C9F" w:rsidRPr="00FB2C9F" w:rsidRDefault="00FB2C9F" w:rsidP="00FB2C9F">
      <w:pPr>
        <w:spacing w:before="180" w:after="240"/>
        <w:rPr>
          <w:rFonts w:eastAsiaTheme="minorHAnsi"/>
          <w:szCs w:val="24"/>
        </w:rPr>
      </w:pPr>
      <w:r w:rsidRPr="00FB2C9F">
        <w:rPr>
          <w:rFonts w:eastAsiaTheme="minorHAnsi"/>
          <w:szCs w:val="24"/>
        </w:rPr>
        <w:t xml:space="preserve">where </w:t>
      </w:r>
      <m:oMath>
        <m:sSub>
          <m:sSubPr>
            <m:ctrlPr>
              <w:rPr>
                <w:rFonts w:ascii="Cambria Math" w:eastAsiaTheme="minorHAnsi" w:hAnsi="Cambria Math"/>
                <w:szCs w:val="24"/>
              </w:rPr>
            </m:ctrlPr>
          </m:sSubPr>
          <m:e>
            <m:r>
              <w:rPr>
                <w:rFonts w:ascii="Cambria Math" w:eastAsiaTheme="minorHAnsi" w:hAnsi="Cambria Math"/>
                <w:szCs w:val="24"/>
              </w:rPr>
              <m:t>I</m:t>
            </m:r>
          </m:e>
          <m:sub>
            <m:r>
              <w:rPr>
                <w:rFonts w:ascii="Cambria Math" w:eastAsiaTheme="minorHAnsi" w:hAnsi="Cambria Math"/>
                <w:szCs w:val="24"/>
              </w:rPr>
              <m:t>t-1</m:t>
            </m:r>
          </m:sub>
        </m:sSub>
        <m:r>
          <w:rPr>
            <w:rFonts w:ascii="Cambria Math" w:eastAsiaTheme="minorHAnsi" w:hAnsi="Cambria Math"/>
            <w:szCs w:val="24"/>
          </w:rPr>
          <m:t>=0</m:t>
        </m:r>
      </m:oMath>
      <w:r w:rsidRPr="00FB2C9F">
        <w:rPr>
          <w:rFonts w:eastAsiaTheme="minorHAnsi"/>
          <w:szCs w:val="24"/>
        </w:rPr>
        <w:t xml:space="preserve"> if </w:t>
      </w:r>
      <m:oMath>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t-1</m:t>
            </m:r>
          </m:sub>
        </m:sSub>
        <m:r>
          <w:rPr>
            <w:rFonts w:ascii="Cambria Math" w:eastAsiaTheme="minorHAnsi" w:hAnsi="Cambria Math"/>
            <w:szCs w:val="24"/>
          </w:rPr>
          <m:t>≥0</m:t>
        </m:r>
      </m:oMath>
      <w:r w:rsidRPr="00FB2C9F">
        <w:rPr>
          <w:rFonts w:eastAsiaTheme="minorHAnsi"/>
          <w:szCs w:val="24"/>
        </w:rPr>
        <w:t xml:space="preserve"> and </w:t>
      </w:r>
      <m:oMath>
        <m:sSub>
          <m:sSubPr>
            <m:ctrlPr>
              <w:rPr>
                <w:rFonts w:ascii="Cambria Math" w:eastAsiaTheme="minorHAnsi" w:hAnsi="Cambria Math"/>
                <w:szCs w:val="24"/>
              </w:rPr>
            </m:ctrlPr>
          </m:sSubPr>
          <m:e>
            <m:r>
              <w:rPr>
                <w:rFonts w:ascii="Cambria Math" w:eastAsiaTheme="minorHAnsi" w:hAnsi="Cambria Math"/>
                <w:szCs w:val="24"/>
              </w:rPr>
              <m:t>I</m:t>
            </m:r>
          </m:e>
          <m:sub>
            <m:r>
              <w:rPr>
                <w:rFonts w:ascii="Cambria Math" w:eastAsiaTheme="minorHAnsi" w:hAnsi="Cambria Math"/>
                <w:szCs w:val="24"/>
              </w:rPr>
              <m:t>t-1</m:t>
            </m:r>
          </m:sub>
        </m:sSub>
        <m:r>
          <w:rPr>
            <w:rFonts w:ascii="Cambria Math" w:eastAsiaTheme="minorHAnsi" w:hAnsi="Cambria Math"/>
            <w:szCs w:val="24"/>
          </w:rPr>
          <m:t>=1</m:t>
        </m:r>
      </m:oMath>
      <w:r w:rsidRPr="00FB2C9F">
        <w:rPr>
          <w:rFonts w:eastAsiaTheme="minorHAnsi"/>
          <w:szCs w:val="24"/>
        </w:rPr>
        <w:t xml:space="preserve"> if </w:t>
      </w:r>
      <m:oMath>
        <m:sSub>
          <m:sSubPr>
            <m:ctrlPr>
              <w:rPr>
                <w:rFonts w:ascii="Cambria Math" w:eastAsiaTheme="minorHAnsi" w:hAnsi="Cambria Math"/>
                <w:szCs w:val="24"/>
              </w:rPr>
            </m:ctrlPr>
          </m:sSubPr>
          <m:e>
            <m:r>
              <w:rPr>
                <w:rFonts w:ascii="Cambria Math" w:eastAsiaTheme="minorHAnsi" w:hAnsi="Cambria Math"/>
                <w:szCs w:val="24"/>
              </w:rPr>
              <m:t>ϵ</m:t>
            </m:r>
          </m:e>
          <m:sub>
            <m:r>
              <w:rPr>
                <w:rFonts w:ascii="Cambria Math" w:eastAsiaTheme="minorHAnsi" w:hAnsi="Cambria Math"/>
                <w:szCs w:val="24"/>
              </w:rPr>
              <m:t>t-1</m:t>
            </m:r>
          </m:sub>
        </m:sSub>
        <m:r>
          <w:rPr>
            <w:rFonts w:ascii="Cambria Math" w:eastAsiaTheme="minorHAnsi" w:hAnsi="Cambria Math"/>
            <w:szCs w:val="24"/>
          </w:rPr>
          <m:t>&lt;0</m:t>
        </m:r>
      </m:oMath>
    </w:p>
    <w:p w14:paraId="78202E5F" w14:textId="0981ADC0" w:rsidR="000F70F8" w:rsidRDefault="00FB2C9F" w:rsidP="00FB2C9F">
      <w:pPr>
        <w:spacing w:after="240"/>
        <w:rPr>
          <w:rFonts w:eastAsiaTheme="minorHAnsi"/>
          <w:szCs w:val="24"/>
        </w:rPr>
      </w:pPr>
      <w:r w:rsidRPr="00FB2C9F">
        <w:rPr>
          <w:rFonts w:eastAsiaTheme="minorHAnsi"/>
          <w:szCs w:val="24"/>
        </w:rPr>
        <w:t>Similar to eGARCH, this specification allows for asymmetric effects.</w:t>
      </w:r>
    </w:p>
    <w:p w14:paraId="4EF34364" w14:textId="77777777" w:rsidR="000F70F8" w:rsidRDefault="000F70F8">
      <w:pPr>
        <w:spacing w:line="240" w:lineRule="auto"/>
        <w:rPr>
          <w:rFonts w:eastAsiaTheme="minorHAnsi"/>
          <w:szCs w:val="24"/>
        </w:rPr>
      </w:pPr>
      <w:r>
        <w:rPr>
          <w:rFonts w:eastAsiaTheme="minorHAnsi"/>
          <w:szCs w:val="24"/>
        </w:rPr>
        <w:br w:type="page"/>
      </w:r>
    </w:p>
    <w:p w14:paraId="62F1D184" w14:textId="5D05ADE0" w:rsidR="00767340" w:rsidRPr="00917972" w:rsidRDefault="00A501CC" w:rsidP="00917972">
      <w:pPr>
        <w:pStyle w:val="Heading2"/>
        <w:numPr>
          <w:ilvl w:val="0"/>
          <w:numId w:val="0"/>
        </w:numPr>
        <w:rPr>
          <w:rFonts w:ascii="Times New Roman Bold" w:hAnsi="Times New Roman Bold" w:hint="eastAsia"/>
          <w:smallCaps/>
        </w:rPr>
      </w:pPr>
      <w:bookmarkStart w:id="119" w:name="_Toc97303035"/>
      <w:bookmarkStart w:id="120" w:name="_Toc97303910"/>
      <w:bookmarkEnd w:id="119"/>
      <w:r>
        <w:rPr>
          <w:rFonts w:ascii="Times New Roman Bold" w:eastAsiaTheme="minorHAnsi" w:hAnsi="Times New Roman Bold"/>
          <w:smallCaps/>
          <w:szCs w:val="24"/>
        </w:rPr>
        <w:lastRenderedPageBreak/>
        <w:t>Appendix</w:t>
      </w:r>
      <w:r w:rsidR="00AF20C4">
        <w:rPr>
          <w:rFonts w:ascii="Times New Roman Bold" w:eastAsiaTheme="minorHAnsi" w:hAnsi="Times New Roman Bold"/>
          <w:smallCaps/>
          <w:szCs w:val="24"/>
        </w:rPr>
        <w:t xml:space="preserve"> III.</w:t>
      </w:r>
      <w:bookmarkEnd w:id="120"/>
      <w:r w:rsidR="00AF20C4">
        <w:rPr>
          <w:rFonts w:ascii="Times New Roman Bold" w:eastAsiaTheme="minorHAnsi" w:hAnsi="Times New Roman Bold"/>
          <w:smallCaps/>
          <w:szCs w:val="24"/>
        </w:rPr>
        <w:t xml:space="preserve"> </w:t>
      </w:r>
      <w:bookmarkStart w:id="121" w:name="_Toc97303911"/>
      <w:r w:rsidR="00767340" w:rsidRPr="00917972">
        <w:rPr>
          <w:rFonts w:ascii="Times New Roman Bold" w:hAnsi="Times New Roman Bold"/>
          <w:smallCaps/>
        </w:rPr>
        <w:t>Evaluating Model Performances</w:t>
      </w:r>
      <w:bookmarkEnd w:id="121"/>
    </w:p>
    <w:p w14:paraId="4AC071AA" w14:textId="11B75ED1" w:rsidR="002C1ABA" w:rsidRPr="00767340" w:rsidRDefault="002C1ABA" w:rsidP="00767340">
      <w:pPr>
        <w:spacing w:after="240"/>
        <w:rPr>
          <w:rStyle w:val="Strong"/>
          <w:b w:val="0"/>
          <w:bCs w:val="0"/>
        </w:rPr>
      </w:pPr>
      <w:r w:rsidRPr="002C1ABA">
        <w:rPr>
          <w:rStyle w:val="Strong"/>
          <w:color w:val="0E101A"/>
        </w:rPr>
        <w:t>Alternative forecasts performance are benchmarked via out-of-sample rolling origin forecasts. </w:t>
      </w:r>
      <w:r>
        <w:t xml:space="preserve">The team produced 20 day ahead forecasts and retained the last 100 days as a test set. The rolling origin evaluation is implemented as follows. The training set specifies and trains all models and produces forecasts for the first twenty days of the test set. First, the out-of-sample forecast accuracy is recorded. Next, the training set is increased by one observation so that the models are re-specified and re-trained. The process is repeated until all the observations in the test set are exhausted. </w:t>
      </w:r>
    </w:p>
    <w:p w14:paraId="53D56E88" w14:textId="6C899B67" w:rsidR="000F70F8" w:rsidRDefault="002C1ABA" w:rsidP="00767340">
      <w:pPr>
        <w:spacing w:after="240"/>
      </w:pPr>
      <w:r w:rsidRPr="00767340">
        <w:rPr>
          <w:rStyle w:val="Strong"/>
          <w:color w:val="0E101A"/>
        </w:rPr>
        <w:t>The mean Root Mean Squared Error (RMSE) and Median Average Errors (MAE) across forecast origins are the metric to evaluate forecast accuracy.</w:t>
      </w:r>
      <w:r>
        <w:t> Quadratic errors track the mean of the distribution of the forecast target, preferring unbiased forecasts, but are sensitive to extreme values. For this reason, the RMSE and MAE across origins are preferred. If the two metrics deliver similar results, it implies that the forecasts are stable across forecast origins. On the contrary, when there is a large difference between the RMSE and the MAE, particularly with substantially higher mean RMSE over the median RMSE, this implies that the forecasts are unreliable across periods, and there are events of extreme errors.</w:t>
      </w:r>
    </w:p>
    <w:p w14:paraId="761BB21B" w14:textId="58B7BE9F" w:rsidR="001E5B6F" w:rsidRDefault="001E5B6F" w:rsidP="00767340">
      <w:pPr>
        <w:spacing w:after="240"/>
      </w:pPr>
      <w:r>
        <w:t xml:space="preserve">The RMSE at a given horizon is defined as: </w:t>
      </w:r>
      <m:oMath>
        <m:r>
          <w:rPr>
            <w:rFonts w:ascii="Cambria Math" w:hAnsi="Cambria Math"/>
          </w:rPr>
          <m:t>RMSE</m:t>
        </m:r>
        <m:d>
          <m:dPr>
            <m:ctrlPr>
              <w:rPr>
                <w:rFonts w:ascii="Cambria Math" w:hAnsi="Cambria Math"/>
                <w:i/>
              </w:rPr>
            </m:ctrlPr>
          </m:dPr>
          <m:e>
            <m:r>
              <w:rPr>
                <w:rFonts w:ascii="Cambria Math" w:hAnsi="Cambria Math"/>
              </w:rPr>
              <m:t>h</m:t>
            </m:r>
          </m:e>
        </m:d>
        <m:r>
          <w:rPr>
            <w:rFonts w:ascii="Cambria Math" w:hAnsi="Cambria Math"/>
          </w:rPr>
          <m:t xml:space="preserve">=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t∈Eval</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d>
                          <m:dPr>
                            <m:ctrlPr>
                              <w:rPr>
                                <w:rFonts w:ascii="Cambria Math" w:hAnsi="Cambria Math"/>
                                <w:i/>
                              </w:rPr>
                            </m:ctrlPr>
                          </m:dPr>
                          <m:e>
                            <m:r>
                              <w:rPr>
                                <w:rFonts w:ascii="Cambria Math" w:hAnsi="Cambria Math"/>
                              </w:rPr>
                              <m:t>h</m:t>
                            </m:r>
                          </m:e>
                        </m:d>
                      </m:e>
                    </m:d>
                  </m:e>
                  <m:sup>
                    <m:r>
                      <w:rPr>
                        <w:rFonts w:ascii="Cambria Math" w:hAnsi="Cambria Math"/>
                      </w:rPr>
                      <m:t>2</m:t>
                    </m:r>
                  </m:sup>
                </m:sSup>
              </m:e>
            </m:nary>
          </m:e>
        </m:rad>
      </m:oMath>
    </w:p>
    <w:p w14:paraId="5BF0DE49" w14:textId="77777777" w:rsidR="001E5B6F" w:rsidRDefault="001E5B6F" w:rsidP="001E5B6F">
      <w:pPr>
        <w:spacing w:after="240"/>
      </w:pPr>
      <w:r>
        <w:t xml:space="preserve">The MAE at a given horizon is defined as: </w:t>
      </w:r>
      <m:oMath>
        <m:r>
          <w:rPr>
            <w:rFonts w:ascii="Cambria Math" w:hAnsi="Cambria Math"/>
          </w:rPr>
          <m:t xml:space="preserve">MAE (h)= </m:t>
        </m:r>
        <m:nary>
          <m:naryPr>
            <m:chr m:val="∑"/>
            <m:limLoc m:val="undOvr"/>
            <m:supHide m:val="1"/>
            <m:ctrlPr>
              <w:rPr>
                <w:rFonts w:ascii="Cambria Math" w:hAnsi="Cambria Math"/>
                <w:i/>
              </w:rPr>
            </m:ctrlPr>
          </m:naryPr>
          <m:sub>
            <m:r>
              <w:rPr>
                <w:rFonts w:ascii="Cambria Math" w:hAnsi="Cambria Math"/>
              </w:rPr>
              <m:t>t∈Eval</m:t>
            </m: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d>
              <m:dPr>
                <m:ctrlPr>
                  <w:rPr>
                    <w:rFonts w:ascii="Cambria Math" w:hAnsi="Cambria Math"/>
                    <w:i/>
                  </w:rPr>
                </m:ctrlPr>
              </m:dPr>
              <m:e>
                <m:r>
                  <w:rPr>
                    <w:rFonts w:ascii="Cambria Math" w:hAnsi="Cambria Math"/>
                  </w:rPr>
                  <m:t>h</m:t>
                </m:r>
              </m:e>
            </m:d>
            <m:r>
              <w:rPr>
                <w:rFonts w:ascii="Cambria Math" w:hAnsi="Cambria Math"/>
              </w:rPr>
              <m:t xml:space="preserve"> |</m:t>
            </m:r>
          </m:e>
        </m:nary>
      </m:oMath>
    </w:p>
    <w:p w14:paraId="2EE932FD" w14:textId="7FB93E72" w:rsidR="000F70F8" w:rsidRDefault="001E5B6F" w:rsidP="001E5B6F">
      <w:pPr>
        <w:spacing w:after="24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is and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d>
          <m:dPr>
            <m:ctrlPr>
              <w:rPr>
                <w:rFonts w:ascii="Cambria Math" w:hAnsi="Cambria Math"/>
                <w:i/>
              </w:rPr>
            </m:ctrlPr>
          </m:dPr>
          <m:e>
            <m:r>
              <w:rPr>
                <w:rFonts w:ascii="Cambria Math" w:hAnsi="Cambria Math"/>
              </w:rPr>
              <m:t>h</m:t>
            </m:r>
          </m:e>
        </m:d>
      </m:oMath>
      <w:r>
        <w:t xml:space="preserve"> is the h-step ahead forecast of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w:t>
      </w:r>
      <w:r w:rsidR="000F70F8">
        <w:br w:type="page"/>
      </w:r>
    </w:p>
    <w:p w14:paraId="26A9B9C9" w14:textId="2F9C0D44" w:rsidR="00AF3370" w:rsidRPr="00917972" w:rsidRDefault="00A501CC" w:rsidP="00917972">
      <w:pPr>
        <w:pStyle w:val="Heading2"/>
        <w:numPr>
          <w:ilvl w:val="0"/>
          <w:numId w:val="0"/>
        </w:numPr>
        <w:rPr>
          <w:rFonts w:ascii="Times New Roman Bold" w:hAnsi="Times New Roman Bold" w:hint="eastAsia"/>
          <w:smallCaps/>
        </w:rPr>
      </w:pPr>
      <w:bookmarkStart w:id="122" w:name="_Toc97303037"/>
      <w:bookmarkStart w:id="123" w:name="_Toc97303912"/>
      <w:bookmarkEnd w:id="122"/>
      <w:r>
        <w:rPr>
          <w:rFonts w:ascii="Times New Roman Bold" w:hAnsi="Times New Roman Bold"/>
          <w:smallCaps/>
        </w:rPr>
        <w:lastRenderedPageBreak/>
        <w:t>Appendix</w:t>
      </w:r>
      <w:r w:rsidR="00AF20C4">
        <w:rPr>
          <w:rFonts w:ascii="Times New Roman Bold" w:hAnsi="Times New Roman Bold"/>
          <w:smallCaps/>
        </w:rPr>
        <w:t xml:space="preserve"> IV.</w:t>
      </w:r>
      <w:bookmarkEnd w:id="123"/>
      <w:r w:rsidR="00AF20C4">
        <w:rPr>
          <w:rFonts w:ascii="Times New Roman Bold" w:hAnsi="Times New Roman Bold"/>
          <w:smallCaps/>
        </w:rPr>
        <w:t xml:space="preserve"> </w:t>
      </w:r>
      <w:bookmarkStart w:id="124" w:name="_Toc97303913"/>
      <w:r w:rsidR="00AF3370" w:rsidRPr="00917972">
        <w:rPr>
          <w:rFonts w:ascii="Times New Roman Bold" w:hAnsi="Times New Roman Bold"/>
          <w:smallCaps/>
        </w:rPr>
        <w:t>Model Selection and Combination</w:t>
      </w:r>
      <w:bookmarkEnd w:id="124"/>
    </w:p>
    <w:p w14:paraId="3DFE4733" w14:textId="0256DEAC" w:rsidR="002C1ABA" w:rsidRDefault="002C1ABA" w:rsidP="00767340">
      <w:pPr>
        <w:spacing w:after="240"/>
      </w:pPr>
      <w:r w:rsidRPr="00767340">
        <w:rPr>
          <w:rStyle w:val="Strong"/>
          <w:color w:val="0E101A"/>
        </w:rPr>
        <w:t>The rolling origin setup supports dynamic model selection across forecast periods.</w:t>
      </w:r>
      <w:r>
        <w:t> The user can identify forecasts that perform better locally by tracking the accuracy of past forecast origins. The performance tracking uses the mean RMSE of the t+1 to t+5 forecasts over the last five forecast origins. To increase the reliability of model selection, the IMF experts have used a window of 5-period origins. The random part of the actuals heavily influences errors from a single origin in the evaluation period. As the evaluation window expands to include more periods, some of this randomness is canceled out. The selection of 5 periods is a compromise of some mitigation of randomness while still retaining the recent observations. Increasing the window to more periods expands the focus of the selection to older observations.</w:t>
      </w:r>
      <w:r w:rsidRPr="00364044">
        <w:t xml:space="preserve"> The advantages of using more than a single period are discussed further in the forecasting literature when the merits of rolling origin evaluation are </w:t>
      </w:r>
      <w:r>
        <w:t xml:space="preserve">explained in details </w:t>
      </w:r>
      <w:r w:rsidRPr="00364044">
        <w:t>(Ord et al., 2017; Tashman, 2000)</w:t>
      </w:r>
      <w:r>
        <w:t>.</w:t>
      </w:r>
    </w:p>
    <w:p w14:paraId="5EFE49AA" w14:textId="2B42EA6D" w:rsidR="002C1ABA" w:rsidRPr="00767340" w:rsidRDefault="002C1ABA" w:rsidP="00767340">
      <w:pPr>
        <w:spacing w:after="240"/>
        <w:rPr>
          <w:rStyle w:val="Strong"/>
          <w:b w:val="0"/>
          <w:bCs w:val="0"/>
        </w:rPr>
      </w:pPr>
      <w:r w:rsidRPr="00767340">
        <w:rPr>
          <w:b/>
          <w:bCs/>
        </w:rPr>
        <w:t xml:space="preserve">Forecast combination is used as an alternative selection. </w:t>
      </w:r>
      <w:r>
        <w:t>T</w:t>
      </w:r>
      <w:r w:rsidRPr="00364044">
        <w:t xml:space="preserve">he forecasting literature </w:t>
      </w:r>
      <w:r>
        <w:t xml:space="preserve">has shown that forecast combination is </w:t>
      </w:r>
      <w:r w:rsidRPr="00364044">
        <w:t xml:space="preserve">generally beneficial over the use of a single forecast. Forecast combination does not require </w:t>
      </w:r>
      <w:r>
        <w:t>selecting</w:t>
      </w:r>
      <w:r w:rsidRPr="00364044">
        <w:t xml:space="preserve"> a single model and therefore minimizes the risk of choosing and relying on a single potentially inappropriate forecast. </w:t>
      </w:r>
      <w:r>
        <w:t xml:space="preserve">The team </w:t>
      </w:r>
      <w:r w:rsidRPr="00364044">
        <w:t>use</w:t>
      </w:r>
      <w:r>
        <w:t>s</w:t>
      </w:r>
      <w:r w:rsidRPr="00364044">
        <w:t xml:space="preserve"> equal weights in combining the forecasts. </w:t>
      </w:r>
      <w:r>
        <w:t xml:space="preserve">Equal weights </w:t>
      </w:r>
      <w:r w:rsidRPr="00364044">
        <w:t>limit the estimation errors in the combination weights that can affect negatively the performance of the combined forecast</w:t>
      </w:r>
      <w:r>
        <w:t xml:space="preserve">. Forecast combination builds </w:t>
      </w:r>
      <w:r w:rsidRPr="00364044">
        <w:t xml:space="preserve">both on the substantial weight of empirical evidence in the forecasting literature, and the more recent theoretical understanding on the effect of the estimation uncertainty of the combination weights to the final forecast. Kourentzes et al. (2019) </w:t>
      </w:r>
      <w:r>
        <w:t>discuss forecast combination extensively</w:t>
      </w:r>
      <w:r w:rsidRPr="00364044">
        <w:t xml:space="preserve">. </w:t>
      </w:r>
    </w:p>
    <w:p w14:paraId="5C5CEC4D" w14:textId="77777777" w:rsidR="002C1ABA" w:rsidRPr="00364044" w:rsidRDefault="002C1ABA" w:rsidP="00767340">
      <w:pPr>
        <w:spacing w:after="240"/>
      </w:pPr>
      <w:r w:rsidRPr="00767340">
        <w:rPr>
          <w:rStyle w:val="Strong"/>
          <w:color w:val="0E101A"/>
        </w:rPr>
        <w:t>Forecast pooling produces a single forecast from a set of projections, both for dynamic model selection and combination. The pooling selects only well-performing forecasts</w:t>
      </w:r>
      <w:r>
        <w:t>. Forecast pooling is used to offset the variability of the final forecast both from the selection and the combination described above. The notion of pooling suggests that instead of using all forecasts considered, the pool is restricted to the top-performing models. Forecast pooling is somewhat at odds with the theoretical understanding that forecast combination performs best when there is substantial diversity in the base forecasts to be combined. However, the team reconciles these two approaches by limiting the pool of models to those that capture partial or complete seasonal information, excluding the Naïve (Random Walk) from the pool of models. These models capture the information in the time series in different ways, which introduces diversity. Kourentzes et al. (2019) provide an overview of the ideas of forecast pooling.</w:t>
      </w:r>
    </w:p>
    <w:p w14:paraId="1F027676" w14:textId="77777777" w:rsidR="00FB2C9F" w:rsidRPr="00FB2C9F" w:rsidRDefault="00FB2C9F" w:rsidP="00FB2C9F">
      <w:pPr>
        <w:spacing w:after="120" w:line="240" w:lineRule="auto"/>
        <w:rPr>
          <w:rFonts w:asciiTheme="minorHAnsi" w:eastAsiaTheme="minorHAnsi" w:hAnsiTheme="minorHAnsi" w:cstheme="minorBidi"/>
          <w:sz w:val="20"/>
          <w:szCs w:val="24"/>
        </w:rPr>
      </w:pPr>
    </w:p>
    <w:p w14:paraId="3C8751E0" w14:textId="5F8CEEBF" w:rsidR="00FB2C9F" w:rsidRPr="00FB2C9F" w:rsidRDefault="00FB2C9F" w:rsidP="002C1ABA">
      <w:pPr>
        <w:spacing w:line="240" w:lineRule="auto"/>
        <w:jc w:val="both"/>
        <w:rPr>
          <w:bCs/>
        </w:rPr>
      </w:pPr>
      <w:r w:rsidRPr="00FB2C9F">
        <w:rPr>
          <w:b/>
          <w:bCs/>
        </w:rPr>
        <w:br w:type="page"/>
      </w:r>
    </w:p>
    <w:p w14:paraId="2E5CE361" w14:textId="767DC112" w:rsidR="00FB2C9F" w:rsidRPr="00FB2C9F" w:rsidRDefault="00A501CC" w:rsidP="00917972">
      <w:pPr>
        <w:pStyle w:val="Heading2"/>
        <w:numPr>
          <w:ilvl w:val="0"/>
          <w:numId w:val="0"/>
        </w:numPr>
      </w:pPr>
      <w:bookmarkStart w:id="125" w:name="_Toc97303914"/>
      <w:r>
        <w:rPr>
          <w:rFonts w:ascii="Times New Roman Bold" w:hAnsi="Times New Roman Bold"/>
          <w:smallCaps/>
        </w:rPr>
        <w:lastRenderedPageBreak/>
        <w:t>Appendix</w:t>
      </w:r>
      <w:r w:rsidR="00AF20C4">
        <w:rPr>
          <w:rFonts w:ascii="Times New Roman Bold" w:hAnsi="Times New Roman Bold"/>
          <w:smallCaps/>
        </w:rPr>
        <w:t xml:space="preserve"> V. </w:t>
      </w:r>
      <w:r w:rsidR="00FB2C9F" w:rsidRPr="00917972">
        <w:rPr>
          <w:rFonts w:ascii="Times New Roman Bold" w:hAnsi="Times New Roman Bold"/>
          <w:smallCaps/>
        </w:rPr>
        <w:fldChar w:fldCharType="begin"/>
      </w:r>
      <w:r w:rsidR="00FB2C9F" w:rsidRPr="00917972">
        <w:rPr>
          <w:rFonts w:ascii="Times New Roman Bold" w:hAnsi="Times New Roman Bold"/>
          <w:smallCaps/>
        </w:rPr>
        <w:instrText xml:space="preserve"> TC "</w:instrText>
      </w:r>
      <w:bookmarkStart w:id="126" w:name="_Toc78798634"/>
      <w:bookmarkStart w:id="127" w:name="_Toc92442800"/>
      <w:r w:rsidR="00FB2C9F" w:rsidRPr="00917972">
        <w:rPr>
          <w:rFonts w:ascii="Times New Roman Bold" w:hAnsi="Times New Roman Bold"/>
          <w:smallCaps/>
        </w:rPr>
        <w:instrText>IX. Software Documentation</w:instrText>
      </w:r>
      <w:bookmarkEnd w:id="126"/>
      <w:bookmarkEnd w:id="127"/>
      <w:r w:rsidR="00FB2C9F" w:rsidRPr="00917972">
        <w:rPr>
          <w:rFonts w:ascii="Times New Roman Bold" w:hAnsi="Times New Roman Bold"/>
          <w:smallCaps/>
        </w:rPr>
        <w:instrText xml:space="preserve">"\f E </w:instrText>
      </w:r>
      <w:r w:rsidR="00FB2C9F" w:rsidRPr="00917972">
        <w:rPr>
          <w:rFonts w:ascii="Times New Roman Bold" w:hAnsi="Times New Roman Bold"/>
          <w:smallCaps/>
        </w:rPr>
        <w:fldChar w:fldCharType="end"/>
      </w:r>
      <w:r w:rsidR="00FB2C9F" w:rsidRPr="00917972">
        <w:rPr>
          <w:rFonts w:ascii="Times New Roman Bold" w:hAnsi="Times New Roman Bold"/>
          <w:smallCaps/>
        </w:rPr>
        <w:t>Software Documentation</w:t>
      </w:r>
      <w:r w:rsidR="003138B3">
        <w:t xml:space="preserve"> </w:t>
      </w:r>
      <w:bookmarkEnd w:id="125"/>
    </w:p>
    <w:p w14:paraId="3C8BD462" w14:textId="77777777" w:rsidR="00FB2C9F" w:rsidRPr="00FB2C9F" w:rsidRDefault="00FB2C9F" w:rsidP="00FB2C9F">
      <w:pPr>
        <w:spacing w:after="240"/>
        <w:rPr>
          <w:rFonts w:eastAsia="Times New Roman"/>
          <w:i/>
          <w:iCs/>
          <w:color w:val="0E101A"/>
          <w:lang w:eastAsia="zh-CN"/>
        </w:rPr>
      </w:pPr>
      <w:r w:rsidRPr="00FB2C9F">
        <w:rPr>
          <w:rFonts w:eastAsia="Times New Roman"/>
          <w:i/>
          <w:iCs/>
          <w:color w:val="0E101A"/>
          <w:lang w:eastAsia="zh-CN"/>
        </w:rPr>
        <w:t>The documentation describes the R code used during the TA mission on forecasting the autonomous factors, what it aims to do, how to run it, and the underlying models and outputs.</w:t>
      </w:r>
    </w:p>
    <w:p w14:paraId="5B5F8CC4" w14:textId="77777777" w:rsidR="00FB2C9F" w:rsidRPr="00FB2C9F" w:rsidRDefault="00FB2C9F" w:rsidP="00FB2C9F">
      <w:pPr>
        <w:spacing w:after="240"/>
        <w:rPr>
          <w:rFonts w:eastAsia="Times New Roman"/>
          <w:color w:val="0E101A"/>
          <w:lang w:eastAsia="zh-CN"/>
        </w:rPr>
      </w:pPr>
      <w:r w:rsidRPr="00FB2C9F">
        <w:rPr>
          <w:rFonts w:eastAsia="Times New Roman"/>
          <w:b/>
          <w:bCs/>
          <w:color w:val="0E101A"/>
          <w:lang w:eastAsia="zh-CN"/>
        </w:rPr>
        <w:t>Language</w:t>
      </w:r>
    </w:p>
    <w:p w14:paraId="7BA81AE2" w14:textId="204807A2" w:rsidR="00FB2C9F" w:rsidRPr="00FB2C9F" w:rsidRDefault="00FB2C9F" w:rsidP="00FB2C9F">
      <w:pPr>
        <w:spacing w:after="240"/>
        <w:rPr>
          <w:rFonts w:eastAsia="Times New Roman"/>
          <w:color w:val="0E101A"/>
          <w:lang w:eastAsia="zh-CN"/>
        </w:rPr>
      </w:pPr>
      <w:r w:rsidRPr="00FB2C9F">
        <w:rPr>
          <w:rFonts w:eastAsia="Times New Roman"/>
          <w:color w:val="0E101A"/>
          <w:lang w:eastAsia="zh-CN"/>
        </w:rPr>
        <w:t xml:space="preserve">The code is written in the R language, and information is available at </w:t>
      </w:r>
      <w:r w:rsidR="00E7289F">
        <w:rPr>
          <w:rFonts w:eastAsia="Times New Roman"/>
          <w:color w:val="0E101A"/>
          <w:lang w:eastAsia="zh-CN"/>
        </w:rPr>
        <w:br/>
      </w:r>
      <w:hyperlink r:id="rId40" w:history="1">
        <w:r w:rsidR="00E7289F" w:rsidRPr="008345B7">
          <w:rPr>
            <w:rStyle w:val="Hyperlink"/>
            <w:rFonts w:eastAsia="Times New Roman"/>
            <w:lang w:eastAsia="zh-CN"/>
          </w:rPr>
          <w:t>https://www.r-project.org/</w:t>
        </w:r>
      </w:hyperlink>
      <w:r w:rsidR="00E7289F">
        <w:rPr>
          <w:rFonts w:eastAsia="Times New Roman"/>
          <w:color w:val="0E101A"/>
          <w:lang w:eastAsia="zh-CN"/>
        </w:rPr>
        <w:t xml:space="preserve">. </w:t>
      </w:r>
      <w:r w:rsidRPr="00FB2C9F">
        <w:rPr>
          <w:rFonts w:eastAsia="Times New Roman"/>
          <w:color w:val="0E101A"/>
          <w:lang w:eastAsia="zh-CN"/>
        </w:rPr>
        <w:t>R is an open-source language, meaning that all source code is available and is made of contributions by many people worldwide. It is also freely available, so the language and other libraries are also available to anybody with an internet connection free of charge.</w:t>
      </w:r>
    </w:p>
    <w:p w14:paraId="7B1C4E94" w14:textId="0659A686" w:rsidR="00FB2C9F" w:rsidRPr="00FB2C9F" w:rsidRDefault="00FB2C9F" w:rsidP="00FB2C9F">
      <w:pPr>
        <w:spacing w:after="240"/>
        <w:rPr>
          <w:rFonts w:eastAsia="Times New Roman"/>
          <w:color w:val="0E101A"/>
          <w:lang w:eastAsia="zh-CN"/>
        </w:rPr>
      </w:pPr>
      <w:r w:rsidRPr="00FB2C9F">
        <w:rPr>
          <w:rFonts w:eastAsia="Times New Roman"/>
          <w:color w:val="0E101A"/>
          <w:lang w:eastAsia="zh-CN"/>
        </w:rPr>
        <w:t>The team chose the R language for this project because R has many statistical and forecasting packages that are easy to use “out-of-the-box</w:t>
      </w:r>
      <w:r w:rsidR="00835A7B">
        <w:rPr>
          <w:rFonts w:eastAsia="Times New Roman"/>
          <w:color w:val="0E101A"/>
          <w:lang w:eastAsia="zh-CN"/>
        </w:rPr>
        <w:t>.</w:t>
      </w:r>
      <w:r w:rsidRPr="00FB2C9F">
        <w:rPr>
          <w:rFonts w:eastAsia="Times New Roman"/>
          <w:color w:val="0E101A"/>
          <w:lang w:eastAsia="zh-CN"/>
        </w:rPr>
        <w:t xml:space="preserve">” Abundant pre-coded packages allow implementation easily under R, such as ARIMA, exponential smoothing, and other models. </w:t>
      </w:r>
      <w:r w:rsidR="00835A7B">
        <w:rPr>
          <w:rFonts w:eastAsia="Times New Roman"/>
          <w:color w:val="0E101A"/>
          <w:lang w:eastAsia="zh-CN"/>
        </w:rPr>
        <w:br/>
      </w:r>
      <w:r w:rsidRPr="00FB2C9F">
        <w:rPr>
          <w:rFonts w:eastAsia="Times New Roman"/>
          <w:color w:val="0E101A"/>
          <w:lang w:eastAsia="zh-CN"/>
        </w:rPr>
        <w:t>R can also write out into familiar formats like csv and Excel and create visualizations that can be exported to PDF format, making the output readable to a large audience of non-specialists.</w:t>
      </w:r>
    </w:p>
    <w:p w14:paraId="07FF74FC" w14:textId="77777777" w:rsidR="00FB2C9F" w:rsidRPr="00FB2C9F" w:rsidRDefault="00FB2C9F" w:rsidP="00FB2C9F">
      <w:pPr>
        <w:spacing w:after="240"/>
        <w:rPr>
          <w:rFonts w:eastAsia="Times New Roman"/>
          <w:color w:val="0E101A"/>
          <w:lang w:eastAsia="zh-CN"/>
        </w:rPr>
      </w:pPr>
      <w:r w:rsidRPr="00FB2C9F">
        <w:rPr>
          <w:rFonts w:eastAsia="Times New Roman"/>
          <w:b/>
          <w:bCs/>
          <w:color w:val="0E101A"/>
          <w:lang w:eastAsia="zh-CN"/>
        </w:rPr>
        <w:t>Environment</w:t>
      </w:r>
    </w:p>
    <w:p w14:paraId="6E37ACB4" w14:textId="77777777" w:rsidR="00FB2C9F" w:rsidRPr="00FB2C9F" w:rsidRDefault="00FB2C9F" w:rsidP="00FB2C9F">
      <w:pPr>
        <w:spacing w:after="240"/>
        <w:rPr>
          <w:rFonts w:eastAsia="Times New Roman"/>
          <w:color w:val="0E101A"/>
          <w:lang w:eastAsia="zh-CN"/>
        </w:rPr>
      </w:pPr>
      <w:r w:rsidRPr="00FB2C9F">
        <w:rPr>
          <w:rFonts w:eastAsia="Times New Roman"/>
          <w:color w:val="0E101A"/>
          <w:lang w:eastAsia="zh-CN"/>
        </w:rPr>
        <w:t>For most users of the R language, RStudio (</w:t>
      </w:r>
      <w:hyperlink r:id="rId41" w:history="1">
        <w:r w:rsidRPr="00FB2C9F">
          <w:rPr>
            <w:rFonts w:eastAsia="Times New Roman"/>
            <w:color w:val="0000FF"/>
            <w:u w:val="single"/>
            <w:lang w:eastAsia="zh-CN"/>
          </w:rPr>
          <w:t>https://www.rstudio.com/</w:t>
        </w:r>
      </w:hyperlink>
      <w:r w:rsidRPr="00FB2C9F">
        <w:rPr>
          <w:rFonts w:eastAsia="Times New Roman"/>
          <w:color w:val="0E101A"/>
          <w:lang w:eastAsia="zh-CN"/>
        </w:rPr>
        <w:t>) is the de facto environment for reading, writing and executing R code. RStudio is also free. </w:t>
      </w:r>
    </w:p>
    <w:p w14:paraId="68E96854" w14:textId="77777777" w:rsidR="00FB2C9F" w:rsidRPr="00FB2C9F" w:rsidRDefault="00FB2C9F" w:rsidP="00FB2C9F">
      <w:pPr>
        <w:spacing w:after="240"/>
        <w:rPr>
          <w:rFonts w:eastAsia="Times New Roman"/>
          <w:color w:val="0E101A"/>
          <w:lang w:eastAsia="zh-CN"/>
        </w:rPr>
      </w:pPr>
      <w:r w:rsidRPr="00FB2C9F">
        <w:rPr>
          <w:rFonts w:eastAsia="Times New Roman"/>
          <w:color w:val="0E101A"/>
          <w:lang w:eastAsia="zh-CN"/>
        </w:rPr>
        <w:t xml:space="preserve">and is used by statisticians, economists, and other professionals all over the world. To install RStudio, please visit </w:t>
      </w:r>
      <w:hyperlink r:id="rId42" w:history="1">
        <w:r w:rsidRPr="00FB2C9F">
          <w:rPr>
            <w:rFonts w:eastAsia="Times New Roman"/>
            <w:color w:val="0000FF"/>
            <w:u w:val="single"/>
            <w:lang w:eastAsia="zh-CN"/>
          </w:rPr>
          <w:t>https://www.rstudio.com/</w:t>
        </w:r>
      </w:hyperlink>
      <w:r w:rsidRPr="00FB2C9F">
        <w:rPr>
          <w:rFonts w:eastAsia="Times New Roman"/>
          <w:color w:val="0E101A"/>
          <w:lang w:eastAsia="zh-CN"/>
        </w:rPr>
        <w:t xml:space="preserve"> and install the version corresponding to the operating system.</w:t>
      </w:r>
    </w:p>
    <w:p w14:paraId="5D5450EE" w14:textId="77777777" w:rsidR="00FB2C9F" w:rsidRPr="00FB2C9F" w:rsidRDefault="00FB2C9F" w:rsidP="00FB2C9F">
      <w:pPr>
        <w:spacing w:after="240"/>
        <w:rPr>
          <w:rFonts w:eastAsia="Times New Roman"/>
          <w:color w:val="0E101A"/>
          <w:lang w:eastAsia="zh-CN"/>
        </w:rPr>
      </w:pPr>
      <w:r w:rsidRPr="00FB2C9F">
        <w:rPr>
          <w:rFonts w:eastAsia="Times New Roman"/>
          <w:color w:val="0E101A"/>
          <w:lang w:eastAsia="zh-CN"/>
        </w:rPr>
        <w:t>To run the code provided by the IMF team, it is recommended to use R version 3.6.3 so that the library version is the same. For a Windows environment, the IMF provides a folder containing the necessary libraries to run the code. The user should place this code in the same folder as the R source code, and this will ensure that the version of all libraries also matches.</w:t>
      </w:r>
    </w:p>
    <w:p w14:paraId="4B5B0D19" w14:textId="1503B2FA" w:rsidR="00D50987" w:rsidRPr="00917972" w:rsidRDefault="00D50987" w:rsidP="00917972">
      <w:pPr>
        <w:spacing w:after="240"/>
        <w:rPr>
          <w:rFonts w:eastAsia="Times New Roman"/>
          <w:b/>
          <w:bCs/>
          <w:color w:val="0E101A"/>
          <w:lang w:eastAsia="zh-CN"/>
        </w:rPr>
      </w:pPr>
      <w:bookmarkStart w:id="128" w:name="setup"/>
      <w:r w:rsidRPr="00917972">
        <w:rPr>
          <w:rFonts w:eastAsia="Times New Roman"/>
          <w:b/>
          <w:bCs/>
          <w:color w:val="0E101A"/>
          <w:lang w:eastAsia="zh-CN"/>
        </w:rPr>
        <w:t>Setup</w:t>
      </w:r>
    </w:p>
    <w:p w14:paraId="7F124BA0" w14:textId="77777777" w:rsidR="00D50987" w:rsidRPr="00917972" w:rsidRDefault="00D50987" w:rsidP="00D50987">
      <w:pPr>
        <w:spacing w:before="180" w:after="180" w:line="240" w:lineRule="auto"/>
        <w:rPr>
          <w:rFonts w:eastAsia="Cambria"/>
          <w:szCs w:val="24"/>
        </w:rPr>
      </w:pPr>
      <w:r w:rsidRPr="00917972">
        <w:rPr>
          <w:rFonts w:eastAsia="Cambria"/>
          <w:szCs w:val="24"/>
        </w:rPr>
        <w:t>The framework consists of several R scripts with file extension .R, several R Markdown files with extension .Rmd, a file config.R containing the configuration parameters, and a file utils.R which contains functions used throughout the R scripts.</w:t>
      </w:r>
    </w:p>
    <w:p w14:paraId="7BEC2744" w14:textId="7139A8DC" w:rsidR="00D50987" w:rsidRPr="00917972" w:rsidRDefault="00D50987" w:rsidP="00D50987">
      <w:pPr>
        <w:spacing w:before="180" w:after="180" w:line="240" w:lineRule="auto"/>
        <w:rPr>
          <w:rFonts w:eastAsia="Cambria"/>
          <w:szCs w:val="24"/>
        </w:rPr>
      </w:pPr>
      <w:r w:rsidRPr="00917972">
        <w:rPr>
          <w:rFonts w:eastAsia="Cambria"/>
          <w:szCs w:val="24"/>
        </w:rPr>
        <w:t xml:space="preserve">Before running the code, the config file config.R should be edited to configure all necessary parameters that are passed into the R scripts. </w:t>
      </w:r>
      <w:r>
        <w:rPr>
          <w:rFonts w:eastAsia="Cambria"/>
          <w:szCs w:val="24"/>
        </w:rPr>
        <w:t>The next section</w:t>
      </w:r>
      <w:r w:rsidRPr="00917972">
        <w:rPr>
          <w:rFonts w:eastAsia="Cambria"/>
          <w:szCs w:val="24"/>
        </w:rPr>
        <w:t xml:space="preserve"> provides an overview of the script corresponding to each stage, and explains what the code does as well as what the outputs are. </w:t>
      </w:r>
    </w:p>
    <w:p w14:paraId="2DAB5C82" w14:textId="39057EFE" w:rsidR="00D50987" w:rsidRPr="00917972" w:rsidRDefault="00D50987" w:rsidP="00917972">
      <w:pPr>
        <w:spacing w:after="240"/>
        <w:rPr>
          <w:rFonts w:eastAsia="Times New Roman"/>
          <w:b/>
          <w:bCs/>
          <w:color w:val="0E101A"/>
          <w:lang w:eastAsia="zh-CN"/>
        </w:rPr>
      </w:pPr>
      <w:bookmarkStart w:id="129" w:name="scripts"/>
      <w:bookmarkEnd w:id="128"/>
      <w:r w:rsidRPr="00917972">
        <w:rPr>
          <w:rFonts w:eastAsia="Times New Roman"/>
          <w:b/>
          <w:bCs/>
          <w:color w:val="0E101A"/>
          <w:lang w:eastAsia="zh-CN"/>
        </w:rPr>
        <w:lastRenderedPageBreak/>
        <w:t>R Scripts</w:t>
      </w:r>
    </w:p>
    <w:p w14:paraId="2208A3FF" w14:textId="77777777" w:rsidR="00D50987" w:rsidRPr="00917972" w:rsidRDefault="00D50987" w:rsidP="00D50987">
      <w:pPr>
        <w:spacing w:before="180" w:after="180" w:line="240" w:lineRule="auto"/>
        <w:rPr>
          <w:rFonts w:eastAsia="Cambria"/>
          <w:szCs w:val="24"/>
        </w:rPr>
      </w:pPr>
      <w:r w:rsidRPr="00917972">
        <w:rPr>
          <w:rFonts w:eastAsia="Cambria"/>
          <w:szCs w:val="24"/>
        </w:rPr>
        <w:t>This section provides an explanation of each stage of the framework. For each stage, there is one script to be run, with the behavior of the script being controlled by the parameters in config.R, and possibly by the output of previous stages.</w:t>
      </w:r>
    </w:p>
    <w:p w14:paraId="40882D07" w14:textId="77777777" w:rsidR="00D50987" w:rsidRPr="00917972" w:rsidRDefault="00D50987" w:rsidP="00D50987">
      <w:pPr>
        <w:spacing w:before="180" w:after="180" w:line="240" w:lineRule="auto"/>
        <w:rPr>
          <w:rFonts w:eastAsia="Cambria"/>
          <w:szCs w:val="24"/>
        </w:rPr>
      </w:pPr>
      <w:r w:rsidRPr="00917972">
        <w:rPr>
          <w:rFonts w:eastAsia="Cambria"/>
          <w:szCs w:val="24"/>
        </w:rPr>
        <w:t>The four stages are</w:t>
      </w:r>
    </w:p>
    <w:p w14:paraId="433432A5" w14:textId="6F2F3498" w:rsidR="00D50987" w:rsidRPr="00917972" w:rsidRDefault="009B2481" w:rsidP="00D50987">
      <w:pPr>
        <w:numPr>
          <w:ilvl w:val="0"/>
          <w:numId w:val="13"/>
        </w:numPr>
        <w:spacing w:before="36" w:after="36" w:line="240" w:lineRule="auto"/>
        <w:ind w:left="720" w:hanging="480"/>
        <w:rPr>
          <w:rFonts w:eastAsia="Cambria"/>
          <w:szCs w:val="24"/>
        </w:rPr>
      </w:pPr>
      <w:r>
        <w:rPr>
          <w:rFonts w:eastAsia="Cambria"/>
          <w:szCs w:val="24"/>
        </w:rPr>
        <w:t>P</w:t>
      </w:r>
      <w:r w:rsidR="00D50987" w:rsidRPr="00917972">
        <w:rPr>
          <w:rFonts w:eastAsia="Cambria"/>
          <w:szCs w:val="24"/>
        </w:rPr>
        <w:t>reestimation/setup</w:t>
      </w:r>
    </w:p>
    <w:p w14:paraId="4487BA42" w14:textId="010190AD" w:rsidR="00D50987" w:rsidRPr="00917972" w:rsidRDefault="009B2481" w:rsidP="00D50987">
      <w:pPr>
        <w:numPr>
          <w:ilvl w:val="0"/>
          <w:numId w:val="13"/>
        </w:numPr>
        <w:spacing w:before="36" w:after="36" w:line="240" w:lineRule="auto"/>
        <w:ind w:left="720" w:hanging="480"/>
        <w:rPr>
          <w:rFonts w:eastAsia="Cambria"/>
          <w:szCs w:val="24"/>
        </w:rPr>
      </w:pPr>
      <w:r>
        <w:rPr>
          <w:rFonts w:eastAsia="Cambria"/>
          <w:szCs w:val="24"/>
        </w:rPr>
        <w:t>V</w:t>
      </w:r>
      <w:r w:rsidR="00D50987" w:rsidRPr="00917972">
        <w:rPr>
          <w:rFonts w:eastAsia="Cambria"/>
          <w:szCs w:val="24"/>
        </w:rPr>
        <w:t>alidation</w:t>
      </w:r>
    </w:p>
    <w:p w14:paraId="26015969" w14:textId="3417EE3A" w:rsidR="00D50987" w:rsidRPr="00917972" w:rsidRDefault="009B2481" w:rsidP="00D50987">
      <w:pPr>
        <w:numPr>
          <w:ilvl w:val="0"/>
          <w:numId w:val="13"/>
        </w:numPr>
        <w:spacing w:before="36" w:after="36" w:line="240" w:lineRule="auto"/>
        <w:ind w:left="720" w:hanging="480"/>
        <w:rPr>
          <w:rFonts w:eastAsia="Cambria"/>
          <w:szCs w:val="24"/>
        </w:rPr>
      </w:pPr>
      <w:r>
        <w:rPr>
          <w:rFonts w:eastAsia="Cambria"/>
          <w:szCs w:val="24"/>
        </w:rPr>
        <w:t>F</w:t>
      </w:r>
      <w:r w:rsidR="00D50987" w:rsidRPr="00917972">
        <w:rPr>
          <w:rFonts w:eastAsia="Cambria"/>
          <w:szCs w:val="24"/>
        </w:rPr>
        <w:t>orecast</w:t>
      </w:r>
    </w:p>
    <w:p w14:paraId="1CCFC60C" w14:textId="151AF573" w:rsidR="00D50987" w:rsidRPr="00917972" w:rsidRDefault="009B2481" w:rsidP="00D50987">
      <w:pPr>
        <w:numPr>
          <w:ilvl w:val="0"/>
          <w:numId w:val="13"/>
        </w:numPr>
        <w:spacing w:before="36" w:after="36" w:line="240" w:lineRule="auto"/>
        <w:ind w:left="720" w:hanging="480"/>
        <w:rPr>
          <w:rFonts w:eastAsia="Cambria"/>
          <w:szCs w:val="24"/>
        </w:rPr>
      </w:pPr>
      <w:r>
        <w:rPr>
          <w:rFonts w:eastAsia="Cambria"/>
          <w:szCs w:val="24"/>
        </w:rPr>
        <w:t>R</w:t>
      </w:r>
      <w:r w:rsidR="00D50987" w:rsidRPr="00917972">
        <w:rPr>
          <w:rFonts w:eastAsia="Cambria"/>
          <w:szCs w:val="24"/>
        </w:rPr>
        <w:t>econciliation</w:t>
      </w:r>
    </w:p>
    <w:p w14:paraId="69ED76F9" w14:textId="77777777" w:rsidR="00D50987" w:rsidRPr="00917972" w:rsidRDefault="00D50987" w:rsidP="00D50987">
      <w:pPr>
        <w:spacing w:before="180" w:after="180" w:line="240" w:lineRule="auto"/>
        <w:rPr>
          <w:rFonts w:eastAsia="Cambria"/>
          <w:szCs w:val="24"/>
        </w:rPr>
      </w:pPr>
      <w:r w:rsidRPr="00917972">
        <w:rPr>
          <w:rFonts w:eastAsia="Cambria"/>
          <w:szCs w:val="24"/>
        </w:rPr>
        <w:t>In all cases, preestimation should be run to set up the models. The second stage, validation, is not strictly necessary, but to evaluate models based on past performance, it is recommended to run this stage. The results of this stage will be used by the next stages of forecast and reconciliatoin.</w:t>
      </w:r>
    </w:p>
    <w:p w14:paraId="55FA2CA3" w14:textId="77777777" w:rsidR="00D50987" w:rsidRPr="00917972" w:rsidRDefault="00D50987" w:rsidP="00D50987">
      <w:pPr>
        <w:spacing w:before="180" w:after="180" w:line="240" w:lineRule="auto"/>
        <w:rPr>
          <w:rFonts w:eastAsia="Cambria"/>
          <w:szCs w:val="24"/>
        </w:rPr>
      </w:pPr>
      <w:r w:rsidRPr="00917972">
        <w:rPr>
          <w:rFonts w:eastAsia="Cambria"/>
          <w:szCs w:val="24"/>
        </w:rPr>
        <w:t>The third stage, forecast will generate forecasts based on the most recent data. If validation has been run, these results will be used to select the best model based on past performance.</w:t>
      </w:r>
    </w:p>
    <w:p w14:paraId="798F3E8E" w14:textId="77777777" w:rsidR="00D50987" w:rsidRPr="00917972" w:rsidRDefault="00D50987" w:rsidP="00D50987">
      <w:pPr>
        <w:spacing w:before="180" w:after="180" w:line="240" w:lineRule="auto"/>
        <w:rPr>
          <w:rFonts w:eastAsia="Cambria"/>
          <w:szCs w:val="24"/>
        </w:rPr>
      </w:pPr>
      <w:r w:rsidRPr="00917972">
        <w:rPr>
          <w:rFonts w:eastAsia="Cambria"/>
          <w:szCs w:val="24"/>
        </w:rPr>
        <w:t>The final stage, reconciliation, can only be done if data for all autonomous factors are available. The code will take the forecasts of each autonomous factor as well as the overall net liquidity and reconcile the forecasts.</w:t>
      </w:r>
    </w:p>
    <w:p w14:paraId="075FC985" w14:textId="5136746D" w:rsidR="00D50987" w:rsidRPr="00917972" w:rsidRDefault="00D50987" w:rsidP="00917972">
      <w:pPr>
        <w:spacing w:after="240"/>
        <w:rPr>
          <w:rFonts w:eastAsia="Times New Roman"/>
          <w:b/>
          <w:bCs/>
          <w:color w:val="0E101A"/>
          <w:lang w:eastAsia="zh-CN"/>
        </w:rPr>
      </w:pPr>
      <w:bookmarkStart w:id="130" w:name="preestimationsetup"/>
      <w:r w:rsidRPr="00917972">
        <w:rPr>
          <w:rFonts w:eastAsia="Times New Roman"/>
          <w:b/>
          <w:bCs/>
          <w:color w:val="0E101A"/>
          <w:lang w:eastAsia="zh-CN"/>
        </w:rPr>
        <w:t>Preestimation/Setup</w:t>
      </w:r>
    </w:p>
    <w:p w14:paraId="00C2B795" w14:textId="6E94FCFA" w:rsidR="00D50987" w:rsidRPr="00917972" w:rsidRDefault="00D50987" w:rsidP="00917972">
      <w:pPr>
        <w:spacing w:after="240"/>
        <w:ind w:firstLine="720"/>
        <w:rPr>
          <w:rFonts w:eastAsia="Times New Roman"/>
          <w:b/>
          <w:bCs/>
          <w:color w:val="0E101A"/>
          <w:lang w:eastAsia="zh-CN"/>
        </w:rPr>
      </w:pPr>
      <w:bookmarkStart w:id="131" w:name="data-preparation"/>
      <w:r w:rsidRPr="00917972">
        <w:rPr>
          <w:rFonts w:eastAsia="Times New Roman"/>
          <w:b/>
          <w:bCs/>
          <w:color w:val="0E101A"/>
          <w:lang w:eastAsia="zh-CN"/>
        </w:rPr>
        <w:t>Data Preparation</w:t>
      </w:r>
    </w:p>
    <w:p w14:paraId="49096E73" w14:textId="77777777" w:rsidR="00D50987" w:rsidRPr="00917972" w:rsidRDefault="00D50987" w:rsidP="00D50987">
      <w:pPr>
        <w:spacing w:before="180" w:after="180" w:line="240" w:lineRule="auto"/>
        <w:rPr>
          <w:rFonts w:eastAsia="Cambria"/>
          <w:szCs w:val="24"/>
        </w:rPr>
      </w:pPr>
      <w:r w:rsidRPr="00917972">
        <w:rPr>
          <w:rFonts w:eastAsia="Cambria"/>
          <w:szCs w:val="24"/>
        </w:rPr>
        <w:t xml:space="preserve">The first step is to prepare the data. A folder data should be created and </w:t>
      </w:r>
      <w:r w:rsidRPr="00917972">
        <w:rPr>
          <w:rFonts w:eastAsia="Cambria"/>
          <w:b/>
          <w:bCs/>
          <w:szCs w:val="24"/>
        </w:rPr>
        <w:t>csv files</w:t>
      </w:r>
      <w:r w:rsidRPr="00917972">
        <w:rPr>
          <w:rFonts w:eastAsia="Cambria"/>
          <w:szCs w:val="24"/>
        </w:rPr>
        <w:t xml:space="preserve"> containing the data should be prepared. As convention, the csv files should be named CIC.csv, NFA.csv, SAB.csv, and:</w:t>
      </w:r>
    </w:p>
    <w:p w14:paraId="09DF08C6" w14:textId="2C2F3BB2" w:rsidR="00D50987" w:rsidRPr="00917972" w:rsidRDefault="009B2481" w:rsidP="000E1414">
      <w:pPr>
        <w:pStyle w:val="ListBullet"/>
        <w:ind w:hanging="360"/>
      </w:pPr>
      <w:r>
        <w:t>T</w:t>
      </w:r>
      <w:r w:rsidR="00D50987" w:rsidRPr="00917972">
        <w:t xml:space="preserve">he first </w:t>
      </w:r>
      <w:r>
        <w:t>three</w:t>
      </w:r>
      <w:r w:rsidRPr="00917972">
        <w:t xml:space="preserve"> </w:t>
      </w:r>
      <w:r w:rsidR="00D50987" w:rsidRPr="00917972">
        <w:t>lines should be used for comments and will be ignored when reading in</w:t>
      </w:r>
    </w:p>
    <w:p w14:paraId="4C604E73" w14:textId="667DBBA7" w:rsidR="00D50987" w:rsidRPr="00917972" w:rsidRDefault="009B2481" w:rsidP="000E1414">
      <w:pPr>
        <w:pStyle w:val="ListBullet"/>
        <w:ind w:hanging="360"/>
      </w:pPr>
      <w:r>
        <w:t>T</w:t>
      </w:r>
      <w:r w:rsidR="00D50987" w:rsidRPr="00917972">
        <w:t xml:space="preserve">he </w:t>
      </w:r>
      <w:r>
        <w:t>fourth</w:t>
      </w:r>
      <w:r w:rsidRPr="00917972">
        <w:t xml:space="preserve"> </w:t>
      </w:r>
      <w:r w:rsidR="00D50987" w:rsidRPr="00917972">
        <w:t xml:space="preserve">line should be the column names, for example date, CIC. </w:t>
      </w:r>
      <w:r w:rsidR="00D50987" w:rsidRPr="00917972">
        <w:rPr>
          <w:b/>
          <w:bCs/>
        </w:rPr>
        <w:t>The date column should always be named date.</w:t>
      </w:r>
    </w:p>
    <w:p w14:paraId="25AE664C" w14:textId="0094DA3A" w:rsidR="00D50987" w:rsidRPr="00917972" w:rsidRDefault="009B2481" w:rsidP="000E1414">
      <w:pPr>
        <w:pStyle w:val="ListBullet"/>
        <w:ind w:hanging="360"/>
      </w:pPr>
      <w:r>
        <w:t>A</w:t>
      </w:r>
      <w:r w:rsidR="00D50987" w:rsidRPr="00917972">
        <w:t xml:space="preserve">ll remaining rows should be the </w:t>
      </w:r>
      <w:r w:rsidR="00D50987" w:rsidRPr="00917972">
        <w:rPr>
          <w:b/>
          <w:bCs/>
        </w:rPr>
        <w:t>date in format YYYY-MM-DD</w:t>
      </w:r>
      <w:r w:rsidR="00D50987" w:rsidRPr="00917972">
        <w:t xml:space="preserve"> and the value of the series. Dates with no data (due to weekends or no data availability) can be filled with N</w:t>
      </w:r>
      <w:r>
        <w:t>/</w:t>
      </w:r>
      <w:r w:rsidR="00D50987" w:rsidRPr="00917972">
        <w:t>A or not be included. The program will fill in and interpolate any missing dates.</w:t>
      </w:r>
    </w:p>
    <w:p w14:paraId="2E974741" w14:textId="0E84A105" w:rsidR="00D50987" w:rsidRPr="00917972" w:rsidRDefault="00D50987" w:rsidP="00D50987">
      <w:pPr>
        <w:spacing w:before="180" w:after="180" w:line="240" w:lineRule="auto"/>
        <w:rPr>
          <w:rFonts w:eastAsia="Cambria"/>
          <w:szCs w:val="24"/>
        </w:rPr>
      </w:pPr>
      <w:r w:rsidRPr="00917972">
        <w:rPr>
          <w:rFonts w:eastAsia="Cambria"/>
          <w:szCs w:val="24"/>
        </w:rPr>
        <w:t xml:space="preserve">Once these files are prepared, go to config.R and make sure that the series that have data are included in SERIESLIST (see </w:t>
      </w:r>
      <w:r>
        <w:rPr>
          <w:rFonts w:eastAsia="Cambria"/>
          <w:szCs w:val="24"/>
        </w:rPr>
        <w:t xml:space="preserve">below </w:t>
      </w:r>
      <w:r w:rsidRPr="00917972">
        <w:rPr>
          <w:rFonts w:eastAsia="Cambria"/>
          <w:szCs w:val="24"/>
        </w:rPr>
        <w:t>for explanations of all configuration parameters).</w:t>
      </w:r>
    </w:p>
    <w:p w14:paraId="76F20A0C" w14:textId="77777777" w:rsidR="009B2481" w:rsidRDefault="009B2481">
      <w:pPr>
        <w:spacing w:line="240" w:lineRule="auto"/>
        <w:rPr>
          <w:rFonts w:eastAsia="Times New Roman"/>
          <w:b/>
          <w:bCs/>
          <w:color w:val="0E101A"/>
          <w:lang w:eastAsia="zh-CN"/>
        </w:rPr>
      </w:pPr>
      <w:bookmarkStart w:id="132" w:name="running-preestimate.r"/>
      <w:bookmarkEnd w:id="131"/>
      <w:r>
        <w:rPr>
          <w:rFonts w:eastAsia="Times New Roman"/>
          <w:b/>
          <w:bCs/>
          <w:color w:val="0E101A"/>
          <w:lang w:eastAsia="zh-CN"/>
        </w:rPr>
        <w:br w:type="page"/>
      </w:r>
    </w:p>
    <w:p w14:paraId="7C9553B0" w14:textId="4648EE7D" w:rsidR="00D50987" w:rsidRPr="00917972" w:rsidRDefault="00D50987" w:rsidP="00917972">
      <w:pPr>
        <w:spacing w:after="240"/>
        <w:ind w:firstLine="720"/>
        <w:rPr>
          <w:rFonts w:eastAsia="Times New Roman"/>
          <w:b/>
          <w:bCs/>
          <w:color w:val="0E101A"/>
          <w:lang w:eastAsia="zh-CN"/>
        </w:rPr>
      </w:pPr>
      <w:r w:rsidRPr="00917972">
        <w:rPr>
          <w:rFonts w:eastAsia="Times New Roman"/>
          <w:b/>
          <w:bCs/>
          <w:color w:val="0E101A"/>
          <w:lang w:eastAsia="zh-CN"/>
        </w:rPr>
        <w:lastRenderedPageBreak/>
        <w:t>Running preestimate.R</w:t>
      </w:r>
    </w:p>
    <w:p w14:paraId="07B8874B" w14:textId="77777777" w:rsidR="00D50987" w:rsidRPr="00917972" w:rsidRDefault="00D50987" w:rsidP="00D50987">
      <w:pPr>
        <w:spacing w:before="180" w:after="180" w:line="240" w:lineRule="auto"/>
        <w:rPr>
          <w:rFonts w:eastAsia="Cambria"/>
          <w:szCs w:val="24"/>
        </w:rPr>
      </w:pPr>
      <w:r w:rsidRPr="00917972">
        <w:rPr>
          <w:rFonts w:eastAsia="Cambria"/>
          <w:szCs w:val="24"/>
        </w:rPr>
        <w:t>The next step in preestimation is to run the script preestimate.R. Within RStudio, open the file preestimate.R and click on the Source button at the top right of the Source panel. The script has three parts:</w:t>
      </w:r>
    </w:p>
    <w:p w14:paraId="4D2B0191" w14:textId="69848D67" w:rsidR="00D50987" w:rsidRPr="00917972" w:rsidRDefault="009B2481" w:rsidP="000E1414">
      <w:pPr>
        <w:pStyle w:val="ListBullet"/>
        <w:ind w:hanging="360"/>
      </w:pPr>
      <w:r>
        <w:t>G</w:t>
      </w:r>
      <w:r w:rsidR="00D50987" w:rsidRPr="00917972">
        <w:t xml:space="preserve">eneration of a file containing dates of structural breaks (edit configuration parameters SB_PERM, SB_TRAN_START, and SB_TRAN_END in config.R, see also </w:t>
      </w:r>
      <w:r w:rsidR="00D50987">
        <w:t>below</w:t>
      </w:r>
      <w:r w:rsidR="00D50987" w:rsidRPr="00917972">
        <w:t xml:space="preserve"> for a description of these parameters)</w:t>
      </w:r>
      <w:r>
        <w:t>.</w:t>
      </w:r>
    </w:p>
    <w:p w14:paraId="05E7EFCC" w14:textId="2D35BC1B" w:rsidR="00D50987" w:rsidRPr="00917972" w:rsidRDefault="009B2481" w:rsidP="000E1414">
      <w:pPr>
        <w:pStyle w:val="ListBullet"/>
        <w:ind w:hanging="360"/>
      </w:pPr>
      <w:r>
        <w:t>G</w:t>
      </w:r>
      <w:r w:rsidR="00D50987" w:rsidRPr="00917972">
        <w:t>eneration of a file containing Four</w:t>
      </w:r>
      <w:r w:rsidR="00891384">
        <w:t>i</w:t>
      </w:r>
      <w:r w:rsidR="00D50987" w:rsidRPr="00917972">
        <w:t>er terms (edit FOURIERFREQ and FOURIERK)</w:t>
      </w:r>
      <w:r>
        <w:t>.</w:t>
      </w:r>
    </w:p>
    <w:p w14:paraId="2DE7099A" w14:textId="12F9B19A" w:rsidR="00D50987" w:rsidRPr="00917972" w:rsidRDefault="009B2481" w:rsidP="000E1414">
      <w:pPr>
        <w:pStyle w:val="ListBullet"/>
        <w:ind w:hanging="360"/>
      </w:pPr>
      <w:r>
        <w:t>G</w:t>
      </w:r>
      <w:r w:rsidR="00D50987" w:rsidRPr="00917972">
        <w:t>eneration of a file containing holidays (edit HOLIDAYLIST for fixed-date holidays and create a file holidays.csv for moving holidays).</w:t>
      </w:r>
    </w:p>
    <w:p w14:paraId="32594C15" w14:textId="77777777" w:rsidR="00D50987" w:rsidRDefault="00D50987" w:rsidP="00D50987">
      <w:pPr>
        <w:spacing w:before="180" w:after="180" w:line="240" w:lineRule="auto"/>
        <w:rPr>
          <w:rFonts w:eastAsia="Cambria"/>
          <w:szCs w:val="24"/>
        </w:rPr>
      </w:pPr>
      <w:r w:rsidRPr="00917972">
        <w:rPr>
          <w:rFonts w:eastAsia="Cambria"/>
          <w:szCs w:val="24"/>
        </w:rPr>
        <w:t>When the script is finished, three .RDS files should be created in the folder output/preestimation, these will be used for models that use external regressors.</w:t>
      </w:r>
      <w:bookmarkStart w:id="133" w:name="validation"/>
      <w:bookmarkEnd w:id="130"/>
      <w:bookmarkEnd w:id="132"/>
    </w:p>
    <w:p w14:paraId="1C54DE84" w14:textId="314154A7" w:rsidR="00D50987" w:rsidRPr="00917972" w:rsidRDefault="00D50987" w:rsidP="00917972">
      <w:pPr>
        <w:spacing w:after="240"/>
        <w:ind w:firstLine="720"/>
        <w:rPr>
          <w:rFonts w:eastAsia="Times New Roman"/>
          <w:b/>
          <w:bCs/>
          <w:color w:val="0E101A"/>
          <w:lang w:eastAsia="zh-CN"/>
        </w:rPr>
      </w:pPr>
      <w:r w:rsidRPr="00917972">
        <w:rPr>
          <w:rFonts w:eastAsia="Times New Roman"/>
          <w:b/>
          <w:bCs/>
          <w:color w:val="0E101A"/>
          <w:lang w:eastAsia="zh-CN"/>
        </w:rPr>
        <w:t>Validation</w:t>
      </w:r>
    </w:p>
    <w:p w14:paraId="7EE93DF9" w14:textId="77777777" w:rsidR="00D50987" w:rsidRPr="00917972" w:rsidRDefault="00D50987" w:rsidP="00D50987">
      <w:pPr>
        <w:spacing w:before="180" w:after="180" w:line="240" w:lineRule="auto"/>
        <w:rPr>
          <w:rFonts w:eastAsia="Cambria"/>
          <w:szCs w:val="24"/>
        </w:rPr>
      </w:pPr>
      <w:r w:rsidRPr="00917972">
        <w:rPr>
          <w:rFonts w:eastAsia="Cambria"/>
          <w:szCs w:val="24"/>
        </w:rPr>
        <w:t>The validation step is not strictly necessary, but provides input on which models had the best performance by comparing forecasts to past data. For each validation date, a forecast is made for HORIZON days and compared to data, and metrics such as RMSE and MAE are calculated across different horizons and validation dates.</w:t>
      </w:r>
    </w:p>
    <w:p w14:paraId="54FB795C" w14:textId="305DF987" w:rsidR="00D50987" w:rsidRPr="00917972" w:rsidRDefault="00D50987" w:rsidP="00D50987">
      <w:pPr>
        <w:spacing w:before="180" w:after="180" w:line="240" w:lineRule="auto"/>
        <w:rPr>
          <w:rFonts w:eastAsia="Cambria"/>
          <w:szCs w:val="24"/>
        </w:rPr>
      </w:pPr>
      <w:r w:rsidRPr="00917972">
        <w:rPr>
          <w:rFonts w:eastAsia="Cambria"/>
          <w:szCs w:val="24"/>
        </w:rPr>
        <w:t xml:space="preserve">To set the dates to run validation on, the configuration parameters NVALIDATIONS, VALIDATION_END VALIDATION_FREQ and VALIDATION_MIN should be set. VALIDATION_END should be the last date to run validation over, while VALIDATION_FREQ specifies the number of days between validation dates, so that in the end NVALIDATIONS validation dates are available. VALIDATION_MIN ensures that the data has a minimum number of days included. Also, note that any validation date that is less than HORIZON days away from the last data point will be removed (see </w:t>
      </w:r>
      <w:r w:rsidR="006A2077">
        <w:rPr>
          <w:rFonts w:eastAsia="Cambria"/>
          <w:szCs w:val="24"/>
        </w:rPr>
        <w:t>below</w:t>
      </w:r>
      <w:r w:rsidRPr="00917972">
        <w:rPr>
          <w:rFonts w:eastAsia="Cambria"/>
          <w:szCs w:val="24"/>
        </w:rPr>
        <w:t xml:space="preserve"> for further details of these parameters). The parameter VAL_METRIC which is either set to RMSE or MAE will determine how the models are ordered for past performance.</w:t>
      </w:r>
    </w:p>
    <w:p w14:paraId="4E6B9AA8" w14:textId="4D8C93C5" w:rsidR="00D50987" w:rsidRPr="00917972" w:rsidRDefault="00D50987" w:rsidP="00D50987">
      <w:pPr>
        <w:spacing w:before="180" w:after="180" w:line="240" w:lineRule="auto"/>
        <w:rPr>
          <w:rFonts w:eastAsia="Cambria"/>
          <w:szCs w:val="24"/>
        </w:rPr>
      </w:pPr>
      <w:r w:rsidRPr="00917972">
        <w:rPr>
          <w:rFonts w:eastAsia="Cambria"/>
          <w:szCs w:val="24"/>
        </w:rPr>
        <w:t xml:space="preserve">Once these parameters are set up, run the script validate.R which will run the forecasts for the generated validation dates and compare models. The models to run over are specified by the configuration parameters CIC_MODELS, SAB_MODELS, NFA_MODELS, AGG_MODELS (see </w:t>
      </w:r>
      <w:r>
        <w:rPr>
          <w:rFonts w:eastAsia="Cambria"/>
          <w:szCs w:val="24"/>
        </w:rPr>
        <w:t>below</w:t>
      </w:r>
      <w:r w:rsidRPr="00917972">
        <w:rPr>
          <w:rFonts w:eastAsia="Cambria"/>
          <w:szCs w:val="24"/>
        </w:rPr>
        <w:t xml:space="preserve"> for detailed descriptions.)</w:t>
      </w:r>
    </w:p>
    <w:p w14:paraId="11190FE0" w14:textId="77777777" w:rsidR="00D50987" w:rsidRPr="00917972" w:rsidRDefault="00D50987" w:rsidP="00D50987">
      <w:pPr>
        <w:spacing w:before="180" w:after="180" w:line="240" w:lineRule="auto"/>
        <w:rPr>
          <w:rFonts w:eastAsia="Cambria"/>
          <w:szCs w:val="24"/>
        </w:rPr>
      </w:pPr>
      <w:r w:rsidRPr="00917972">
        <w:rPr>
          <w:rFonts w:eastAsia="Cambria"/>
          <w:szCs w:val="24"/>
        </w:rPr>
        <w:t>The script validate.R will produce several outputs. For each validation period and model that is run, a model output file in the form output/model_fits/[series]_[model]_[validation date].rds will be created, where [series], [model] and [validation date] will be appropriately substituted. These files can be read in later so that models do not need to be reestimated.</w:t>
      </w:r>
    </w:p>
    <w:p w14:paraId="0982CCFC" w14:textId="77777777" w:rsidR="00D50987" w:rsidRPr="00917972" w:rsidRDefault="00D50987" w:rsidP="00D50987">
      <w:pPr>
        <w:spacing w:before="180" w:after="180" w:line="240" w:lineRule="auto"/>
        <w:rPr>
          <w:rFonts w:eastAsia="Cambria"/>
          <w:szCs w:val="24"/>
        </w:rPr>
      </w:pPr>
      <w:r w:rsidRPr="00917972">
        <w:rPr>
          <w:rFonts w:eastAsia="Cambria"/>
          <w:szCs w:val="24"/>
        </w:rPr>
        <w:t>Another file output/forecasts/[series]forecats_[validation date].csv will also be created, containing the forecasts for all models run for this series at this validation date.</w:t>
      </w:r>
    </w:p>
    <w:p w14:paraId="79FE9365" w14:textId="77777777" w:rsidR="00D50987" w:rsidRPr="00917972" w:rsidRDefault="00D50987" w:rsidP="00D50987">
      <w:pPr>
        <w:spacing w:before="180" w:after="180" w:line="240" w:lineRule="auto"/>
        <w:rPr>
          <w:rFonts w:eastAsia="Cambria"/>
          <w:szCs w:val="24"/>
        </w:rPr>
      </w:pPr>
      <w:r w:rsidRPr="00917972">
        <w:rPr>
          <w:rFonts w:eastAsia="Cambria"/>
          <w:szCs w:val="24"/>
        </w:rPr>
        <w:lastRenderedPageBreak/>
        <w:t xml:space="preserve">The validation stage is meant to batch process past validations. The most time-consuming part of this framework is estimating the models, and for this reason, </w:t>
      </w:r>
      <w:r w:rsidRPr="00917972">
        <w:rPr>
          <w:rFonts w:eastAsia="Cambria"/>
          <w:b/>
          <w:bCs/>
          <w:szCs w:val="24"/>
        </w:rPr>
        <w:t>if the model output file exists, the program will only read in those results and not run the estimates again.</w:t>
      </w:r>
      <w:r w:rsidRPr="00917972">
        <w:rPr>
          <w:rFonts w:eastAsia="Cambria"/>
          <w:szCs w:val="24"/>
        </w:rPr>
        <w:t xml:space="preserve"> Care is needed as if the script files or configuration parameters are changed, they may change the expected behavior of the models, but if the output files already exist they will not be updated. The output files can either be manually removed, or the script reset.R can be sourced to remove all files.</w:t>
      </w:r>
    </w:p>
    <w:p w14:paraId="36697E35" w14:textId="77777777" w:rsidR="00D50987" w:rsidRPr="00917972" w:rsidRDefault="00D50987" w:rsidP="00D50987">
      <w:pPr>
        <w:spacing w:before="180" w:after="180" w:line="240" w:lineRule="auto"/>
        <w:rPr>
          <w:rFonts w:eastAsia="Cambria"/>
          <w:szCs w:val="24"/>
        </w:rPr>
      </w:pPr>
      <w:r w:rsidRPr="00917972">
        <w:rPr>
          <w:rFonts w:eastAsia="Cambria"/>
          <w:szCs w:val="24"/>
        </w:rPr>
        <w:t>At the end of the validation script, it will generate a report based on R Markdown, a document format that allows generation of Word, HTML, PDF and other outputs. The source of the validation report is report_validate.Rmd.</w:t>
      </w:r>
    </w:p>
    <w:p w14:paraId="081B7C1E" w14:textId="52F6B78D" w:rsidR="00D50987" w:rsidRPr="00917972" w:rsidRDefault="00D50987" w:rsidP="00D50987">
      <w:pPr>
        <w:spacing w:before="180" w:after="180" w:line="240" w:lineRule="auto"/>
        <w:rPr>
          <w:rFonts w:eastAsia="Cambria"/>
          <w:szCs w:val="24"/>
        </w:rPr>
      </w:pPr>
      <w:r w:rsidRPr="00917972">
        <w:rPr>
          <w:rFonts w:eastAsia="Cambria"/>
          <w:szCs w:val="24"/>
        </w:rPr>
        <w:t>The output validation report will appear as reports/validatoin/validation_[series]_[validation date].html. It will contain</w:t>
      </w:r>
      <w:r w:rsidR="009B2481">
        <w:rPr>
          <w:rFonts w:eastAsia="Cambria"/>
          <w:szCs w:val="24"/>
        </w:rPr>
        <w:t>:</w:t>
      </w:r>
    </w:p>
    <w:p w14:paraId="21753B9B" w14:textId="77777777" w:rsidR="00D50987" w:rsidRPr="00917972" w:rsidRDefault="00D50987" w:rsidP="000E1414">
      <w:pPr>
        <w:pStyle w:val="ListBullet"/>
        <w:ind w:hanging="360"/>
      </w:pPr>
      <w:r w:rsidRPr="00917972">
        <w:t xml:space="preserve">A table of RMSE values, with highlights for models that were selected using combinations of models, as well as showing the model chosen with parameters like CIC_SELECTED in </w:t>
      </w:r>
      <w:r w:rsidRPr="00917972">
        <w:rPr>
          <w:b/>
          <w:bCs/>
        </w:rPr>
        <w:t>bold</w:t>
      </w:r>
      <w:r w:rsidRPr="00917972">
        <w:t>.</w:t>
      </w:r>
    </w:p>
    <w:p w14:paraId="297C5F55" w14:textId="77777777" w:rsidR="00D50987" w:rsidRPr="00917972" w:rsidRDefault="00D50987" w:rsidP="000E1414">
      <w:pPr>
        <w:pStyle w:val="ListBullet"/>
        <w:ind w:hanging="360"/>
      </w:pPr>
      <w:r w:rsidRPr="00917972">
        <w:t>A chart of RMSE values agains horizon averaged over all validation periods.</w:t>
      </w:r>
    </w:p>
    <w:p w14:paraId="2362184C" w14:textId="77777777" w:rsidR="00D50987" w:rsidRPr="00917972" w:rsidRDefault="00D50987" w:rsidP="000E1414">
      <w:pPr>
        <w:pStyle w:val="ListBullet"/>
        <w:ind w:hanging="360"/>
      </w:pPr>
      <w:r w:rsidRPr="00917972">
        <w:t>Same chart and table for MAE.</w:t>
      </w:r>
    </w:p>
    <w:p w14:paraId="054ADBFA" w14:textId="77777777" w:rsidR="00D50987" w:rsidRPr="00917972" w:rsidRDefault="00D50987" w:rsidP="000E1414">
      <w:pPr>
        <w:pStyle w:val="ListBullet"/>
        <w:ind w:hanging="360"/>
      </w:pPr>
      <w:r w:rsidRPr="00917972">
        <w:t>A table of Hit Ratio, where hit ratio is defined as the percentage of historical data that fell outside of the 95-percentile of the forecasted range.</w:t>
      </w:r>
    </w:p>
    <w:p w14:paraId="23E5BA6C" w14:textId="77777777" w:rsidR="00D50987" w:rsidRPr="00917972" w:rsidRDefault="00D50987" w:rsidP="000E1414">
      <w:pPr>
        <w:pStyle w:val="ListBullet"/>
        <w:ind w:hanging="360"/>
      </w:pPr>
      <w:r w:rsidRPr="00917972">
        <w:t>A chart of the series of interest, together with holidays shown as vertical bands.</w:t>
      </w:r>
    </w:p>
    <w:p w14:paraId="3F2D8857" w14:textId="77777777" w:rsidR="00D50987" w:rsidRPr="00917972" w:rsidRDefault="00D50987" w:rsidP="000E1414">
      <w:pPr>
        <w:pStyle w:val="ListBullet"/>
        <w:ind w:hanging="360"/>
      </w:pPr>
      <w:r w:rsidRPr="00917972">
        <w:t>A chart showing the data together with the latest models overlayed.</w:t>
      </w:r>
    </w:p>
    <w:p w14:paraId="50D459E8" w14:textId="77777777" w:rsidR="00D50987" w:rsidRPr="00917972" w:rsidRDefault="00D50987" w:rsidP="000E1414">
      <w:pPr>
        <w:pStyle w:val="ListBullet"/>
        <w:ind w:hanging="360"/>
      </w:pPr>
      <w:r w:rsidRPr="00917972">
        <w:t>For series that use non-GARCH-type models, the latest models and their forecasts are shown as well as the actual data for the latest validation date. For series using GARCH-type models, the first difference in the data, which is modeled, is shown, along with conditional variances for each GARCH model.</w:t>
      </w:r>
    </w:p>
    <w:p w14:paraId="7D89ED1F" w14:textId="77777777" w:rsidR="00D50987" w:rsidRPr="00917972" w:rsidRDefault="00D50987" w:rsidP="000E1414">
      <w:pPr>
        <w:pStyle w:val="ListBullet"/>
        <w:ind w:hanging="360"/>
      </w:pPr>
      <w:r w:rsidRPr="00917972">
        <w:t>A description of each model that was estimated.</w:t>
      </w:r>
    </w:p>
    <w:p w14:paraId="2F5AC848" w14:textId="49D943ED" w:rsidR="00D50987" w:rsidRPr="00917972" w:rsidRDefault="00D50987" w:rsidP="00917972">
      <w:pPr>
        <w:spacing w:after="240"/>
        <w:ind w:firstLine="720"/>
        <w:rPr>
          <w:rFonts w:eastAsia="Times New Roman"/>
          <w:b/>
          <w:bCs/>
          <w:color w:val="0E101A"/>
          <w:lang w:eastAsia="zh-CN"/>
        </w:rPr>
      </w:pPr>
      <w:bookmarkStart w:id="134" w:name="forecast"/>
      <w:bookmarkEnd w:id="133"/>
      <w:r w:rsidRPr="00917972">
        <w:rPr>
          <w:rFonts w:eastAsia="Times New Roman"/>
          <w:b/>
          <w:bCs/>
          <w:color w:val="0E101A"/>
          <w:lang w:eastAsia="zh-CN"/>
        </w:rPr>
        <w:t>Forecast</w:t>
      </w:r>
    </w:p>
    <w:p w14:paraId="48C23C1C" w14:textId="77777777" w:rsidR="00D50987" w:rsidRPr="00917972" w:rsidRDefault="00D50987" w:rsidP="00D50987">
      <w:pPr>
        <w:spacing w:before="180" w:after="180" w:line="240" w:lineRule="auto"/>
        <w:rPr>
          <w:rFonts w:eastAsia="Cambria"/>
          <w:szCs w:val="24"/>
        </w:rPr>
      </w:pPr>
      <w:r w:rsidRPr="00917972">
        <w:rPr>
          <w:rFonts w:eastAsia="Cambria"/>
          <w:szCs w:val="24"/>
        </w:rPr>
        <w:t>For most cases this stage is the most important, and it provides forecasts for the last date of data. To run this stage source the file forecast.R which will estimate all models specified in CIC_MODELS and similar parameters.</w:t>
      </w:r>
    </w:p>
    <w:p w14:paraId="5E88E2B9" w14:textId="77777777" w:rsidR="00D50987" w:rsidRPr="00917972" w:rsidRDefault="00D50987" w:rsidP="00D50987">
      <w:pPr>
        <w:spacing w:before="180" w:after="180" w:line="240" w:lineRule="auto"/>
        <w:rPr>
          <w:rFonts w:eastAsia="Cambria"/>
          <w:szCs w:val="24"/>
        </w:rPr>
      </w:pPr>
      <w:r w:rsidRPr="00917972">
        <w:rPr>
          <w:rFonts w:eastAsia="Cambria"/>
          <w:szCs w:val="24"/>
        </w:rPr>
        <w:t>At the end of the script a report is generated, using the source file report_forecast.Rmd, and the output will appear in reports/forecast/forecast_[series]_[forecast date].html. The forecast report will show:re</w:t>
      </w:r>
    </w:p>
    <w:p w14:paraId="446ECA45" w14:textId="77777777" w:rsidR="00D50987" w:rsidRPr="00917972" w:rsidRDefault="00D50987" w:rsidP="000E1414">
      <w:pPr>
        <w:pStyle w:val="ListBullet"/>
        <w:ind w:hanging="360"/>
      </w:pPr>
      <w:r w:rsidRPr="00917972">
        <w:lastRenderedPageBreak/>
        <w:t>A table of forecasted dates along with forecasted values and variances.</w:t>
      </w:r>
    </w:p>
    <w:p w14:paraId="69528498" w14:textId="77777777" w:rsidR="00D50987" w:rsidRPr="00917972" w:rsidRDefault="00D50987" w:rsidP="000E1414">
      <w:pPr>
        <w:pStyle w:val="ListBullet"/>
        <w:ind w:hanging="360"/>
      </w:pPr>
      <w:r w:rsidRPr="00917972">
        <w:t>A chart of the historical data up to the forecasted date along with the selected model for this series and the 80- and 95-percentile ranges.</w:t>
      </w:r>
    </w:p>
    <w:p w14:paraId="5AAE2BEA" w14:textId="58128D8F" w:rsidR="00D50987" w:rsidRPr="00917972" w:rsidRDefault="00D50987" w:rsidP="000E1414">
      <w:pPr>
        <w:pStyle w:val="ListBullet"/>
        <w:ind w:hanging="360"/>
      </w:pPr>
      <w:r w:rsidRPr="00917972">
        <w:t>A chart showing the forecasts due to</w:t>
      </w:r>
      <w:r>
        <w:t xml:space="preserve"> </w:t>
      </w:r>
      <w:r w:rsidRPr="00917972">
        <w:t>the average of all models</w:t>
      </w:r>
    </w:p>
    <w:p w14:paraId="66D78367" w14:textId="14501FBC" w:rsidR="00D50987" w:rsidRPr="00917972" w:rsidRDefault="00D50987" w:rsidP="000E1414">
      <w:pPr>
        <w:pStyle w:val="ListBullet"/>
        <w:ind w:hanging="360"/>
      </w:pPr>
      <w:r w:rsidRPr="00917972">
        <w:t>the best of combination of two models based on historical performance followed by tables showing the forecast values.</w:t>
      </w:r>
    </w:p>
    <w:p w14:paraId="421F9762" w14:textId="77777777" w:rsidR="00D50987" w:rsidRPr="00917972" w:rsidRDefault="00D50987" w:rsidP="000E1414">
      <w:pPr>
        <w:pStyle w:val="ListBullet"/>
        <w:ind w:hanging="360"/>
      </w:pPr>
      <w:r w:rsidRPr="00917972">
        <w:t xml:space="preserve">The latest forecasts for all models When the best combination for average of two models is chosen, the latest validation results are read in. </w:t>
      </w:r>
      <w:r w:rsidRPr="00917972">
        <w:rPr>
          <w:b/>
          <w:bCs/>
        </w:rPr>
        <w:t>If the validation is more than 30 days before the current forecast date, a warning will appear in the report.</w:t>
      </w:r>
      <w:bookmarkStart w:id="135" w:name="reconciliation"/>
      <w:bookmarkEnd w:id="134"/>
    </w:p>
    <w:p w14:paraId="40146AA8" w14:textId="45F0CE1A" w:rsidR="00D50987" w:rsidRPr="00917972" w:rsidRDefault="00D50987" w:rsidP="00917972">
      <w:pPr>
        <w:spacing w:after="240"/>
        <w:ind w:firstLine="720"/>
        <w:rPr>
          <w:rFonts w:eastAsia="Times New Roman"/>
          <w:b/>
          <w:bCs/>
          <w:color w:val="0E101A"/>
          <w:lang w:eastAsia="zh-CN"/>
        </w:rPr>
      </w:pPr>
      <w:r w:rsidRPr="00917972">
        <w:rPr>
          <w:rFonts w:eastAsia="Times New Roman"/>
          <w:b/>
          <w:bCs/>
          <w:color w:val="0E101A"/>
          <w:lang w:eastAsia="zh-CN"/>
        </w:rPr>
        <w:t>Reconciliation</w:t>
      </w:r>
    </w:p>
    <w:p w14:paraId="6A4C8379" w14:textId="77777777" w:rsidR="00D50987" w:rsidRPr="00917972" w:rsidRDefault="00D50987" w:rsidP="00D50987">
      <w:pPr>
        <w:spacing w:before="180" w:after="180" w:line="240" w:lineRule="auto"/>
        <w:rPr>
          <w:rFonts w:eastAsia="Cambria"/>
          <w:szCs w:val="24"/>
        </w:rPr>
      </w:pPr>
      <w:r w:rsidRPr="00917972">
        <w:rPr>
          <w:rFonts w:eastAsia="Cambria"/>
          <w:szCs w:val="24"/>
        </w:rPr>
        <w:t>If all series CIC, SAB and NFA are available in SERIESLIST, the aggregate of these can be reconciled into a consistent result. When reconciling the forecasts from each component, the models specified by CIC_SELECTED etc., will be used so it is important to set these properly.</w:t>
      </w:r>
    </w:p>
    <w:p w14:paraId="145CADFF" w14:textId="77777777" w:rsidR="00D50987" w:rsidRPr="00917972" w:rsidRDefault="00D50987" w:rsidP="00D50987">
      <w:pPr>
        <w:spacing w:before="180" w:after="180" w:line="240" w:lineRule="auto"/>
        <w:rPr>
          <w:rFonts w:eastAsia="Cambria"/>
          <w:szCs w:val="24"/>
        </w:rPr>
      </w:pPr>
      <w:r w:rsidRPr="00917972">
        <w:rPr>
          <w:rFonts w:eastAsia="Cambria"/>
          <w:szCs w:val="24"/>
        </w:rPr>
        <w:t>There are four methods of reconciliation, Base (Unreconciled), Bottom up, OLS and MinT. The script reconcile.R will run these methods to reconcile the forecasts, and at the end will generate a reconciliation report which will appear in reports/reconcile/report_reco_[forecast date].html.</w:t>
      </w:r>
    </w:p>
    <w:p w14:paraId="428BDED6" w14:textId="77777777" w:rsidR="00D50987" w:rsidRPr="00917972" w:rsidRDefault="00D50987" w:rsidP="00D50987">
      <w:pPr>
        <w:spacing w:before="180" w:after="180" w:line="240" w:lineRule="auto"/>
        <w:rPr>
          <w:rFonts w:eastAsia="Cambria"/>
          <w:szCs w:val="24"/>
        </w:rPr>
      </w:pPr>
      <w:r w:rsidRPr="00917972">
        <w:rPr>
          <w:rFonts w:eastAsia="Cambria"/>
          <w:szCs w:val="24"/>
        </w:rPr>
        <w:t>The reconciliation will be done on the latest common date to all series, so it is important that all series have the same date. If any of the series have data available beyond this date, a warning will appear in the report.</w:t>
      </w:r>
    </w:p>
    <w:p w14:paraId="0AF0915C" w14:textId="77777777" w:rsidR="00D50987" w:rsidRPr="00917972" w:rsidRDefault="00D50987" w:rsidP="00D50987">
      <w:pPr>
        <w:spacing w:before="180" w:after="180" w:line="240" w:lineRule="auto"/>
        <w:rPr>
          <w:rFonts w:eastAsia="Cambria"/>
          <w:szCs w:val="24"/>
        </w:rPr>
      </w:pPr>
      <w:r w:rsidRPr="00917972">
        <w:rPr>
          <w:rFonts w:eastAsia="Cambria"/>
          <w:szCs w:val="24"/>
        </w:rPr>
        <w:t>The reconciliation report will show:</w:t>
      </w:r>
    </w:p>
    <w:p w14:paraId="4A053330" w14:textId="77777777" w:rsidR="00D50987" w:rsidRPr="00917972" w:rsidRDefault="00D50987" w:rsidP="000E1414">
      <w:pPr>
        <w:pStyle w:val="ListBullet"/>
        <w:ind w:hanging="360"/>
      </w:pPr>
      <w:r w:rsidRPr="00917972">
        <w:t>The latest reconciled results along with their components</w:t>
      </w:r>
    </w:p>
    <w:p w14:paraId="44899E31" w14:textId="77777777" w:rsidR="00D50987" w:rsidRPr="00917972" w:rsidRDefault="00D50987" w:rsidP="000E1414">
      <w:pPr>
        <w:pStyle w:val="ListBullet"/>
        <w:ind w:hanging="360"/>
      </w:pPr>
      <w:r w:rsidRPr="00917972">
        <w:t>Charts showing historical data ending at the reconciled date together with forecasts and their ranges for all reconciliation methods</w:t>
      </w:r>
    </w:p>
    <w:p w14:paraId="6E868AE6" w14:textId="77777777" w:rsidR="00D50987" w:rsidRPr="00917972" w:rsidRDefault="00D50987" w:rsidP="000E1414">
      <w:pPr>
        <w:pStyle w:val="ListBullet"/>
        <w:ind w:hanging="360"/>
      </w:pPr>
      <w:r w:rsidRPr="00917972">
        <w:t>Tables and charts of RMSE, MAE and a table for Hit Ratio, similar to the validation report.</w:t>
      </w:r>
    </w:p>
    <w:p w14:paraId="3A8B963C" w14:textId="77777777" w:rsidR="00D50987" w:rsidRPr="00917972" w:rsidRDefault="00D50987" w:rsidP="00D50987">
      <w:pPr>
        <w:spacing w:before="180" w:after="180" w:line="240" w:lineRule="auto"/>
        <w:rPr>
          <w:rFonts w:eastAsia="Cambria"/>
          <w:szCs w:val="24"/>
        </w:rPr>
      </w:pPr>
      <w:r w:rsidRPr="00917972">
        <w:rPr>
          <w:rFonts w:eastAsia="Cambria"/>
          <w:szCs w:val="24"/>
        </w:rPr>
        <w:t>Note that the validation period will use the same validation parameters VALIDATION_END, NVALIDATIONS, VALIDATION_FREQ, VALIDATION_MIN as in the validation stage, so having run the validation stage will save a lot of time as the models will then not have to be reestimated. The forecasts from the validation dates are reconciled, then compared to the historical data to determine which reconciliation method performed the best. The criteria for this is given by REC_METRIC and is RMSE or MAE.</w:t>
      </w:r>
    </w:p>
    <w:p w14:paraId="180F5F3B" w14:textId="77777777" w:rsidR="00D50987" w:rsidRPr="00917972" w:rsidRDefault="00D50987" w:rsidP="00D50987">
      <w:pPr>
        <w:spacing w:before="180" w:after="180" w:line="240" w:lineRule="auto"/>
        <w:rPr>
          <w:rFonts w:eastAsia="Cambria"/>
          <w:szCs w:val="24"/>
        </w:rPr>
      </w:pPr>
      <w:r w:rsidRPr="00917972">
        <w:rPr>
          <w:rFonts w:eastAsia="Cambria"/>
          <w:szCs w:val="24"/>
        </w:rPr>
        <w:lastRenderedPageBreak/>
        <w:t xml:space="preserve">The method selected with REC_METHOD will be shown in </w:t>
      </w:r>
      <w:r w:rsidRPr="00917972">
        <w:rPr>
          <w:rFonts w:eastAsia="Cambria"/>
          <w:b/>
          <w:bCs/>
          <w:szCs w:val="24"/>
        </w:rPr>
        <w:t>bold</w:t>
      </w:r>
      <w:r w:rsidRPr="00917972">
        <w:rPr>
          <w:rFonts w:eastAsia="Cambria"/>
          <w:szCs w:val="24"/>
        </w:rPr>
        <w:t xml:space="preserve"> in the tables, while the best performing method based on the validation results will be highlighted.</w:t>
      </w:r>
    </w:p>
    <w:p w14:paraId="20C50F56" w14:textId="5577A2EE" w:rsidR="00D50987" w:rsidRPr="00917972" w:rsidRDefault="00D50987" w:rsidP="00D50987">
      <w:pPr>
        <w:spacing w:before="180" w:after="180" w:line="240" w:lineRule="auto"/>
        <w:rPr>
          <w:rFonts w:eastAsia="Cambria"/>
          <w:szCs w:val="24"/>
        </w:rPr>
      </w:pPr>
      <w:r w:rsidRPr="00917972">
        <w:rPr>
          <w:rFonts w:eastAsia="Cambria"/>
          <w:szCs w:val="24"/>
        </w:rPr>
        <w:t xml:space="preserve">For more details on the reconciliation parameters, see </w:t>
      </w:r>
      <w:r>
        <w:rPr>
          <w:rFonts w:eastAsia="Cambria"/>
          <w:szCs w:val="24"/>
        </w:rPr>
        <w:t>below.</w:t>
      </w:r>
    </w:p>
    <w:p w14:paraId="42EA12DC" w14:textId="3173347B" w:rsidR="00D50987" w:rsidRPr="00917972" w:rsidRDefault="00D50987" w:rsidP="00917972">
      <w:pPr>
        <w:spacing w:after="240"/>
        <w:rPr>
          <w:rFonts w:eastAsia="Times New Roman"/>
          <w:b/>
          <w:bCs/>
          <w:color w:val="0E101A"/>
          <w:lang w:eastAsia="zh-CN"/>
        </w:rPr>
      </w:pPr>
      <w:bookmarkStart w:id="136" w:name="config"/>
      <w:bookmarkEnd w:id="129"/>
      <w:bookmarkEnd w:id="135"/>
      <w:r w:rsidRPr="00917972">
        <w:rPr>
          <w:rFonts w:eastAsia="Times New Roman"/>
          <w:b/>
          <w:bCs/>
          <w:color w:val="0E101A"/>
          <w:lang w:eastAsia="zh-CN"/>
        </w:rPr>
        <w:t>Config Parameters</w:t>
      </w:r>
    </w:p>
    <w:p w14:paraId="28E259BD" w14:textId="3CC2ADA2" w:rsidR="00D50987" w:rsidRPr="00917972" w:rsidRDefault="00D50987" w:rsidP="00917972">
      <w:pPr>
        <w:spacing w:after="240"/>
        <w:ind w:firstLine="720"/>
        <w:rPr>
          <w:rFonts w:eastAsia="Times New Roman"/>
          <w:b/>
          <w:bCs/>
          <w:color w:val="0E101A"/>
          <w:lang w:eastAsia="zh-CN"/>
        </w:rPr>
      </w:pPr>
      <w:bookmarkStart w:id="137" w:name="global-parameters"/>
      <w:r w:rsidRPr="00917972">
        <w:rPr>
          <w:rFonts w:eastAsia="Times New Roman"/>
          <w:b/>
          <w:bCs/>
          <w:color w:val="0E101A"/>
          <w:lang w:eastAsia="zh-CN"/>
        </w:rPr>
        <w:t>Global Parameters</w:t>
      </w:r>
    </w:p>
    <w:p w14:paraId="0E997D02" w14:textId="77777777" w:rsidR="00D50987" w:rsidRPr="00917972" w:rsidRDefault="00D50987" w:rsidP="00D50987">
      <w:pPr>
        <w:spacing w:before="180" w:after="180" w:line="240" w:lineRule="auto"/>
        <w:rPr>
          <w:rFonts w:eastAsia="Cambria"/>
          <w:szCs w:val="24"/>
        </w:rPr>
      </w:pPr>
      <w:r w:rsidRPr="00917972">
        <w:rPr>
          <w:rFonts w:eastAsia="Cambria"/>
          <w:szCs w:val="24"/>
        </w:rPr>
        <w:t>These parameters specify the global behavior of the program, for example the series to model, the horizon to forecast, as well as the name of the agency doing the forecasting, the currency name and units, etc.</w:t>
      </w:r>
    </w:p>
    <w:p w14:paraId="315D64EF" w14:textId="21572755" w:rsidR="00D50987" w:rsidRPr="00917972" w:rsidRDefault="00D50987" w:rsidP="00917972">
      <w:pPr>
        <w:pStyle w:val="ListParagraph"/>
        <w:numPr>
          <w:ilvl w:val="2"/>
          <w:numId w:val="7"/>
        </w:numPr>
        <w:spacing w:after="240"/>
        <w:rPr>
          <w:rFonts w:eastAsia="Times New Roman"/>
          <w:b/>
          <w:bCs/>
          <w:color w:val="0E101A"/>
          <w:lang w:eastAsia="zh-CN"/>
        </w:rPr>
      </w:pPr>
      <w:bookmarkStart w:id="138" w:name="serieslist"/>
      <w:r w:rsidRPr="00917972">
        <w:rPr>
          <w:rFonts w:eastAsia="Times New Roman"/>
          <w:b/>
          <w:bCs/>
          <w:color w:val="0E101A"/>
          <w:lang w:eastAsia="zh-CN"/>
        </w:rPr>
        <w:t>SERIESLIST</w:t>
      </w:r>
    </w:p>
    <w:p w14:paraId="66F5E8EF" w14:textId="77777777" w:rsidR="00D50987" w:rsidRPr="00917972" w:rsidRDefault="00D50987" w:rsidP="00D50987">
      <w:pPr>
        <w:spacing w:before="180" w:after="180" w:line="240" w:lineRule="auto"/>
        <w:rPr>
          <w:rFonts w:eastAsia="Cambria"/>
          <w:szCs w:val="24"/>
        </w:rPr>
      </w:pPr>
      <w:r w:rsidRPr="00917972">
        <w:rPr>
          <w:rFonts w:eastAsia="Cambria"/>
          <w:szCs w:val="24"/>
        </w:rPr>
        <w:t>A named list containing the series (CIC, SAB, NFA, AGG) with names like Currency in Circulation as descriptions. Comment out or remove any series that do not have data, and for those included, make sure that the file data/[series].csv exists.</w:t>
      </w:r>
    </w:p>
    <w:p w14:paraId="02F5F6F0" w14:textId="72E33A62" w:rsidR="00D50987" w:rsidRPr="00917972" w:rsidRDefault="00D50987" w:rsidP="00917972">
      <w:pPr>
        <w:pStyle w:val="ListParagraph"/>
        <w:numPr>
          <w:ilvl w:val="2"/>
          <w:numId w:val="7"/>
        </w:numPr>
        <w:spacing w:after="240"/>
        <w:rPr>
          <w:rFonts w:eastAsia="Times New Roman"/>
          <w:b/>
          <w:bCs/>
          <w:color w:val="0E101A"/>
          <w:lang w:eastAsia="zh-CN"/>
        </w:rPr>
      </w:pPr>
      <w:bookmarkStart w:id="139" w:name="horizon"/>
      <w:bookmarkEnd w:id="138"/>
      <w:r w:rsidRPr="00917972">
        <w:rPr>
          <w:rFonts w:eastAsia="Times New Roman"/>
          <w:b/>
          <w:bCs/>
          <w:color w:val="0E101A"/>
          <w:lang w:eastAsia="zh-CN"/>
        </w:rPr>
        <w:t>HORIZON</w:t>
      </w:r>
    </w:p>
    <w:p w14:paraId="310F0E0F" w14:textId="77777777" w:rsidR="00D50987" w:rsidRPr="00917972" w:rsidRDefault="00D50987" w:rsidP="00D50987">
      <w:pPr>
        <w:spacing w:before="180" w:after="180" w:line="240" w:lineRule="auto"/>
        <w:rPr>
          <w:rFonts w:eastAsia="Cambria"/>
          <w:szCs w:val="24"/>
        </w:rPr>
      </w:pPr>
      <w:r w:rsidRPr="00917972">
        <w:rPr>
          <w:rFonts w:eastAsia="Cambria"/>
          <w:szCs w:val="24"/>
        </w:rPr>
        <w:t>The forecast horizon, or how many days should be forecasted. For example, if a forecast is needed for the next 14 days, this should be set to 14.</w:t>
      </w:r>
    </w:p>
    <w:p w14:paraId="299B2A1F" w14:textId="2D681F99" w:rsidR="00D50987" w:rsidRPr="00917972" w:rsidRDefault="00D50987" w:rsidP="00917972">
      <w:pPr>
        <w:pStyle w:val="ListParagraph"/>
        <w:numPr>
          <w:ilvl w:val="2"/>
          <w:numId w:val="7"/>
        </w:numPr>
        <w:spacing w:after="240"/>
        <w:rPr>
          <w:rFonts w:eastAsia="Times New Roman"/>
          <w:b/>
          <w:bCs/>
          <w:color w:val="0E101A"/>
          <w:lang w:eastAsia="zh-CN"/>
        </w:rPr>
      </w:pPr>
      <w:bookmarkStart w:id="140" w:name="ncores"/>
      <w:bookmarkEnd w:id="139"/>
      <w:r w:rsidRPr="00917972">
        <w:rPr>
          <w:rFonts w:eastAsia="Times New Roman"/>
          <w:b/>
          <w:bCs/>
          <w:color w:val="0E101A"/>
          <w:lang w:eastAsia="zh-CN"/>
        </w:rPr>
        <w:t>NCORES</w:t>
      </w:r>
    </w:p>
    <w:p w14:paraId="40ABBB7B" w14:textId="77777777" w:rsidR="00D50987" w:rsidRPr="00917972" w:rsidRDefault="00D50987" w:rsidP="00D50987">
      <w:pPr>
        <w:spacing w:before="180" w:after="180" w:line="240" w:lineRule="auto"/>
        <w:rPr>
          <w:rFonts w:eastAsia="Cambria"/>
          <w:szCs w:val="24"/>
        </w:rPr>
      </w:pPr>
      <w:r w:rsidRPr="00917972">
        <w:rPr>
          <w:rFonts w:eastAsia="Cambria"/>
          <w:szCs w:val="24"/>
        </w:rPr>
        <w:t xml:space="preserve">The number of cores to use in case of parallel computations. </w:t>
      </w:r>
      <w:r w:rsidRPr="00917972">
        <w:rPr>
          <w:rFonts w:eastAsia="Cambria"/>
          <w:b/>
          <w:bCs/>
          <w:szCs w:val="24"/>
        </w:rPr>
        <w:t>Currently not used.</w:t>
      </w:r>
    </w:p>
    <w:p w14:paraId="17443DD2" w14:textId="13848D49" w:rsidR="00D50987" w:rsidRPr="00917972" w:rsidRDefault="00D50987" w:rsidP="00917972">
      <w:pPr>
        <w:pStyle w:val="ListParagraph"/>
        <w:numPr>
          <w:ilvl w:val="2"/>
          <w:numId w:val="7"/>
        </w:numPr>
        <w:spacing w:after="240"/>
        <w:rPr>
          <w:rFonts w:eastAsia="Times New Roman"/>
          <w:b/>
          <w:bCs/>
          <w:color w:val="0E101A"/>
          <w:lang w:eastAsia="zh-CN"/>
        </w:rPr>
      </w:pPr>
      <w:bookmarkStart w:id="141" w:name="authority-currency-currency_scale"/>
      <w:bookmarkEnd w:id="140"/>
      <w:r w:rsidRPr="00917972">
        <w:rPr>
          <w:rFonts w:eastAsia="Times New Roman"/>
          <w:b/>
          <w:bCs/>
          <w:color w:val="0E101A"/>
          <w:lang w:eastAsia="zh-CN"/>
        </w:rPr>
        <w:t>AUTHORITY, CURRENCY, CURRENCY_SCALE</w:t>
      </w:r>
    </w:p>
    <w:p w14:paraId="3004567D" w14:textId="77777777" w:rsidR="00D50987" w:rsidRPr="00917972" w:rsidRDefault="00D50987" w:rsidP="00D50987">
      <w:pPr>
        <w:spacing w:before="180" w:after="180" w:line="240" w:lineRule="auto"/>
        <w:rPr>
          <w:rFonts w:eastAsia="Cambria"/>
          <w:szCs w:val="24"/>
        </w:rPr>
      </w:pPr>
      <w:r w:rsidRPr="00917972">
        <w:rPr>
          <w:rFonts w:eastAsia="Cambria"/>
          <w:szCs w:val="24"/>
        </w:rPr>
        <w:t>AUTHORITY is the name of the authority running the framework, such as “European Central Bank”. This will appear in the output of the HTML reports as the author.</w:t>
      </w:r>
    </w:p>
    <w:p w14:paraId="3176D1E7" w14:textId="77777777" w:rsidR="00D50987" w:rsidRPr="00917972" w:rsidRDefault="00D50987" w:rsidP="00D50987">
      <w:pPr>
        <w:spacing w:before="180" w:after="180" w:line="240" w:lineRule="auto"/>
        <w:rPr>
          <w:rFonts w:eastAsia="Cambria"/>
          <w:szCs w:val="24"/>
        </w:rPr>
      </w:pPr>
      <w:r w:rsidRPr="00917972">
        <w:rPr>
          <w:rFonts w:eastAsia="Cambria"/>
          <w:szCs w:val="24"/>
        </w:rPr>
        <w:t>CURRENCY is the currency of the data, such as “US dollars”, and CURRENCY_SCALE is the scale, such as “Millions”. These also show up in the HTML reports.</w:t>
      </w:r>
    </w:p>
    <w:p w14:paraId="365F5240" w14:textId="13204FF1" w:rsidR="00D50987" w:rsidRPr="00917972" w:rsidRDefault="00D50987" w:rsidP="00917972">
      <w:pPr>
        <w:pStyle w:val="ListParagraph"/>
        <w:keepNext/>
        <w:keepLines/>
        <w:numPr>
          <w:ilvl w:val="2"/>
          <w:numId w:val="7"/>
        </w:numPr>
        <w:spacing w:before="200" w:line="240" w:lineRule="auto"/>
        <w:outlineLvl w:val="2"/>
        <w:rPr>
          <w:b/>
          <w:bCs/>
          <w:color w:val="4F81BD"/>
        </w:rPr>
      </w:pPr>
      <w:bookmarkStart w:id="142" w:name="datastartdate"/>
      <w:bookmarkEnd w:id="141"/>
      <w:r w:rsidRPr="00917972">
        <w:rPr>
          <w:rFonts w:eastAsia="Times New Roman"/>
          <w:b/>
          <w:bCs/>
          <w:color w:val="0E101A"/>
          <w:lang w:eastAsia="zh-CN"/>
        </w:rPr>
        <w:t>DATASTARTDATE</w:t>
      </w:r>
    </w:p>
    <w:p w14:paraId="01E33819" w14:textId="77777777" w:rsidR="00D50987" w:rsidRPr="00917972" w:rsidRDefault="00D50987" w:rsidP="00D50987">
      <w:pPr>
        <w:spacing w:before="180" w:after="180" w:line="240" w:lineRule="auto"/>
        <w:rPr>
          <w:rFonts w:eastAsia="Cambria"/>
          <w:szCs w:val="24"/>
        </w:rPr>
      </w:pPr>
      <w:r w:rsidRPr="00917972">
        <w:rPr>
          <w:rFonts w:eastAsia="Cambria"/>
          <w:szCs w:val="24"/>
        </w:rPr>
        <w:t>A parameter to specify whether to start the data at a given date. This is always used when reading in the data, so is a way to globally control when the data starts. If set to NULL, all available data will be used. This may be useful for example when there is a structural break in the data and data before a given date is not useful for modeling.</w:t>
      </w:r>
    </w:p>
    <w:p w14:paraId="04EBB834" w14:textId="1038950F" w:rsidR="00D50987" w:rsidRPr="00917972" w:rsidRDefault="00D50987" w:rsidP="00917972">
      <w:pPr>
        <w:spacing w:after="240"/>
        <w:ind w:firstLine="720"/>
        <w:rPr>
          <w:rFonts w:eastAsia="Times New Roman"/>
          <w:b/>
          <w:bCs/>
          <w:color w:val="0E101A"/>
          <w:lang w:eastAsia="zh-CN"/>
        </w:rPr>
      </w:pPr>
      <w:bookmarkStart w:id="143" w:name="config-preest"/>
      <w:bookmarkEnd w:id="137"/>
      <w:bookmarkEnd w:id="142"/>
      <w:r w:rsidRPr="00917972">
        <w:rPr>
          <w:rFonts w:eastAsia="Times New Roman"/>
          <w:b/>
          <w:bCs/>
          <w:color w:val="0E101A"/>
          <w:lang w:eastAsia="zh-CN"/>
        </w:rPr>
        <w:t>Preestimation Parameters</w:t>
      </w:r>
    </w:p>
    <w:p w14:paraId="6206614E" w14:textId="73CC0CD6"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44" w:name="holidaylist-holidayfile"/>
      <w:r w:rsidRPr="00917972">
        <w:rPr>
          <w:rFonts w:eastAsia="Times New Roman"/>
          <w:b/>
          <w:bCs/>
          <w:color w:val="0E101A"/>
          <w:lang w:eastAsia="zh-CN"/>
        </w:rPr>
        <w:t>HOLIDAYLIST, HOLIDAYFILE</w:t>
      </w:r>
    </w:p>
    <w:p w14:paraId="29CFE9EF" w14:textId="77777777" w:rsidR="00D50987" w:rsidRPr="00917972" w:rsidRDefault="00D50987" w:rsidP="00D50987">
      <w:pPr>
        <w:spacing w:before="180" w:after="180" w:line="240" w:lineRule="auto"/>
        <w:rPr>
          <w:rFonts w:eastAsia="Cambria"/>
          <w:szCs w:val="24"/>
        </w:rPr>
      </w:pPr>
      <w:r w:rsidRPr="00917972">
        <w:rPr>
          <w:rFonts w:eastAsia="Cambria"/>
          <w:szCs w:val="24"/>
        </w:rPr>
        <w:t xml:space="preserve">HOLIDAYLIST is a named list to specify holidays with fixed dates. For example for New Year Day (January 1st), the date of January 1st is represented as “01-01” in the name of the list, and the actual entry is “New Year Day”. Any fixed date holidays can be added in this </w:t>
      </w:r>
      <w:r w:rsidRPr="00917972">
        <w:rPr>
          <w:rFonts w:eastAsia="Cambria"/>
          <w:szCs w:val="24"/>
        </w:rPr>
        <w:lastRenderedPageBreak/>
        <w:t>fashion, and the preestimate.R script will use these dates and generate the holiday regressors file. The Islamic holidays of Eid al Adha and Eid al Fitr are special holidays that move around but if they are included in this list, a program will calculate the dates and add them to the external regressors.</w:t>
      </w:r>
    </w:p>
    <w:p w14:paraId="284E4301" w14:textId="77777777" w:rsidR="00D50987" w:rsidRPr="00917972" w:rsidRDefault="00D50987" w:rsidP="00D50987">
      <w:pPr>
        <w:spacing w:before="180" w:after="180" w:line="240" w:lineRule="auto"/>
        <w:rPr>
          <w:rFonts w:eastAsia="Cambria"/>
          <w:szCs w:val="24"/>
        </w:rPr>
      </w:pPr>
      <w:r w:rsidRPr="00917972">
        <w:rPr>
          <w:rFonts w:eastAsia="Cambria"/>
          <w:szCs w:val="24"/>
        </w:rPr>
        <w:t>HOLIDAYFILE is for special holidays that are not fixed dates, and if such holidays exist, these can be added into a csv file so that holiday regressors can be generated for these holidays as well. The format of this csv file should be as follows:</w:t>
      </w:r>
    </w:p>
    <w:p w14:paraId="5D6D3449" w14:textId="28F37567" w:rsidR="00D50987" w:rsidRPr="00917972" w:rsidRDefault="00D50987" w:rsidP="000E1414">
      <w:pPr>
        <w:pStyle w:val="ListBullet"/>
        <w:ind w:hanging="360"/>
      </w:pPr>
      <w:r w:rsidRPr="00917972">
        <w:t>The first two lines will be ignored and treated as comments</w:t>
      </w:r>
      <w:r w:rsidR="009B2481">
        <w:t>.</w:t>
      </w:r>
    </w:p>
    <w:p w14:paraId="417BB3D4" w14:textId="77777777" w:rsidR="00D50987" w:rsidRPr="00917972" w:rsidRDefault="00D50987" w:rsidP="000E1414">
      <w:pPr>
        <w:pStyle w:val="ListBullet"/>
        <w:ind w:hanging="360"/>
      </w:pPr>
      <w:r w:rsidRPr="00917972">
        <w:t>The third line should contain the column names of date, Type.</w:t>
      </w:r>
    </w:p>
    <w:p w14:paraId="41AEA7A7" w14:textId="101F1FD0" w:rsidR="00D50987" w:rsidRPr="00917972" w:rsidRDefault="00D50987" w:rsidP="000E1414">
      <w:pPr>
        <w:pStyle w:val="ListBullet"/>
        <w:ind w:hanging="360"/>
      </w:pPr>
      <w:r w:rsidRPr="00917972">
        <w:t>All rows after that should be a date in format YYYY-MM-DD, followed by the name of the holiday, such as “Holy Week</w:t>
      </w:r>
      <w:r w:rsidR="009B2481">
        <w:t>.</w:t>
      </w:r>
      <w:r w:rsidRPr="00917972">
        <w:t>”</w:t>
      </w:r>
    </w:p>
    <w:p w14:paraId="64629120" w14:textId="5A119FB6"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45" w:name="holiday_rds"/>
      <w:bookmarkEnd w:id="144"/>
      <w:r w:rsidRPr="00917972">
        <w:rPr>
          <w:rFonts w:eastAsia="Times New Roman"/>
          <w:b/>
          <w:bCs/>
          <w:color w:val="0E101A"/>
          <w:lang w:eastAsia="zh-CN"/>
        </w:rPr>
        <w:t>HOLIDAY_RDS</w:t>
      </w:r>
    </w:p>
    <w:p w14:paraId="34666233" w14:textId="77777777" w:rsidR="00D50987" w:rsidRPr="00917972" w:rsidRDefault="00D50987" w:rsidP="00D50987">
      <w:pPr>
        <w:spacing w:before="180" w:after="180" w:line="240" w:lineRule="auto"/>
        <w:rPr>
          <w:rFonts w:eastAsia="Cambria"/>
          <w:szCs w:val="24"/>
        </w:rPr>
      </w:pPr>
      <w:r w:rsidRPr="00917972">
        <w:rPr>
          <w:rFonts w:eastAsia="Cambria"/>
          <w:szCs w:val="24"/>
        </w:rPr>
        <w:t>The output RDS file (a binary format used by R) for the holiday regressors. There should not be a need to modify this.</w:t>
      </w:r>
    </w:p>
    <w:p w14:paraId="56D215BE" w14:textId="70C88A6C"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46" w:name="sb_perm-sb_tran_start-sb_tran_end"/>
      <w:bookmarkEnd w:id="145"/>
      <w:r w:rsidRPr="00917972">
        <w:rPr>
          <w:rFonts w:eastAsia="Times New Roman"/>
          <w:b/>
          <w:bCs/>
          <w:color w:val="0E101A"/>
          <w:lang w:eastAsia="zh-CN"/>
        </w:rPr>
        <w:t>SB_PERM, SB_TRAN_START, SB_TRAN_END</w:t>
      </w:r>
    </w:p>
    <w:p w14:paraId="54990459" w14:textId="77777777" w:rsidR="00D50987" w:rsidRPr="00917972" w:rsidRDefault="00D50987" w:rsidP="00D50987">
      <w:pPr>
        <w:spacing w:before="180" w:after="180" w:line="240" w:lineRule="auto"/>
        <w:rPr>
          <w:rFonts w:eastAsia="Cambria"/>
          <w:szCs w:val="24"/>
        </w:rPr>
      </w:pPr>
      <w:r w:rsidRPr="00917972">
        <w:rPr>
          <w:rFonts w:eastAsia="Cambria"/>
          <w:szCs w:val="24"/>
        </w:rPr>
        <w:t>These parameters are for structural breaks in the data. SB_PERM is a list of dates where a level shift occurred, for example if there was a sudden expansion on a given date, and this expansion was maintained. In the modeling process, if external regressors are used all dates included will be used. If no such dates exist, set to NULL.</w:t>
      </w:r>
    </w:p>
    <w:p w14:paraId="0D489A82" w14:textId="77777777" w:rsidR="00D50987" w:rsidRPr="00917972" w:rsidRDefault="00D50987" w:rsidP="00D50987">
      <w:pPr>
        <w:spacing w:before="180" w:after="180" w:line="240" w:lineRule="auto"/>
        <w:rPr>
          <w:rFonts w:eastAsia="Cambria"/>
          <w:szCs w:val="24"/>
        </w:rPr>
      </w:pPr>
      <w:r w:rsidRPr="00917972">
        <w:rPr>
          <w:rFonts w:eastAsia="Cambria"/>
          <w:szCs w:val="24"/>
        </w:rPr>
        <w:t>SB_TRAN_START and SB_TRAN_END are pairs of start and end dates for transitory sturctural breaks, for example if there is a fixed period where elevated levels existed. If there are no such structures set this to NULL.</w:t>
      </w:r>
    </w:p>
    <w:p w14:paraId="355C2E57" w14:textId="3CF04995"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47" w:name="sb_rds"/>
      <w:bookmarkEnd w:id="146"/>
      <w:r w:rsidRPr="00917972">
        <w:rPr>
          <w:rFonts w:eastAsia="Times New Roman"/>
          <w:b/>
          <w:bCs/>
          <w:color w:val="0E101A"/>
          <w:lang w:eastAsia="zh-CN"/>
        </w:rPr>
        <w:t>SB_RDS</w:t>
      </w:r>
    </w:p>
    <w:p w14:paraId="2C6A9387" w14:textId="77777777" w:rsidR="00D50987" w:rsidRPr="00917972" w:rsidRDefault="00D50987" w:rsidP="00D50987">
      <w:pPr>
        <w:spacing w:before="180" w:after="180" w:line="240" w:lineRule="auto"/>
        <w:rPr>
          <w:rFonts w:eastAsia="Cambria"/>
          <w:szCs w:val="24"/>
        </w:rPr>
      </w:pPr>
      <w:r w:rsidRPr="00917972">
        <w:rPr>
          <w:rFonts w:eastAsia="Cambria"/>
          <w:szCs w:val="24"/>
        </w:rPr>
        <w:t>The output RDS file for structural breaks, there should not be any need to modify this.</w:t>
      </w:r>
    </w:p>
    <w:p w14:paraId="0FAA664E" w14:textId="282F3976"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48" w:name="fourierfreq-fourierk"/>
      <w:bookmarkEnd w:id="147"/>
      <w:r w:rsidRPr="00917972">
        <w:rPr>
          <w:rFonts w:eastAsia="Times New Roman"/>
          <w:b/>
          <w:bCs/>
          <w:color w:val="0E101A"/>
          <w:lang w:eastAsia="zh-CN"/>
        </w:rPr>
        <w:t>FOURIERFREQ, FOURIERK</w:t>
      </w:r>
    </w:p>
    <w:p w14:paraId="17238406" w14:textId="77777777" w:rsidR="00D50987" w:rsidRPr="00917972" w:rsidRDefault="00D50987" w:rsidP="00D50987">
      <w:pPr>
        <w:spacing w:before="180" w:after="180" w:line="240" w:lineRule="auto"/>
        <w:rPr>
          <w:rFonts w:eastAsia="Cambria"/>
          <w:szCs w:val="24"/>
        </w:rPr>
      </w:pPr>
      <w:r w:rsidRPr="00917972">
        <w:rPr>
          <w:rFonts w:eastAsia="Cambria"/>
          <w:szCs w:val="24"/>
        </w:rPr>
        <w:t>FOURIERFREQ represents the long-term periodicity in the data (daily and weekly periods are modeled separately). For example, if there are known monthly, quarterly, or annual periods, these can be modeled as a combination of trigonometric functions. FOURIREFREQ specifies the length of these frequencies, and FOURIERK specifies how many terms to keep.</w:t>
      </w:r>
    </w:p>
    <w:p w14:paraId="488C8ACF" w14:textId="2D97F3A7"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49" w:name="dailydummies_rds"/>
      <w:bookmarkEnd w:id="148"/>
      <w:r w:rsidRPr="00917972">
        <w:rPr>
          <w:rFonts w:eastAsia="Times New Roman"/>
          <w:b/>
          <w:bCs/>
          <w:color w:val="0E101A"/>
          <w:lang w:eastAsia="zh-CN"/>
        </w:rPr>
        <w:t>DAILYDUMMIES_RDS</w:t>
      </w:r>
    </w:p>
    <w:p w14:paraId="52B5FC9E" w14:textId="77777777" w:rsidR="00D50987" w:rsidRPr="00917972" w:rsidRDefault="00D50987" w:rsidP="00D50987">
      <w:pPr>
        <w:spacing w:before="180" w:after="180" w:line="240" w:lineRule="auto"/>
        <w:rPr>
          <w:rFonts w:eastAsia="Cambria"/>
          <w:szCs w:val="24"/>
        </w:rPr>
      </w:pPr>
      <w:r w:rsidRPr="00917972">
        <w:rPr>
          <w:rFonts w:eastAsia="Cambria"/>
          <w:szCs w:val="24"/>
        </w:rPr>
        <w:t>The output RDS file for periodic regressors, there should not be any need to modify this.</w:t>
      </w:r>
    </w:p>
    <w:p w14:paraId="2AA915F0" w14:textId="664FD166"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50" w:name="seasonalities"/>
      <w:bookmarkEnd w:id="149"/>
      <w:r w:rsidRPr="00917972">
        <w:rPr>
          <w:rFonts w:eastAsia="Times New Roman"/>
          <w:b/>
          <w:bCs/>
          <w:color w:val="0E101A"/>
          <w:lang w:eastAsia="zh-CN"/>
        </w:rPr>
        <w:t>SEASONALITIES</w:t>
      </w:r>
    </w:p>
    <w:p w14:paraId="33BB582D" w14:textId="77777777" w:rsidR="00D50987" w:rsidRPr="00917972" w:rsidRDefault="00D50987" w:rsidP="00D50987">
      <w:pPr>
        <w:spacing w:before="180" w:after="180" w:line="240" w:lineRule="auto"/>
        <w:rPr>
          <w:rFonts w:eastAsia="Cambria"/>
          <w:szCs w:val="24"/>
        </w:rPr>
      </w:pPr>
      <w:r w:rsidRPr="00917972">
        <w:rPr>
          <w:rFonts w:eastAsia="Cambria"/>
          <w:szCs w:val="24"/>
        </w:rPr>
        <w:t>The actual terms of FOURIERFREQ to be used when modeling external regressors. Therefore, this should be a subset of FOURIERFREQ.</w:t>
      </w:r>
    </w:p>
    <w:p w14:paraId="353294D5" w14:textId="5942AE48" w:rsidR="00D50987" w:rsidRPr="00917972" w:rsidRDefault="00D50987" w:rsidP="00917972">
      <w:pPr>
        <w:keepNext/>
        <w:keepLines/>
        <w:spacing w:before="200" w:line="240" w:lineRule="auto"/>
        <w:ind w:firstLine="720"/>
        <w:outlineLvl w:val="2"/>
        <w:rPr>
          <w:rFonts w:eastAsia="Times New Roman"/>
          <w:b/>
          <w:bCs/>
          <w:color w:val="0E101A"/>
          <w:lang w:eastAsia="zh-CN"/>
        </w:rPr>
      </w:pPr>
      <w:bookmarkStart w:id="151" w:name="config-val"/>
      <w:bookmarkEnd w:id="143"/>
      <w:bookmarkEnd w:id="150"/>
      <w:r w:rsidRPr="00917972">
        <w:rPr>
          <w:rFonts w:eastAsia="Times New Roman"/>
          <w:b/>
          <w:bCs/>
          <w:color w:val="0E101A"/>
          <w:lang w:eastAsia="zh-CN"/>
        </w:rPr>
        <w:lastRenderedPageBreak/>
        <w:t>Validation Parameters</w:t>
      </w:r>
    </w:p>
    <w:p w14:paraId="70848B17" w14:textId="77777777" w:rsidR="00D50987" w:rsidRPr="00917972" w:rsidRDefault="00D50987" w:rsidP="00D50987">
      <w:pPr>
        <w:spacing w:before="180" w:after="180" w:line="240" w:lineRule="auto"/>
        <w:rPr>
          <w:rFonts w:eastAsia="Cambria"/>
          <w:szCs w:val="24"/>
        </w:rPr>
      </w:pPr>
      <w:r w:rsidRPr="00917972">
        <w:rPr>
          <w:rFonts w:eastAsia="Cambria"/>
          <w:szCs w:val="24"/>
        </w:rPr>
        <w:t>These parameters are used to specify the behavior of the validate.R script.</w:t>
      </w:r>
    </w:p>
    <w:p w14:paraId="27D8D7C9" w14:textId="07C9F2D4"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52" w:name="X56c2d941ece5341dd543a7fe14288e2d4bf82d8"/>
      <w:r w:rsidRPr="00917972">
        <w:rPr>
          <w:rFonts w:eastAsia="Times New Roman"/>
          <w:b/>
          <w:bCs/>
          <w:color w:val="0E101A"/>
          <w:lang w:eastAsia="zh-CN"/>
        </w:rPr>
        <w:t>NVALIDATIONS, VALIDATION_END, VALIDATION_FREQ, VALIDATION_MIN</w:t>
      </w:r>
    </w:p>
    <w:p w14:paraId="44DAF92F" w14:textId="77777777" w:rsidR="00D50987" w:rsidRPr="00917972" w:rsidRDefault="00D50987" w:rsidP="00D50987">
      <w:pPr>
        <w:spacing w:before="180" w:after="180" w:line="240" w:lineRule="auto"/>
        <w:rPr>
          <w:rFonts w:eastAsia="Cambria"/>
          <w:szCs w:val="24"/>
        </w:rPr>
      </w:pPr>
      <w:r w:rsidRPr="00917972">
        <w:rPr>
          <w:rFonts w:eastAsia="Cambria"/>
          <w:szCs w:val="24"/>
        </w:rPr>
        <w:t xml:space="preserve">These parameters determine which dates to run validation on. </w:t>
      </w:r>
      <w:r w:rsidRPr="00917972">
        <w:rPr>
          <w:rFonts w:eastAsia="Cambria"/>
          <w:i/>
          <w:iCs/>
          <w:szCs w:val="24"/>
        </w:rPr>
        <w:t>Validation</w:t>
      </w:r>
      <w:r w:rsidRPr="00917972">
        <w:rPr>
          <w:rFonts w:eastAsia="Cambria"/>
          <w:szCs w:val="24"/>
        </w:rPr>
        <w:t xml:space="preserve"> is to run forecasts over past dates where data for the forecasted periods already exist, and to compare the results. The parameters here are used together in a single function calc_forecast_dates() to calculate dates to run validation over. The parameter VALIDATION_END specifies the final date of validation to use, and from there NVALIDATIONS previous validation dates are calculated, each of which are VALIDATION_FREQ days apart. For example if VALIDATION_END is given as as.Date("2021-01-01"), NVALIDATIONS is 10, and VALIDATION_FREQ is 7, the validation dates will be the 10 dates starting on 2020-10-30 and ending on 2021-01-01, each day being 7 days apart.</w:t>
      </w:r>
    </w:p>
    <w:p w14:paraId="1F965EA3" w14:textId="77777777" w:rsidR="00D50987" w:rsidRPr="00917972" w:rsidRDefault="00D50987" w:rsidP="00D50987">
      <w:pPr>
        <w:spacing w:before="180" w:after="180" w:line="240" w:lineRule="auto"/>
        <w:rPr>
          <w:rFonts w:eastAsia="Cambria"/>
          <w:szCs w:val="24"/>
        </w:rPr>
      </w:pPr>
      <w:r w:rsidRPr="00917972">
        <w:rPr>
          <w:rFonts w:eastAsia="Cambria"/>
          <w:szCs w:val="24"/>
        </w:rPr>
        <w:t>This setup is useful as forecasts may be made on specific dates of the week for a given horizon, so that the validations are based on actual past forecast dates. In the case that daily forecasts need to be validated, VALIDATION_FREQ can be set to 1.</w:t>
      </w:r>
    </w:p>
    <w:p w14:paraId="66B94F88" w14:textId="77777777" w:rsidR="00D50987" w:rsidRPr="00917972" w:rsidRDefault="00D50987" w:rsidP="00D50987">
      <w:pPr>
        <w:spacing w:before="180" w:after="180" w:line="240" w:lineRule="auto"/>
        <w:rPr>
          <w:rFonts w:eastAsia="Cambria"/>
          <w:szCs w:val="24"/>
        </w:rPr>
      </w:pPr>
      <w:r w:rsidRPr="00917972">
        <w:rPr>
          <w:rFonts w:eastAsia="Cambria"/>
          <w:szCs w:val="24"/>
        </w:rPr>
        <w:t>The parameter VALIDATION_MIN ensures that there is a minimum number of days in the data to do modeling. If for any of the validation dates calculated using the above parameters, if the number of days to model is less than this parameter, this validation date is removed from the results of the calc_forecast_dates() function.</w:t>
      </w:r>
    </w:p>
    <w:p w14:paraId="6E2CF6B6" w14:textId="2FD6714A"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53" w:name="val_metric"/>
      <w:bookmarkEnd w:id="152"/>
      <w:r w:rsidRPr="00917972">
        <w:rPr>
          <w:rFonts w:eastAsia="Times New Roman"/>
          <w:b/>
          <w:bCs/>
          <w:color w:val="0E101A"/>
          <w:lang w:eastAsia="zh-CN"/>
        </w:rPr>
        <w:t>VAL_METRIC</w:t>
      </w:r>
    </w:p>
    <w:p w14:paraId="4E0189F2" w14:textId="77777777" w:rsidR="00D50987" w:rsidRPr="00917972" w:rsidRDefault="00D50987" w:rsidP="00D50987">
      <w:pPr>
        <w:spacing w:before="180" w:after="180" w:line="240" w:lineRule="auto"/>
        <w:rPr>
          <w:rFonts w:eastAsia="Cambria"/>
          <w:szCs w:val="24"/>
        </w:rPr>
      </w:pPr>
      <w:r w:rsidRPr="00917972">
        <w:rPr>
          <w:rFonts w:eastAsia="Cambria"/>
          <w:szCs w:val="24"/>
        </w:rPr>
        <w:t>When validating past performance, the models must be compared using a metric. The VAL_METRIC specifies whether to use RMSE or MAE to compare model performance. This metric is then used for the Dynamic Model Selection of best performing model over the validation dates.</w:t>
      </w:r>
    </w:p>
    <w:p w14:paraId="2C15DD0F" w14:textId="1B2AB805" w:rsidR="00D50987" w:rsidRPr="00917972" w:rsidRDefault="00D50987" w:rsidP="00917972">
      <w:pPr>
        <w:keepNext/>
        <w:keepLines/>
        <w:spacing w:before="200" w:line="240" w:lineRule="auto"/>
        <w:outlineLvl w:val="2"/>
        <w:rPr>
          <w:rFonts w:eastAsia="Times New Roman"/>
          <w:b/>
          <w:bCs/>
          <w:color w:val="0E101A"/>
          <w:lang w:eastAsia="zh-CN"/>
        </w:rPr>
      </w:pPr>
      <w:bookmarkStart w:id="154" w:name="config-cic"/>
      <w:bookmarkEnd w:id="151"/>
      <w:bookmarkEnd w:id="153"/>
      <w:r w:rsidRPr="00917972">
        <w:rPr>
          <w:rFonts w:eastAsia="Times New Roman"/>
          <w:b/>
          <w:bCs/>
          <w:color w:val="0E101A"/>
          <w:lang w:eastAsia="zh-CN"/>
        </w:rPr>
        <w:t>CIC Param</w:t>
      </w:r>
      <w:r>
        <w:rPr>
          <w:rFonts w:eastAsia="Times New Roman"/>
          <w:b/>
          <w:bCs/>
          <w:color w:val="0E101A"/>
          <w:lang w:eastAsia="zh-CN"/>
        </w:rPr>
        <w:t>e</w:t>
      </w:r>
      <w:r w:rsidRPr="00917972">
        <w:rPr>
          <w:rFonts w:eastAsia="Times New Roman"/>
          <w:b/>
          <w:bCs/>
          <w:color w:val="0E101A"/>
          <w:lang w:eastAsia="zh-CN"/>
        </w:rPr>
        <w:t>ters</w:t>
      </w:r>
    </w:p>
    <w:p w14:paraId="5DCE619D" w14:textId="77777777" w:rsidR="00D50987" w:rsidRPr="00917972" w:rsidRDefault="00D50987" w:rsidP="00D50987">
      <w:pPr>
        <w:spacing w:before="180" w:after="180" w:line="240" w:lineRule="auto"/>
        <w:rPr>
          <w:rFonts w:eastAsia="Cambria"/>
          <w:szCs w:val="24"/>
        </w:rPr>
      </w:pPr>
      <w:r w:rsidRPr="00917972">
        <w:rPr>
          <w:rFonts w:eastAsia="Cambria"/>
          <w:szCs w:val="24"/>
        </w:rPr>
        <w:t>These parameters specify the behavior when running over CIC data. They are used in the validation, forecast, and reconciliation stages.</w:t>
      </w:r>
    </w:p>
    <w:p w14:paraId="5183A3B8" w14:textId="12B624C0"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55" w:name="cic_models"/>
      <w:r w:rsidRPr="00917972">
        <w:rPr>
          <w:rFonts w:eastAsia="Times New Roman"/>
          <w:b/>
          <w:bCs/>
          <w:color w:val="0E101A"/>
          <w:lang w:eastAsia="zh-CN"/>
        </w:rPr>
        <w:t>CIC_MODELS</w:t>
      </w:r>
    </w:p>
    <w:p w14:paraId="422CA1F6" w14:textId="77777777" w:rsidR="00D50987" w:rsidRPr="00917972" w:rsidRDefault="00D50987" w:rsidP="00D50987">
      <w:pPr>
        <w:spacing w:before="180" w:after="180" w:line="240" w:lineRule="auto"/>
        <w:rPr>
          <w:rFonts w:eastAsia="Cambria"/>
          <w:szCs w:val="24"/>
        </w:rPr>
      </w:pPr>
      <w:r w:rsidRPr="00917972">
        <w:rPr>
          <w:rFonts w:eastAsia="Cambria"/>
          <w:szCs w:val="24"/>
        </w:rPr>
        <w:t>A named list of models to run to model CIC. The abbreviated name like regarima is given in the list, with each model having a name like ARIMA with Regression, mostly for reporting purposes.</w:t>
      </w:r>
    </w:p>
    <w:p w14:paraId="454E2538" w14:textId="77777777" w:rsidR="00D50987" w:rsidRPr="00917972" w:rsidRDefault="00D50987" w:rsidP="00D50987">
      <w:pPr>
        <w:spacing w:before="180" w:after="180" w:line="240" w:lineRule="auto"/>
        <w:rPr>
          <w:rFonts w:eastAsia="Cambria"/>
          <w:szCs w:val="24"/>
        </w:rPr>
      </w:pPr>
      <w:r w:rsidRPr="00917972">
        <w:rPr>
          <w:rFonts w:eastAsia="Cambria"/>
          <w:szCs w:val="24"/>
        </w:rPr>
        <w:t>When running the forecasts, these models will be run.</w:t>
      </w:r>
    </w:p>
    <w:p w14:paraId="61F6C0CA" w14:textId="7E3F1D64"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56" w:name="cic_sb"/>
      <w:bookmarkEnd w:id="155"/>
      <w:r w:rsidRPr="00917972">
        <w:rPr>
          <w:rFonts w:eastAsia="Times New Roman"/>
          <w:b/>
          <w:bCs/>
          <w:color w:val="0E101A"/>
          <w:lang w:eastAsia="zh-CN"/>
        </w:rPr>
        <w:t>CIC_SB</w:t>
      </w:r>
    </w:p>
    <w:p w14:paraId="524EF15B" w14:textId="77777777" w:rsidR="00D50987" w:rsidRPr="00917972" w:rsidRDefault="00D50987" w:rsidP="00D50987">
      <w:pPr>
        <w:spacing w:before="180" w:after="180" w:line="240" w:lineRule="auto"/>
        <w:rPr>
          <w:rFonts w:eastAsia="Cambria"/>
          <w:szCs w:val="24"/>
        </w:rPr>
      </w:pPr>
      <w:r w:rsidRPr="00917972">
        <w:rPr>
          <w:rFonts w:eastAsia="Cambria"/>
          <w:szCs w:val="24"/>
        </w:rPr>
        <w:t>Structural breaks (if any) to specify for CIC. Should be given in the form ‘sb_perm_1’ where the number is the order within the SB_PERM parameter.</w:t>
      </w:r>
    </w:p>
    <w:p w14:paraId="398E0015" w14:textId="772D2D2B"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57" w:name="cic_selected"/>
      <w:bookmarkEnd w:id="156"/>
      <w:r w:rsidRPr="00917972">
        <w:rPr>
          <w:rFonts w:eastAsia="Times New Roman"/>
          <w:b/>
          <w:bCs/>
          <w:color w:val="0E101A"/>
          <w:lang w:eastAsia="zh-CN"/>
        </w:rPr>
        <w:lastRenderedPageBreak/>
        <w:t>CIC_SELECTED</w:t>
      </w:r>
    </w:p>
    <w:p w14:paraId="17A5FF2C" w14:textId="77777777" w:rsidR="00D50987" w:rsidRPr="00917972" w:rsidRDefault="00D50987" w:rsidP="00D50987">
      <w:pPr>
        <w:spacing w:before="180" w:after="180" w:line="240" w:lineRule="auto"/>
        <w:rPr>
          <w:rFonts w:eastAsia="Cambria"/>
          <w:szCs w:val="24"/>
        </w:rPr>
      </w:pPr>
      <w:r w:rsidRPr="00917972">
        <w:rPr>
          <w:rFonts w:eastAsia="Cambria"/>
          <w:szCs w:val="24"/>
        </w:rPr>
        <w:t>The model selected by the user to highlight, used in the reports for forecasts and for reconciliation.</w:t>
      </w:r>
    </w:p>
    <w:p w14:paraId="563AF0C8" w14:textId="6E12E014" w:rsidR="00D50987" w:rsidRPr="00917972" w:rsidRDefault="00D50987" w:rsidP="00917972">
      <w:pPr>
        <w:keepNext/>
        <w:keepLines/>
        <w:spacing w:before="200" w:line="240" w:lineRule="auto"/>
        <w:outlineLvl w:val="2"/>
        <w:rPr>
          <w:rFonts w:eastAsia="Times New Roman"/>
          <w:b/>
          <w:bCs/>
          <w:color w:val="0E101A"/>
          <w:lang w:eastAsia="zh-CN"/>
        </w:rPr>
      </w:pPr>
      <w:bookmarkStart w:id="158" w:name="config-sab"/>
      <w:bookmarkEnd w:id="154"/>
      <w:bookmarkEnd w:id="157"/>
      <w:r w:rsidRPr="00917972">
        <w:rPr>
          <w:rFonts w:eastAsia="Times New Roman"/>
          <w:b/>
          <w:bCs/>
          <w:color w:val="0E101A"/>
          <w:lang w:eastAsia="zh-CN"/>
        </w:rPr>
        <w:t>SAB Parameters</w:t>
      </w:r>
    </w:p>
    <w:p w14:paraId="2E341288" w14:textId="77777777" w:rsidR="00D50987" w:rsidRPr="00917972" w:rsidRDefault="00D50987" w:rsidP="00D50987">
      <w:pPr>
        <w:spacing w:before="180" w:after="180" w:line="240" w:lineRule="auto"/>
        <w:rPr>
          <w:rFonts w:eastAsia="Cambria"/>
          <w:szCs w:val="24"/>
        </w:rPr>
      </w:pPr>
      <w:r w:rsidRPr="00917972">
        <w:rPr>
          <w:rFonts w:eastAsia="Cambria"/>
          <w:szCs w:val="24"/>
        </w:rPr>
        <w:t>These parameters are similar to the CIC parameters but applied for modeling SAB.</w:t>
      </w:r>
    </w:p>
    <w:p w14:paraId="1EB7B823" w14:textId="4D2764AF"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59" w:name="sab_models"/>
      <w:r w:rsidRPr="00917972">
        <w:rPr>
          <w:rFonts w:eastAsia="Times New Roman"/>
          <w:b/>
          <w:bCs/>
          <w:color w:val="0E101A"/>
          <w:lang w:eastAsia="zh-CN"/>
        </w:rPr>
        <w:t>SAB_MODELS</w:t>
      </w:r>
    </w:p>
    <w:p w14:paraId="091FCA32" w14:textId="77777777" w:rsidR="00D50987" w:rsidRPr="00917972" w:rsidRDefault="00D50987" w:rsidP="00D50987">
      <w:pPr>
        <w:spacing w:before="180" w:after="180" w:line="240" w:lineRule="auto"/>
        <w:rPr>
          <w:rFonts w:eastAsia="Cambria"/>
          <w:szCs w:val="24"/>
        </w:rPr>
      </w:pPr>
      <w:r w:rsidRPr="00917972">
        <w:rPr>
          <w:rFonts w:eastAsia="Cambria"/>
          <w:szCs w:val="24"/>
        </w:rPr>
        <w:t>A named list of models to run to model SAB, same structure as CIC_MODELS.</w:t>
      </w:r>
    </w:p>
    <w:p w14:paraId="239C8B7A" w14:textId="69C393E0"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60" w:name="sab_sb"/>
      <w:bookmarkEnd w:id="159"/>
      <w:r w:rsidRPr="00917972">
        <w:rPr>
          <w:rFonts w:eastAsia="Times New Roman"/>
          <w:b/>
          <w:bCs/>
          <w:color w:val="0E101A"/>
          <w:lang w:eastAsia="zh-CN"/>
        </w:rPr>
        <w:t>SAB_SB</w:t>
      </w:r>
    </w:p>
    <w:p w14:paraId="479F7A59" w14:textId="77777777" w:rsidR="00D50987" w:rsidRPr="00917972" w:rsidRDefault="00D50987" w:rsidP="00D50987">
      <w:pPr>
        <w:spacing w:before="180" w:after="180" w:line="240" w:lineRule="auto"/>
        <w:rPr>
          <w:rFonts w:eastAsia="Cambria"/>
          <w:szCs w:val="24"/>
        </w:rPr>
      </w:pPr>
      <w:r w:rsidRPr="00917972">
        <w:rPr>
          <w:rFonts w:eastAsia="Cambria"/>
          <w:szCs w:val="24"/>
        </w:rPr>
        <w:t>Structural breaks (if any) to specify for SAB, same structure as CIC_SB.</w:t>
      </w:r>
    </w:p>
    <w:p w14:paraId="4C25768F" w14:textId="63DCA443"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61" w:name="sab_selected"/>
      <w:bookmarkEnd w:id="160"/>
      <w:r w:rsidRPr="00917972">
        <w:rPr>
          <w:rFonts w:eastAsia="Times New Roman"/>
          <w:b/>
          <w:bCs/>
          <w:color w:val="0E101A"/>
          <w:lang w:eastAsia="zh-CN"/>
        </w:rPr>
        <w:t>SAB_SELECTED</w:t>
      </w:r>
    </w:p>
    <w:p w14:paraId="544217B3" w14:textId="77777777" w:rsidR="00D50987" w:rsidRPr="00917972" w:rsidRDefault="00D50987" w:rsidP="00D50987">
      <w:pPr>
        <w:spacing w:before="180" w:after="180" w:line="240" w:lineRule="auto"/>
        <w:rPr>
          <w:rFonts w:eastAsia="Cambria"/>
          <w:szCs w:val="24"/>
        </w:rPr>
      </w:pPr>
      <w:r w:rsidRPr="00917972">
        <w:rPr>
          <w:rFonts w:eastAsia="Cambria"/>
          <w:szCs w:val="24"/>
        </w:rPr>
        <w:t>The model selected by the user to highlight, same structure as CIC_SELECTED.</w:t>
      </w:r>
    </w:p>
    <w:p w14:paraId="0694205F" w14:textId="4FA2047D" w:rsidR="00D50987" w:rsidRPr="00917972" w:rsidRDefault="00D50987" w:rsidP="00917972">
      <w:pPr>
        <w:keepNext/>
        <w:keepLines/>
        <w:spacing w:before="200" w:line="240" w:lineRule="auto"/>
        <w:outlineLvl w:val="2"/>
        <w:rPr>
          <w:rFonts w:eastAsia="Times New Roman"/>
          <w:b/>
          <w:bCs/>
          <w:color w:val="0E101A"/>
          <w:lang w:eastAsia="zh-CN"/>
        </w:rPr>
      </w:pPr>
      <w:bookmarkStart w:id="162" w:name="config-nfa"/>
      <w:bookmarkEnd w:id="158"/>
      <w:bookmarkEnd w:id="161"/>
      <w:r w:rsidRPr="00917972">
        <w:rPr>
          <w:rFonts w:eastAsia="Times New Roman"/>
          <w:b/>
          <w:bCs/>
          <w:color w:val="0E101A"/>
          <w:lang w:eastAsia="zh-CN"/>
        </w:rPr>
        <w:t>NFA Parameters</w:t>
      </w:r>
    </w:p>
    <w:p w14:paraId="7BAA9707" w14:textId="77777777" w:rsidR="00D50987" w:rsidRPr="00917972" w:rsidRDefault="00D50987" w:rsidP="00D50987">
      <w:pPr>
        <w:spacing w:before="180" w:after="180" w:line="240" w:lineRule="auto"/>
        <w:rPr>
          <w:rFonts w:eastAsia="Cambria"/>
          <w:szCs w:val="24"/>
        </w:rPr>
      </w:pPr>
      <w:r w:rsidRPr="00917972">
        <w:rPr>
          <w:rFonts w:eastAsia="Cambria"/>
          <w:szCs w:val="24"/>
        </w:rPr>
        <w:t>These parameters are similar to the CIC parameters but applied for modeling NFA. One difference is that typically NFA will not be modeled well with models like ARIMA, ETS or TBATS, so GARCH-type models will be used.</w:t>
      </w:r>
    </w:p>
    <w:p w14:paraId="5A70E26D" w14:textId="5F5FDE87"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63" w:name="nfa_models"/>
      <w:r w:rsidRPr="00917972">
        <w:rPr>
          <w:rFonts w:eastAsia="Times New Roman"/>
          <w:b/>
          <w:bCs/>
          <w:color w:val="0E101A"/>
          <w:lang w:eastAsia="zh-CN"/>
        </w:rPr>
        <w:t>NFA_MODELS</w:t>
      </w:r>
    </w:p>
    <w:p w14:paraId="37AB453E" w14:textId="77777777" w:rsidR="00D50987" w:rsidRPr="00917972" w:rsidRDefault="00D50987" w:rsidP="00D50987">
      <w:pPr>
        <w:spacing w:before="180" w:after="180" w:line="240" w:lineRule="auto"/>
        <w:rPr>
          <w:rFonts w:eastAsia="Cambria"/>
          <w:szCs w:val="24"/>
        </w:rPr>
      </w:pPr>
      <w:r w:rsidRPr="00917972">
        <w:rPr>
          <w:rFonts w:eastAsia="Cambria"/>
          <w:szCs w:val="24"/>
        </w:rPr>
        <w:t>A named list of models to run to model SAB, same structure as CIC_MODELS.</w:t>
      </w:r>
    </w:p>
    <w:p w14:paraId="408C269A" w14:textId="7C72CD1D"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64" w:name="nfa_sb"/>
      <w:bookmarkEnd w:id="163"/>
      <w:r w:rsidRPr="00917972">
        <w:rPr>
          <w:rFonts w:eastAsia="Times New Roman"/>
          <w:b/>
          <w:bCs/>
          <w:color w:val="0E101A"/>
          <w:lang w:eastAsia="zh-CN"/>
        </w:rPr>
        <w:t>NFA_SB</w:t>
      </w:r>
    </w:p>
    <w:p w14:paraId="5BB1BBEF" w14:textId="77777777" w:rsidR="00D50987" w:rsidRPr="00917972" w:rsidRDefault="00D50987" w:rsidP="00D50987">
      <w:pPr>
        <w:spacing w:before="180" w:after="180" w:line="240" w:lineRule="auto"/>
        <w:rPr>
          <w:rFonts w:eastAsia="Cambria"/>
          <w:szCs w:val="24"/>
        </w:rPr>
      </w:pPr>
      <w:r w:rsidRPr="00917972">
        <w:rPr>
          <w:rFonts w:eastAsia="Cambria"/>
          <w:szCs w:val="24"/>
        </w:rPr>
        <w:t>Structural breaks (if any) to specify for SAB, same structure as CIC_SB.</w:t>
      </w:r>
    </w:p>
    <w:p w14:paraId="4C839F6F" w14:textId="2DA76CDE" w:rsidR="00D50987" w:rsidRPr="00917972" w:rsidRDefault="00D50987" w:rsidP="00917972">
      <w:pPr>
        <w:pStyle w:val="ListParagraph"/>
        <w:keepNext/>
        <w:keepLines/>
        <w:numPr>
          <w:ilvl w:val="2"/>
          <w:numId w:val="7"/>
        </w:numPr>
        <w:spacing w:before="200" w:line="240" w:lineRule="auto"/>
        <w:outlineLvl w:val="2"/>
        <w:rPr>
          <w:b/>
          <w:bCs/>
          <w:color w:val="4F81BD"/>
        </w:rPr>
      </w:pPr>
      <w:bookmarkStart w:id="165" w:name="nfa_selected"/>
      <w:bookmarkEnd w:id="164"/>
      <w:r w:rsidRPr="00917972">
        <w:rPr>
          <w:rFonts w:eastAsia="Times New Roman"/>
          <w:b/>
          <w:bCs/>
          <w:color w:val="0E101A"/>
          <w:lang w:eastAsia="zh-CN"/>
        </w:rPr>
        <w:t>NFA_SELECTED</w:t>
      </w:r>
    </w:p>
    <w:p w14:paraId="70883678" w14:textId="77777777" w:rsidR="00D50987" w:rsidRPr="00917972" w:rsidRDefault="00D50987" w:rsidP="00D50987">
      <w:pPr>
        <w:spacing w:before="180" w:after="180" w:line="240" w:lineRule="auto"/>
        <w:rPr>
          <w:rFonts w:eastAsia="Cambria"/>
          <w:szCs w:val="24"/>
        </w:rPr>
      </w:pPr>
      <w:r w:rsidRPr="00917972">
        <w:rPr>
          <w:rFonts w:eastAsia="Cambria"/>
          <w:szCs w:val="24"/>
        </w:rPr>
        <w:t>The model selected by the user to highlight, same structure as CIC_SELECTED.</w:t>
      </w:r>
    </w:p>
    <w:p w14:paraId="349E8EEF" w14:textId="41F70FF1" w:rsidR="00D50987" w:rsidRPr="00917972" w:rsidRDefault="00D50987" w:rsidP="00917972">
      <w:pPr>
        <w:keepNext/>
        <w:keepLines/>
        <w:spacing w:before="200" w:line="240" w:lineRule="auto"/>
        <w:outlineLvl w:val="2"/>
        <w:rPr>
          <w:rFonts w:eastAsia="Times New Roman"/>
          <w:b/>
          <w:bCs/>
          <w:color w:val="0E101A"/>
          <w:lang w:eastAsia="zh-CN"/>
        </w:rPr>
      </w:pPr>
      <w:bookmarkStart w:id="166" w:name="config-agg"/>
      <w:bookmarkEnd w:id="162"/>
      <w:bookmarkEnd w:id="165"/>
      <w:r w:rsidRPr="00917972">
        <w:rPr>
          <w:rFonts w:eastAsia="Times New Roman"/>
          <w:b/>
          <w:bCs/>
          <w:color w:val="0E101A"/>
          <w:lang w:eastAsia="zh-CN"/>
        </w:rPr>
        <w:t>AGG Parameters</w:t>
      </w:r>
    </w:p>
    <w:p w14:paraId="41DE2BAF" w14:textId="77777777" w:rsidR="00D50987" w:rsidRPr="00917972" w:rsidRDefault="00D50987" w:rsidP="00D50987">
      <w:pPr>
        <w:spacing w:before="180" w:after="180" w:line="240" w:lineRule="auto"/>
        <w:rPr>
          <w:rFonts w:eastAsia="Cambria"/>
          <w:szCs w:val="24"/>
        </w:rPr>
      </w:pPr>
      <w:r w:rsidRPr="00917972">
        <w:rPr>
          <w:rFonts w:eastAsia="Cambria"/>
          <w:szCs w:val="24"/>
        </w:rPr>
        <w:t>These parameters are for forecasting the aggregate of CIC, SAB and NFA.</w:t>
      </w:r>
    </w:p>
    <w:p w14:paraId="033EAFA5" w14:textId="75EAB381"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67" w:name="agg_models"/>
      <w:r w:rsidRPr="00917972">
        <w:rPr>
          <w:rFonts w:eastAsia="Times New Roman"/>
          <w:b/>
          <w:bCs/>
          <w:color w:val="0E101A"/>
          <w:lang w:eastAsia="zh-CN"/>
        </w:rPr>
        <w:t>AGG_MODELS</w:t>
      </w:r>
    </w:p>
    <w:p w14:paraId="16E502F8" w14:textId="77777777" w:rsidR="00D50987" w:rsidRPr="00917972" w:rsidRDefault="00D50987" w:rsidP="00D50987">
      <w:pPr>
        <w:spacing w:before="180" w:after="180" w:line="240" w:lineRule="auto"/>
        <w:rPr>
          <w:rFonts w:eastAsia="Cambria"/>
          <w:szCs w:val="24"/>
        </w:rPr>
      </w:pPr>
      <w:r w:rsidRPr="00917972">
        <w:rPr>
          <w:rFonts w:eastAsia="Cambria"/>
          <w:szCs w:val="24"/>
        </w:rPr>
        <w:t>A named list of models to run to model SAB, same structure as CIC_MODELS. Similar to NFA, AGG models will typically GARCH-type. ### AGG_SELECTED The model selected by the user to highlight, same structure as CIC_SELECTED.</w:t>
      </w:r>
    </w:p>
    <w:p w14:paraId="6AAF9625" w14:textId="49A5B4E6" w:rsidR="00D50987" w:rsidRPr="00917972" w:rsidRDefault="00D50987" w:rsidP="00917972">
      <w:pPr>
        <w:keepNext/>
        <w:keepLines/>
        <w:spacing w:before="200" w:line="240" w:lineRule="auto"/>
        <w:outlineLvl w:val="2"/>
        <w:rPr>
          <w:rFonts w:eastAsia="Times New Roman"/>
          <w:b/>
          <w:bCs/>
          <w:color w:val="0E101A"/>
          <w:lang w:eastAsia="zh-CN"/>
        </w:rPr>
      </w:pPr>
      <w:bookmarkStart w:id="168" w:name="config-rec"/>
      <w:bookmarkEnd w:id="166"/>
      <w:bookmarkEnd w:id="167"/>
      <w:r w:rsidRPr="00917972">
        <w:rPr>
          <w:rFonts w:eastAsia="Times New Roman"/>
          <w:b/>
          <w:bCs/>
          <w:color w:val="0E101A"/>
          <w:lang w:eastAsia="zh-CN"/>
        </w:rPr>
        <w:t>Reconciliation Parameters</w:t>
      </w:r>
    </w:p>
    <w:p w14:paraId="6D20072B" w14:textId="3A6D8F3C"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69" w:name="rec_method"/>
      <w:r w:rsidRPr="00917972">
        <w:rPr>
          <w:rFonts w:eastAsia="Times New Roman"/>
          <w:b/>
          <w:bCs/>
          <w:color w:val="0E101A"/>
          <w:lang w:eastAsia="zh-CN"/>
        </w:rPr>
        <w:t>REC_METHOD</w:t>
      </w:r>
    </w:p>
    <w:p w14:paraId="00BFF4E3" w14:textId="77777777" w:rsidR="00D50987" w:rsidRPr="00917972" w:rsidRDefault="00D50987" w:rsidP="00D50987">
      <w:pPr>
        <w:spacing w:before="180" w:after="180" w:line="240" w:lineRule="auto"/>
        <w:rPr>
          <w:rFonts w:eastAsia="Cambria"/>
          <w:szCs w:val="24"/>
        </w:rPr>
      </w:pPr>
      <w:r w:rsidRPr="00917972">
        <w:rPr>
          <w:rFonts w:eastAsia="Cambria"/>
          <w:szCs w:val="24"/>
        </w:rPr>
        <w:t>The chosen method for reconciliation by the user to be highlighted.</w:t>
      </w:r>
    </w:p>
    <w:p w14:paraId="5F224A1B" w14:textId="6FA16169" w:rsidR="00D50987" w:rsidRPr="00917972" w:rsidRDefault="00D50987" w:rsidP="00917972">
      <w:pPr>
        <w:pStyle w:val="ListParagraph"/>
        <w:keepNext/>
        <w:keepLines/>
        <w:numPr>
          <w:ilvl w:val="2"/>
          <w:numId w:val="7"/>
        </w:numPr>
        <w:spacing w:before="200" w:line="240" w:lineRule="auto"/>
        <w:outlineLvl w:val="2"/>
        <w:rPr>
          <w:rFonts w:eastAsia="Times New Roman"/>
          <w:b/>
          <w:bCs/>
          <w:color w:val="0E101A"/>
          <w:lang w:eastAsia="zh-CN"/>
        </w:rPr>
      </w:pPr>
      <w:bookmarkStart w:id="170" w:name="rec_metric"/>
      <w:bookmarkEnd w:id="169"/>
      <w:r w:rsidRPr="00917972">
        <w:rPr>
          <w:rFonts w:eastAsia="Times New Roman"/>
          <w:b/>
          <w:bCs/>
          <w:color w:val="0E101A"/>
          <w:lang w:eastAsia="zh-CN"/>
        </w:rPr>
        <w:lastRenderedPageBreak/>
        <w:t>REC_METRIC</w:t>
      </w:r>
    </w:p>
    <w:p w14:paraId="74B2F102" w14:textId="77777777" w:rsidR="00D50987" w:rsidRDefault="00D50987" w:rsidP="00D50987">
      <w:pPr>
        <w:spacing w:before="180" w:after="180" w:line="240" w:lineRule="auto"/>
        <w:rPr>
          <w:rFonts w:eastAsia="Cambria"/>
          <w:szCs w:val="24"/>
        </w:rPr>
      </w:pPr>
      <w:r w:rsidRPr="00917972">
        <w:rPr>
          <w:rFonts w:eastAsia="Cambria"/>
          <w:szCs w:val="24"/>
        </w:rPr>
        <w:t>Similar to VAL_METRIC, the metric for selecting the best reconciliation method, should be either RMSE or MAE. Past reconciliation results will be compared to actual data based on this metric and ranked. The best performing method will be highlighted in the reconciliation report.</w:t>
      </w:r>
      <w:bookmarkStart w:id="171" w:name="conclusion"/>
      <w:bookmarkEnd w:id="136"/>
      <w:bookmarkEnd w:id="168"/>
      <w:bookmarkEnd w:id="170"/>
    </w:p>
    <w:p w14:paraId="2E084396" w14:textId="240F295F" w:rsidR="00D50987" w:rsidRPr="00917972" w:rsidRDefault="00D50987" w:rsidP="00917972">
      <w:pPr>
        <w:spacing w:before="180" w:after="180" w:line="240" w:lineRule="auto"/>
        <w:rPr>
          <w:rFonts w:eastAsia="Cambria"/>
          <w:szCs w:val="24"/>
        </w:rPr>
      </w:pPr>
      <w:r w:rsidRPr="00917972">
        <w:rPr>
          <w:rFonts w:eastAsia="Times New Roman"/>
          <w:b/>
          <w:bCs/>
          <w:color w:val="0E101A"/>
          <w:lang w:eastAsia="zh-CN"/>
        </w:rPr>
        <w:t>Conclusions</w:t>
      </w:r>
    </w:p>
    <w:p w14:paraId="0E158B44" w14:textId="77777777" w:rsidR="00D50987" w:rsidRPr="00917972" w:rsidRDefault="00D50987" w:rsidP="00D50987">
      <w:pPr>
        <w:spacing w:before="180" w:after="180" w:line="240" w:lineRule="auto"/>
        <w:rPr>
          <w:rFonts w:eastAsia="Cambria"/>
          <w:szCs w:val="24"/>
        </w:rPr>
      </w:pPr>
      <w:r w:rsidRPr="00917972">
        <w:rPr>
          <w:rFonts w:eastAsia="Cambria"/>
          <w:szCs w:val="24"/>
        </w:rPr>
        <w:t>This document describes how to configure and run the liquidity forecasting framework developed by the IMF’s Monetary and Capital Markets Department. For any questions, the contact information is available on the first page.</w:t>
      </w:r>
    </w:p>
    <w:p w14:paraId="6B8C64E6" w14:textId="77777777" w:rsidR="00D50987" w:rsidRPr="00917972" w:rsidRDefault="00D50987" w:rsidP="00D50987">
      <w:pPr>
        <w:spacing w:before="180" w:after="180" w:line="240" w:lineRule="auto"/>
        <w:rPr>
          <w:rFonts w:eastAsia="Cambria"/>
          <w:szCs w:val="24"/>
        </w:rPr>
      </w:pPr>
      <w:r w:rsidRPr="00917972">
        <w:rPr>
          <w:rFonts w:eastAsia="Cambria"/>
          <w:szCs w:val="24"/>
        </w:rPr>
        <w:t>This document is also generated by R Markdown, similar to the reports that are generated at different stages. The source code is the file UserGuide.Rmd and after opening in RStudio, clicking on the Knit button will generate the output Word document.</w:t>
      </w:r>
      <w:bookmarkEnd w:id="171"/>
    </w:p>
    <w:p w14:paraId="035A368B" w14:textId="6BF77AB8" w:rsidR="00D36FC6" w:rsidRDefault="00D36FC6">
      <w:pPr>
        <w:spacing w:line="240" w:lineRule="auto"/>
        <w:rPr>
          <w:color w:val="0E101A"/>
          <w:lang w:eastAsia="zh-CN"/>
        </w:rPr>
      </w:pPr>
      <w:r>
        <w:rPr>
          <w:color w:val="0E101A"/>
          <w:lang w:eastAsia="zh-CN"/>
        </w:rPr>
        <w:br w:type="page"/>
      </w:r>
    </w:p>
    <w:p w14:paraId="36EB1929" w14:textId="2541397D" w:rsidR="00FB2C9F" w:rsidRPr="00635EDA" w:rsidRDefault="00A501CC" w:rsidP="00917972">
      <w:pPr>
        <w:pStyle w:val="Heading2"/>
        <w:numPr>
          <w:ilvl w:val="0"/>
          <w:numId w:val="0"/>
        </w:numPr>
        <w:rPr>
          <w:rFonts w:eastAsia="Times New Roman"/>
          <w:i/>
          <w:smallCaps/>
          <w:color w:val="0E101A"/>
          <w:lang w:eastAsia="zh-CN"/>
        </w:rPr>
      </w:pPr>
      <w:bookmarkStart w:id="172" w:name="_Toc97303915"/>
      <w:r>
        <w:rPr>
          <w:rFonts w:ascii="Times New Roman Bold" w:hAnsi="Times New Roman Bold"/>
          <w:smallCaps/>
        </w:rPr>
        <w:lastRenderedPageBreak/>
        <w:t>Appendix</w:t>
      </w:r>
      <w:r w:rsidR="00AF20C4">
        <w:t xml:space="preserve"> VI. </w:t>
      </w:r>
      <w:r w:rsidR="00FB2C9F" w:rsidRPr="00FB2C9F">
        <w:fldChar w:fldCharType="begin"/>
      </w:r>
      <w:r w:rsidR="00FB2C9F" w:rsidRPr="00635EDA">
        <w:instrText xml:space="preserve"> </w:instrText>
      </w:r>
      <w:r w:rsidR="00FB2C9F" w:rsidRPr="00635EDA">
        <w:rPr>
          <w:rFonts w:hint="eastAsia"/>
        </w:rPr>
        <w:instrText>TC "</w:instrText>
      </w:r>
      <w:bookmarkStart w:id="173" w:name="_Toc78798635"/>
      <w:bookmarkStart w:id="174" w:name="_Toc92442801"/>
      <w:r w:rsidR="00FB2C9F" w:rsidRPr="00635EDA">
        <w:instrText>X</w:instrText>
      </w:r>
      <w:r w:rsidR="00FB2C9F" w:rsidRPr="00635EDA">
        <w:rPr>
          <w:rFonts w:hint="eastAsia"/>
        </w:rPr>
        <w:instrText>. User R Guide</w:instrText>
      </w:r>
      <w:bookmarkEnd w:id="173"/>
      <w:bookmarkEnd w:id="174"/>
      <w:r w:rsidR="00FB2C9F" w:rsidRPr="00635EDA">
        <w:rPr>
          <w:rFonts w:hint="eastAsia"/>
        </w:rPr>
        <w:instrText>"\f E</w:instrText>
      </w:r>
      <w:r w:rsidR="00FB2C9F" w:rsidRPr="00635EDA">
        <w:instrText xml:space="preserve"> </w:instrText>
      </w:r>
      <w:r w:rsidR="00FB2C9F" w:rsidRPr="00FB2C9F">
        <w:fldChar w:fldCharType="end"/>
      </w:r>
      <w:r w:rsidR="00FB2C9F" w:rsidRPr="00635EDA">
        <w:rPr>
          <w:rFonts w:hint="eastAsia"/>
          <w:smallCaps/>
        </w:rPr>
        <w:t>User R Guide</w:t>
      </w:r>
      <w:bookmarkEnd w:id="172"/>
    </w:p>
    <w:p w14:paraId="7431093E" w14:textId="535576D2" w:rsidR="00FB2C9F" w:rsidRPr="00FB2C9F" w:rsidRDefault="00FB2C9F" w:rsidP="00FB2C9F">
      <w:pPr>
        <w:rPr>
          <w:rFonts w:eastAsiaTheme="minorHAnsi"/>
          <w:b/>
          <w:bCs/>
          <w:szCs w:val="24"/>
        </w:rPr>
      </w:pPr>
      <w:r w:rsidRPr="00FB2C9F">
        <w:rPr>
          <w:rFonts w:eastAsiaTheme="minorHAnsi"/>
          <w:b/>
          <w:bCs/>
          <w:szCs w:val="24"/>
        </w:rPr>
        <w:t>Using R</w:t>
      </w:r>
      <w:r w:rsidR="00BA3347">
        <w:rPr>
          <w:rFonts w:eastAsiaTheme="minorHAnsi"/>
          <w:b/>
          <w:bCs/>
          <w:szCs w:val="24"/>
        </w:rPr>
        <w:t>S</w:t>
      </w:r>
      <w:r w:rsidRPr="00FB2C9F">
        <w:rPr>
          <w:rFonts w:eastAsiaTheme="minorHAnsi"/>
          <w:b/>
          <w:bCs/>
          <w:szCs w:val="24"/>
        </w:rPr>
        <w:t>tudio</w:t>
      </w:r>
    </w:p>
    <w:p w14:paraId="183C7714" w14:textId="77777777" w:rsidR="00FB2C9F" w:rsidRPr="00FB2C9F" w:rsidRDefault="00FB2C9F" w:rsidP="00FB2C9F">
      <w:pPr>
        <w:spacing w:after="120" w:line="240" w:lineRule="auto"/>
        <w:rPr>
          <w:rFonts w:asciiTheme="minorHAnsi" w:eastAsiaTheme="minorHAnsi" w:hAnsiTheme="minorHAnsi" w:cstheme="minorBidi"/>
          <w:sz w:val="20"/>
          <w:szCs w:val="24"/>
        </w:rPr>
      </w:pPr>
    </w:p>
    <w:p w14:paraId="62B0EEF0" w14:textId="77777777" w:rsidR="00FB2C9F" w:rsidRPr="00FB2C9F" w:rsidRDefault="00FB2C9F" w:rsidP="00FB2C9F">
      <w:pPr>
        <w:spacing w:after="240"/>
        <w:rPr>
          <w:rFonts w:eastAsiaTheme="minorHAnsi"/>
          <w:szCs w:val="24"/>
        </w:rPr>
      </w:pPr>
      <w:r w:rsidRPr="00FB2C9F">
        <w:rPr>
          <w:rFonts w:eastAsiaTheme="minorHAnsi"/>
          <w:szCs w:val="24"/>
        </w:rPr>
        <w:t>The code used for this project is in the R programming language, and it is easiest to use RStudio for reading, writing, and executing R code. Once RStudio is installed, the application should look like the following:</w:t>
      </w:r>
    </w:p>
    <w:p w14:paraId="38CB61A0" w14:textId="77777777" w:rsidR="00FB2C9F" w:rsidRPr="00FB2C9F" w:rsidRDefault="00FB2C9F" w:rsidP="00FB2C9F">
      <w:pPr>
        <w:keepNext/>
        <w:jc w:val="center"/>
        <w:rPr>
          <w:rFonts w:eastAsiaTheme="minorHAnsi"/>
          <w:szCs w:val="24"/>
        </w:rPr>
      </w:pPr>
      <w:r w:rsidRPr="00FB2C9F">
        <w:rPr>
          <w:rFonts w:eastAsiaTheme="minorHAnsi"/>
          <w:noProof/>
          <w:szCs w:val="24"/>
        </w:rPr>
        <w:drawing>
          <wp:inline distT="0" distB="0" distL="0" distR="0" wp14:anchorId="132E6D1F" wp14:editId="771CF315">
            <wp:extent cx="5334000" cy="2889250"/>
            <wp:effectExtent l="0" t="0" r="0" b="0"/>
            <wp:docPr id="166653992" name="Picture" descr="Screen shot of RStudio"/>
            <wp:cNvGraphicFramePr/>
            <a:graphic xmlns:a="http://schemas.openxmlformats.org/drawingml/2006/main">
              <a:graphicData uri="http://schemas.openxmlformats.org/drawingml/2006/picture">
                <pic:pic xmlns:pic="http://schemas.openxmlformats.org/drawingml/2006/picture">
                  <pic:nvPicPr>
                    <pic:cNvPr id="0" name="Picture" descr="rstudio.png"/>
                    <pic:cNvPicPr>
                      <a:picLocks noChangeAspect="1" noChangeArrowheads="1"/>
                    </pic:cNvPicPr>
                  </pic:nvPicPr>
                  <pic:blipFill>
                    <a:blip r:embed="rId43"/>
                    <a:stretch>
                      <a:fillRect/>
                    </a:stretch>
                  </pic:blipFill>
                  <pic:spPr bwMode="auto">
                    <a:xfrm>
                      <a:off x="0" y="0"/>
                      <a:ext cx="5334000" cy="2889250"/>
                    </a:xfrm>
                    <a:prstGeom prst="rect">
                      <a:avLst/>
                    </a:prstGeom>
                    <a:noFill/>
                    <a:ln w="9525">
                      <a:noFill/>
                      <a:headEnd/>
                      <a:tailEnd/>
                    </a:ln>
                  </pic:spPr>
                </pic:pic>
              </a:graphicData>
            </a:graphic>
          </wp:inline>
        </w:drawing>
      </w:r>
    </w:p>
    <w:p w14:paraId="6D6D1B4D" w14:textId="77777777" w:rsidR="00FB2C9F" w:rsidRPr="00FB2C9F" w:rsidRDefault="00FB2C9F" w:rsidP="000E1414">
      <w:pPr>
        <w:spacing w:before="120" w:line="240" w:lineRule="auto"/>
        <w:rPr>
          <w:rFonts w:ascii="Arial" w:eastAsiaTheme="minorHAnsi" w:hAnsi="Arial" w:cs="Arial"/>
          <w:iCs/>
          <w:sz w:val="18"/>
          <w:szCs w:val="18"/>
        </w:rPr>
      </w:pPr>
      <w:r w:rsidRPr="00FB2C9F">
        <w:rPr>
          <w:rFonts w:ascii="Arial" w:eastAsiaTheme="minorHAnsi" w:hAnsi="Arial" w:cs="Arial"/>
          <w:iCs/>
          <w:sz w:val="18"/>
          <w:szCs w:val="18"/>
        </w:rPr>
        <w:t>Source: IMF staff</w:t>
      </w:r>
    </w:p>
    <w:p w14:paraId="0DBD538F" w14:textId="77777777" w:rsidR="00FB2C9F" w:rsidRPr="00FB2C9F" w:rsidRDefault="00FB2C9F" w:rsidP="00FB2C9F">
      <w:pPr>
        <w:spacing w:line="240" w:lineRule="auto"/>
        <w:rPr>
          <w:rFonts w:ascii="Arial" w:eastAsiaTheme="minorHAnsi" w:hAnsi="Arial" w:cs="Arial"/>
          <w:iCs/>
          <w:sz w:val="18"/>
          <w:szCs w:val="18"/>
        </w:rPr>
      </w:pPr>
      <w:r w:rsidRPr="00FB2C9F">
        <w:rPr>
          <w:rFonts w:ascii="Arial" w:eastAsiaTheme="minorHAnsi" w:hAnsi="Arial" w:cs="Arial"/>
          <w:iCs/>
          <w:sz w:val="18"/>
          <w:szCs w:val="18"/>
        </w:rPr>
        <w:t xml:space="preserve">Note: Screenshot of RStudio. </w:t>
      </w:r>
    </w:p>
    <w:p w14:paraId="333B4EB8" w14:textId="77777777" w:rsidR="00FB2C9F" w:rsidRPr="00FB2C9F" w:rsidRDefault="00FB2C9F" w:rsidP="00FB2C9F">
      <w:pPr>
        <w:rPr>
          <w:rFonts w:ascii="Arial" w:eastAsiaTheme="minorHAnsi" w:hAnsi="Arial" w:cs="Arial"/>
          <w:iCs/>
          <w:sz w:val="18"/>
          <w:szCs w:val="18"/>
        </w:rPr>
      </w:pPr>
    </w:p>
    <w:p w14:paraId="0547C469" w14:textId="77777777" w:rsidR="00FB2C9F" w:rsidRPr="00FB2C9F" w:rsidRDefault="00FB2C9F" w:rsidP="00FB2C9F">
      <w:pPr>
        <w:spacing w:after="240"/>
        <w:rPr>
          <w:rFonts w:eastAsiaTheme="minorHAnsi"/>
          <w:szCs w:val="24"/>
        </w:rPr>
      </w:pPr>
      <w:r w:rsidRPr="00FB2C9F">
        <w:rPr>
          <w:rFonts w:eastAsiaTheme="minorHAnsi"/>
          <w:szCs w:val="24"/>
        </w:rPr>
        <w:t xml:space="preserve">The upper left shows the source code, typically in the form of R scripts with extension </w:t>
      </w:r>
      <w:r w:rsidRPr="00FB2C9F">
        <w:rPr>
          <w:rFonts w:eastAsiaTheme="minorHAnsi"/>
          <w:szCs w:val="24"/>
          <w:shd w:val="clear" w:color="auto" w:fill="F8F8F8"/>
        </w:rPr>
        <w:t>.R</w:t>
      </w:r>
      <w:r w:rsidRPr="00FB2C9F">
        <w:rPr>
          <w:rFonts w:eastAsiaTheme="minorHAnsi"/>
          <w:szCs w:val="24"/>
        </w:rPr>
        <w:t>. The lower left side shows the console, where R commands can be executed. The upper right panel shows available variables and additional useful information, while the bottom right panel shows files in the current folder, installed packages and other information.</w:t>
      </w:r>
    </w:p>
    <w:p w14:paraId="2D46A246" w14:textId="77777777" w:rsidR="00FB2C9F" w:rsidRPr="00FB2C9F" w:rsidRDefault="00FB2C9F" w:rsidP="00FB2C9F">
      <w:pPr>
        <w:spacing w:after="240"/>
        <w:rPr>
          <w:rFonts w:eastAsiaTheme="minorHAnsi"/>
          <w:szCs w:val="24"/>
        </w:rPr>
      </w:pPr>
      <w:r w:rsidRPr="00FB2C9F">
        <w:rPr>
          <w:rFonts w:eastAsiaTheme="minorHAnsi"/>
          <w:szCs w:val="24"/>
        </w:rPr>
        <w:t xml:space="preserve">More information on RStudio and how to use it is available at </w:t>
      </w:r>
      <w:hyperlink r:id="rId44">
        <w:r w:rsidRPr="00FB2C9F">
          <w:rPr>
            <w:rFonts w:eastAsiaTheme="minorHAnsi"/>
            <w:color w:val="0000FF"/>
            <w:szCs w:val="24"/>
            <w:u w:val="single"/>
          </w:rPr>
          <w:t>https://www.rstudio.com/</w:t>
        </w:r>
      </w:hyperlink>
      <w:r w:rsidRPr="00FB2C9F">
        <w:rPr>
          <w:rFonts w:eastAsiaTheme="minorHAnsi"/>
          <w:szCs w:val="24"/>
        </w:rPr>
        <w:t xml:space="preserve"> and other online resources, many of which are free.</w:t>
      </w:r>
    </w:p>
    <w:p w14:paraId="09CC1EC4" w14:textId="77777777" w:rsidR="00FB2C9F" w:rsidRPr="00FB2C9F" w:rsidRDefault="00FB2C9F" w:rsidP="00FB2C9F">
      <w:pPr>
        <w:spacing w:after="240"/>
        <w:rPr>
          <w:rFonts w:eastAsiaTheme="minorHAnsi"/>
          <w:b/>
          <w:bCs/>
          <w:szCs w:val="24"/>
        </w:rPr>
      </w:pPr>
      <w:r w:rsidRPr="00FB2C9F">
        <w:rPr>
          <w:rFonts w:eastAsiaTheme="minorHAnsi"/>
          <w:b/>
          <w:bCs/>
          <w:szCs w:val="24"/>
        </w:rPr>
        <w:t>Running the Code</w:t>
      </w:r>
    </w:p>
    <w:p w14:paraId="76C4F5AE" w14:textId="77777777" w:rsidR="00FB2C9F" w:rsidRPr="00FB2C9F" w:rsidRDefault="00FB2C9F" w:rsidP="00FB2C9F">
      <w:pPr>
        <w:spacing w:after="240"/>
      </w:pPr>
      <w:r w:rsidRPr="00FB2C9F">
        <w:t>To run the code, first open the R script of interest. The R code will have a line like</w:t>
      </w:r>
    </w:p>
    <w:p w14:paraId="7D12020D" w14:textId="77777777" w:rsidR="00FB2C9F" w:rsidRPr="00FB2C9F" w:rsidRDefault="00FB2C9F" w:rsidP="00FB2C9F">
      <w:pPr>
        <w:shd w:val="clear" w:color="auto" w:fill="F8F8F8"/>
        <w:spacing w:after="240"/>
      </w:pPr>
      <w:r w:rsidRPr="00FB2C9F">
        <w:rPr>
          <w:shd w:val="clear" w:color="auto" w:fill="F8F8F8"/>
        </w:rPr>
        <w:t>source('config.R')</w:t>
      </w:r>
    </w:p>
    <w:p w14:paraId="36E5B804" w14:textId="77777777" w:rsidR="00FB2C9F" w:rsidRPr="00FB2C9F" w:rsidRDefault="00FB2C9F" w:rsidP="00FB2C9F">
      <w:pPr>
        <w:spacing w:after="240"/>
        <w:rPr>
          <w:rFonts w:eastAsiaTheme="minorHAnsi"/>
          <w:szCs w:val="24"/>
        </w:rPr>
      </w:pPr>
      <w:r w:rsidRPr="00FB2C9F">
        <w:rPr>
          <w:rFonts w:eastAsiaTheme="minorHAnsi"/>
          <w:szCs w:val="24"/>
        </w:rPr>
        <w:t>s</w:t>
      </w:r>
      <w:r w:rsidRPr="00FB2C9F">
        <w:t>o if necessary edit the config file. Details of the config file options are in the documentation file.</w:t>
      </w:r>
    </w:p>
    <w:p w14:paraId="25D13EB5" w14:textId="77777777" w:rsidR="00FB2C9F" w:rsidRPr="00FB2C9F" w:rsidRDefault="00FB2C9F" w:rsidP="00FB2C9F">
      <w:pPr>
        <w:spacing w:after="240"/>
      </w:pPr>
      <w:r w:rsidRPr="00FB2C9F">
        <w:lastRenderedPageBreak/>
        <w:t>Once this is done, the user can execute each code line by moving the cursor to the line of interest and typing Ctrl + Enter. The line(s) run will be echoed in the console panel in the bottom left, and the console will show any output or errors as well.</w:t>
      </w:r>
    </w:p>
    <w:p w14:paraId="675F63A5" w14:textId="2D758901" w:rsidR="00FB2C9F" w:rsidRPr="00FB2C9F" w:rsidRDefault="00FB2C9F" w:rsidP="00FB2C9F">
      <w:pPr>
        <w:spacing w:after="240"/>
      </w:pPr>
      <w:r w:rsidRPr="00FB2C9F">
        <w:t xml:space="preserve">The user can execute the entire R script either with Ctrl + A (select all) followed by </w:t>
      </w:r>
      <w:r w:rsidR="00BA3347">
        <w:br/>
      </w:r>
      <w:r w:rsidRPr="00FB2C9F">
        <w:t>Ctrl + Enter, or using the Source button at the top right of the source code panel.</w:t>
      </w:r>
    </w:p>
    <w:p w14:paraId="517E8C21" w14:textId="77777777" w:rsidR="00FB2C9F" w:rsidRPr="00FB2C9F" w:rsidRDefault="00FB2C9F" w:rsidP="00FB2C9F">
      <w:pPr>
        <w:spacing w:after="240"/>
      </w:pPr>
      <w:r w:rsidRPr="00FB2C9F">
        <w:t>As the code is executed, various outputs such as csv, Excel and PDF files will be generated, which will assist in understanding what the code is doing and how each model works.</w:t>
      </w:r>
    </w:p>
    <w:p w14:paraId="7ED2A9FF" w14:textId="77777777" w:rsidR="00FB2C9F" w:rsidRPr="00FB2C9F" w:rsidRDefault="00FB2C9F" w:rsidP="00FB2C9F">
      <w:pPr>
        <w:spacing w:after="240"/>
      </w:pPr>
      <w:r w:rsidRPr="00FB2C9F">
        <w:t>For help with the code, please contact Kei Moriya (</w:t>
      </w:r>
      <w:hyperlink r:id="rId45" w:history="1">
        <w:r w:rsidRPr="00FB2C9F">
          <w:rPr>
            <w:color w:val="0000FF"/>
            <w:u w:val="single"/>
          </w:rPr>
          <w:t>kmoriya@imf.org</w:t>
        </w:r>
      </w:hyperlink>
      <w:r w:rsidRPr="00FB2C9F">
        <w:t>) and Romain Lafarguette (</w:t>
      </w:r>
      <w:hyperlink r:id="rId46" w:history="1">
        <w:r w:rsidRPr="00FB2C9F">
          <w:rPr>
            <w:color w:val="0000FF"/>
            <w:u w:val="single"/>
          </w:rPr>
          <w:t>rlafarguette@imf.org</w:t>
        </w:r>
      </w:hyperlink>
      <w:r w:rsidRPr="00FB2C9F">
        <w:t>).</w:t>
      </w:r>
    </w:p>
    <w:p w14:paraId="77151168" w14:textId="77777777" w:rsidR="000C3CD0" w:rsidRPr="00813FA2" w:rsidRDefault="000C3CD0" w:rsidP="008B1473">
      <w:pPr>
        <w:spacing w:after="240"/>
      </w:pPr>
    </w:p>
    <w:sectPr w:rsidR="000C3CD0" w:rsidRPr="00813FA2" w:rsidSect="0061701A">
      <w:headerReference w:type="default" r:id="rId47"/>
      <w:footerReference w:type="default" r:id="rId48"/>
      <w:headerReference w:type="first" r:id="rId49"/>
      <w:footerReference w:type="first" r:id="rId50"/>
      <w:pgSz w:w="12240" w:h="15840" w:code="1"/>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F2659" w14:textId="77777777" w:rsidR="00DC63D4" w:rsidRDefault="00DC63D4">
      <w:r>
        <w:separator/>
      </w:r>
    </w:p>
  </w:endnote>
  <w:endnote w:type="continuationSeparator" w:id="0">
    <w:p w14:paraId="30655AA6" w14:textId="77777777" w:rsidR="00DC63D4" w:rsidRDefault="00DC6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New Roman (Body CS)">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DaunPenh">
    <w:charset w:val="00"/>
    <w:family w:val="auto"/>
    <w:pitch w:val="variable"/>
    <w:sig w:usb0="80000003" w:usb1="00000000" w:usb2="00010000" w:usb3="00000000" w:csb0="00000001" w:csb1="00000000"/>
  </w:font>
  <w:font w:name="Cambria">
    <w:panose1 w:val="02040503050406030204"/>
    <w:charset w:val="00"/>
    <w:family w:val="roman"/>
    <w:pitch w:val="variable"/>
    <w:sig w:usb0="A00002EF" w:usb1="4000004B" w:usb2="00000000" w:usb3="00000000" w:csb0="0000009F" w:csb1="00000000"/>
  </w:font>
  <w:font w:name="MoolBoran">
    <w:charset w:val="00"/>
    <w:family w:val="swiss"/>
    <w:pitch w:val="variable"/>
    <w:sig w:usb0="80000003" w:usb1="00000000" w:usb2="00010000" w:usb3="00000000" w:csb0="00000001"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imes New Roman Bold">
    <w:altName w:val="Times New Roman"/>
    <w:panose1 w:val="020208030705050203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FBAC" w14:textId="2FAF40FF" w:rsidR="00115DFA" w:rsidRPr="008E07EC" w:rsidRDefault="00115DFA" w:rsidP="008C0636">
    <w:pPr>
      <w:tabs>
        <w:tab w:val="right" w:pos="9360"/>
      </w:tabs>
      <w:spacing w:line="240" w:lineRule="auto"/>
      <w:rPr>
        <w:rFonts w:ascii="Arial" w:eastAsia="Arial" w:hAnsi="Arial" w:cs="Arial"/>
        <w:color w:val="004C97"/>
        <w:sz w:val="20"/>
        <w:szCs w:val="24"/>
      </w:rPr>
    </w:pPr>
    <w:r w:rsidRPr="008C0636">
      <w:rPr>
        <w:rFonts w:ascii="Arial" w:eastAsia="Arial" w:hAnsi="Arial" w:cs="Arial"/>
        <w:b/>
        <w:bCs/>
        <w:color w:val="004C97"/>
        <w:sz w:val="20"/>
        <w:szCs w:val="24"/>
      </w:rPr>
      <w:t xml:space="preserve">IMF </w:t>
    </w:r>
    <w:r w:rsidRPr="008C0636">
      <w:rPr>
        <w:rFonts w:ascii="Arial" w:eastAsia="Arial" w:hAnsi="Arial" w:cs="Arial"/>
        <w:color w:val="004C97"/>
        <w:sz w:val="20"/>
        <w:szCs w:val="24"/>
      </w:rPr>
      <w:t>|</w:t>
    </w:r>
    <w:r w:rsidRPr="008C0636">
      <w:rPr>
        <w:rFonts w:ascii="Arial" w:eastAsia="Arial" w:hAnsi="Arial" w:cs="Arial"/>
        <w:b/>
        <w:bCs/>
        <w:color w:val="004C97"/>
        <w:sz w:val="20"/>
        <w:szCs w:val="24"/>
      </w:rPr>
      <w:t xml:space="preserve"> </w:t>
    </w:r>
    <w:r w:rsidR="00714324">
      <w:rPr>
        <w:rFonts w:ascii="Arial" w:eastAsia="Arial" w:hAnsi="Arial" w:cs="Arial"/>
        <w:color w:val="004C97"/>
        <w:sz w:val="20"/>
        <w:szCs w:val="24"/>
      </w:rPr>
      <w:t>Namibia</w:t>
    </w:r>
    <w:r w:rsidRPr="008C0636">
      <w:rPr>
        <w:rFonts w:ascii="Arial" w:eastAsia="Arial" w:hAnsi="Arial" w:cs="Arial"/>
        <w:sz w:val="20"/>
        <w:szCs w:val="24"/>
      </w:rPr>
      <w:tab/>
    </w:r>
    <w:r w:rsidR="00C95428">
      <w:rPr>
        <w:rFonts w:ascii="Arial" w:eastAsia="Arial" w:hAnsi="Arial" w:cs="Arial"/>
        <w:sz w:val="20"/>
        <w:szCs w:val="24"/>
      </w:rPr>
      <w:t xml:space="preserve">Liquidity </w:t>
    </w:r>
    <w:r>
      <w:rPr>
        <w:rFonts w:ascii="Arial" w:eastAsia="Arial" w:hAnsi="Arial" w:cs="Arial"/>
        <w:sz w:val="20"/>
        <w:szCs w:val="24"/>
      </w:rPr>
      <w:t xml:space="preserve">Forecasting </w:t>
    </w:r>
    <w:r w:rsidRPr="008C0636">
      <w:rPr>
        <w:rFonts w:ascii="Arial" w:eastAsia="Arial" w:hAnsi="Arial" w:cs="Arial"/>
        <w:sz w:val="20"/>
        <w:szCs w:val="24"/>
      </w:rPr>
      <w:t xml:space="preserve">| </w:t>
    </w:r>
    <w:r w:rsidRPr="008C0636">
      <w:rPr>
        <w:rFonts w:ascii="Arial" w:eastAsia="Arial" w:hAnsi="Arial" w:cs="Arial"/>
        <w:color w:val="7F7F7F"/>
        <w:sz w:val="20"/>
        <w:szCs w:val="24"/>
      </w:rPr>
      <w:fldChar w:fldCharType="begin"/>
    </w:r>
    <w:r w:rsidRPr="008C0636">
      <w:rPr>
        <w:rFonts w:ascii="Arial" w:eastAsia="Arial" w:hAnsi="Arial" w:cs="Arial"/>
        <w:color w:val="7F7F7F"/>
        <w:sz w:val="20"/>
        <w:szCs w:val="24"/>
      </w:rPr>
      <w:instrText xml:space="preserve"> PAGE </w:instrText>
    </w:r>
    <w:r w:rsidRPr="008C0636">
      <w:rPr>
        <w:rFonts w:ascii="Arial" w:eastAsia="Arial" w:hAnsi="Arial" w:cs="Arial"/>
        <w:color w:val="7F7F7F"/>
        <w:sz w:val="20"/>
        <w:szCs w:val="24"/>
      </w:rPr>
      <w:fldChar w:fldCharType="separate"/>
    </w:r>
    <w:r w:rsidRPr="008C0636">
      <w:rPr>
        <w:rFonts w:ascii="Arial" w:eastAsia="Arial" w:hAnsi="Arial" w:cs="Arial"/>
        <w:color w:val="7F7F7F"/>
        <w:sz w:val="20"/>
        <w:szCs w:val="24"/>
      </w:rPr>
      <w:t>3</w:t>
    </w:r>
    <w:r w:rsidRPr="008C0636">
      <w:rPr>
        <w:rFonts w:ascii="Arial" w:eastAsia="Arial" w:hAnsi="Arial" w:cs="Arial"/>
        <w:color w:val="7F7F7F"/>
        <w:sz w:val="20"/>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61233" w14:textId="77777777" w:rsidR="00115DFA" w:rsidRDefault="00115D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BE2B5" w14:textId="1A457B1B" w:rsidR="00115DFA" w:rsidRPr="008C0636" w:rsidRDefault="00115DFA" w:rsidP="00511BAF">
    <w:pPr>
      <w:tabs>
        <w:tab w:val="right" w:pos="9360"/>
      </w:tabs>
      <w:spacing w:line="240" w:lineRule="auto"/>
      <w:rPr>
        <w:rFonts w:ascii="Arial" w:eastAsia="Arial" w:hAnsi="Arial" w:cs="Arial"/>
        <w:sz w:val="20"/>
        <w:szCs w:val="24"/>
      </w:rPr>
    </w:pPr>
    <w:r w:rsidRPr="008C0636">
      <w:rPr>
        <w:rFonts w:ascii="Arial" w:eastAsia="Arial" w:hAnsi="Arial" w:cs="Arial"/>
        <w:b/>
        <w:bCs/>
        <w:color w:val="004C97"/>
        <w:sz w:val="20"/>
        <w:szCs w:val="24"/>
      </w:rPr>
      <w:t xml:space="preserve">IMF </w:t>
    </w:r>
    <w:r w:rsidRPr="008C0636">
      <w:rPr>
        <w:rFonts w:ascii="Arial" w:eastAsia="Arial" w:hAnsi="Arial" w:cs="Arial"/>
        <w:color w:val="004C97"/>
        <w:sz w:val="20"/>
        <w:szCs w:val="24"/>
      </w:rPr>
      <w:t>|</w:t>
    </w:r>
    <w:r w:rsidRPr="008C0636">
      <w:rPr>
        <w:rFonts w:ascii="Arial" w:eastAsia="Arial" w:hAnsi="Arial" w:cs="Arial"/>
        <w:b/>
        <w:bCs/>
        <w:color w:val="004C97"/>
        <w:sz w:val="20"/>
        <w:szCs w:val="24"/>
      </w:rPr>
      <w:t xml:space="preserve"> </w:t>
    </w:r>
    <w:r w:rsidR="008D16C4">
      <w:rPr>
        <w:rFonts w:ascii="Arial" w:eastAsia="Arial" w:hAnsi="Arial" w:cs="Arial"/>
        <w:color w:val="004C97"/>
        <w:sz w:val="20"/>
        <w:szCs w:val="24"/>
      </w:rPr>
      <w:t>Namibia</w:t>
    </w:r>
    <w:r w:rsidRPr="008C0636">
      <w:rPr>
        <w:rFonts w:ascii="Arial" w:eastAsia="Arial" w:hAnsi="Arial" w:cs="Arial"/>
        <w:sz w:val="20"/>
        <w:szCs w:val="24"/>
      </w:rPr>
      <w:tab/>
    </w:r>
    <w:r w:rsidR="00A21EF7">
      <w:rPr>
        <w:rFonts w:ascii="Arial" w:eastAsia="Arial" w:hAnsi="Arial" w:cs="Arial"/>
        <w:sz w:val="20"/>
        <w:szCs w:val="24"/>
      </w:rPr>
      <w:t>Liquidity Forecasting</w:t>
    </w:r>
    <w:r w:rsidRPr="008C0636">
      <w:rPr>
        <w:rFonts w:ascii="Arial" w:eastAsia="Arial" w:hAnsi="Arial" w:cs="Arial"/>
        <w:sz w:val="20"/>
        <w:szCs w:val="24"/>
      </w:rPr>
      <w:t xml:space="preserve"> | </w:t>
    </w:r>
    <w:r w:rsidRPr="008C0636">
      <w:rPr>
        <w:rFonts w:ascii="Arial" w:eastAsia="Arial" w:hAnsi="Arial" w:cs="Arial"/>
        <w:color w:val="7F7F7F"/>
        <w:sz w:val="20"/>
        <w:szCs w:val="24"/>
      </w:rPr>
      <w:fldChar w:fldCharType="begin"/>
    </w:r>
    <w:r w:rsidRPr="008C0636">
      <w:rPr>
        <w:rFonts w:ascii="Arial" w:eastAsia="Arial" w:hAnsi="Arial" w:cs="Arial"/>
        <w:color w:val="7F7F7F"/>
        <w:sz w:val="20"/>
        <w:szCs w:val="24"/>
      </w:rPr>
      <w:instrText xml:space="preserve"> PAGE </w:instrText>
    </w:r>
    <w:r w:rsidRPr="008C0636">
      <w:rPr>
        <w:rFonts w:ascii="Arial" w:eastAsia="Arial" w:hAnsi="Arial" w:cs="Arial"/>
        <w:color w:val="7F7F7F"/>
        <w:sz w:val="20"/>
        <w:szCs w:val="24"/>
      </w:rPr>
      <w:fldChar w:fldCharType="separate"/>
    </w:r>
    <w:r>
      <w:rPr>
        <w:rFonts w:ascii="Arial" w:eastAsia="Arial" w:hAnsi="Arial" w:cs="Arial"/>
        <w:color w:val="7F7F7F"/>
        <w:sz w:val="20"/>
        <w:szCs w:val="24"/>
      </w:rPr>
      <w:t>5</w:t>
    </w:r>
    <w:r w:rsidRPr="008C0636">
      <w:rPr>
        <w:rFonts w:ascii="Arial" w:eastAsia="Arial" w:hAnsi="Arial" w:cs="Arial"/>
        <w:color w:val="7F7F7F"/>
        <w:sz w:val="20"/>
        <w:szCs w:val="24"/>
      </w:rPr>
      <w:fldChar w:fldCharType="end"/>
    </w:r>
  </w:p>
  <w:p w14:paraId="1E2D6B3D" w14:textId="77777777" w:rsidR="00115DFA" w:rsidRPr="00511BAF" w:rsidRDefault="00115DFA" w:rsidP="00511B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9FB0D" w14:textId="3CDBB9D0" w:rsidR="00115DFA" w:rsidRPr="008C0636" w:rsidRDefault="00115DFA" w:rsidP="00511BAF">
    <w:pPr>
      <w:tabs>
        <w:tab w:val="right" w:pos="9360"/>
      </w:tabs>
      <w:spacing w:line="240" w:lineRule="auto"/>
      <w:rPr>
        <w:rFonts w:ascii="Arial" w:eastAsia="Arial" w:hAnsi="Arial" w:cs="Arial"/>
        <w:sz w:val="20"/>
        <w:szCs w:val="24"/>
      </w:rPr>
    </w:pPr>
    <w:r w:rsidRPr="008C0636">
      <w:rPr>
        <w:rFonts w:ascii="Arial" w:eastAsia="Arial" w:hAnsi="Arial" w:cs="Arial"/>
        <w:b/>
        <w:bCs/>
        <w:color w:val="004C97"/>
        <w:sz w:val="20"/>
        <w:szCs w:val="24"/>
      </w:rPr>
      <w:t xml:space="preserve">IMF </w:t>
    </w:r>
    <w:r w:rsidRPr="008C0636">
      <w:rPr>
        <w:rFonts w:ascii="Arial" w:eastAsia="Arial" w:hAnsi="Arial" w:cs="Arial"/>
        <w:color w:val="004C97"/>
        <w:sz w:val="20"/>
        <w:szCs w:val="24"/>
      </w:rPr>
      <w:t>|</w:t>
    </w:r>
    <w:r w:rsidRPr="008C0636">
      <w:rPr>
        <w:rFonts w:ascii="Arial" w:eastAsia="Arial" w:hAnsi="Arial" w:cs="Arial"/>
        <w:b/>
        <w:bCs/>
        <w:color w:val="004C97"/>
        <w:sz w:val="20"/>
        <w:szCs w:val="24"/>
      </w:rPr>
      <w:t xml:space="preserve"> </w:t>
    </w:r>
    <w:r w:rsidR="002571A3">
      <w:rPr>
        <w:rFonts w:ascii="Arial" w:eastAsia="Arial" w:hAnsi="Arial" w:cs="Arial"/>
        <w:color w:val="004C97"/>
        <w:sz w:val="20"/>
        <w:szCs w:val="24"/>
      </w:rPr>
      <w:t>Namibia</w:t>
    </w:r>
    <w:r w:rsidRPr="008C0636">
      <w:rPr>
        <w:rFonts w:ascii="Arial" w:eastAsia="Arial" w:hAnsi="Arial" w:cs="Arial"/>
        <w:sz w:val="20"/>
        <w:szCs w:val="24"/>
      </w:rPr>
      <w:tab/>
    </w:r>
    <w:r w:rsidR="002571A3">
      <w:rPr>
        <w:rFonts w:ascii="Arial" w:eastAsia="Arial" w:hAnsi="Arial" w:cs="Arial"/>
        <w:sz w:val="20"/>
        <w:szCs w:val="24"/>
      </w:rPr>
      <w:t xml:space="preserve">Liquidity </w:t>
    </w:r>
    <w:r>
      <w:rPr>
        <w:rFonts w:ascii="Arial" w:eastAsia="Arial" w:hAnsi="Arial" w:cs="Arial"/>
        <w:sz w:val="20"/>
        <w:szCs w:val="24"/>
      </w:rPr>
      <w:t xml:space="preserve">Forecasting </w:t>
    </w:r>
    <w:r w:rsidRPr="008C0636">
      <w:rPr>
        <w:rFonts w:ascii="Arial" w:eastAsia="Arial" w:hAnsi="Arial" w:cs="Arial"/>
        <w:sz w:val="20"/>
        <w:szCs w:val="24"/>
      </w:rPr>
      <w:t xml:space="preserve">| </w:t>
    </w:r>
    <w:r w:rsidRPr="008C0636">
      <w:rPr>
        <w:rFonts w:ascii="Arial" w:eastAsia="Arial" w:hAnsi="Arial" w:cs="Arial"/>
        <w:color w:val="7F7F7F"/>
        <w:sz w:val="20"/>
        <w:szCs w:val="24"/>
      </w:rPr>
      <w:fldChar w:fldCharType="begin"/>
    </w:r>
    <w:r w:rsidRPr="008C0636">
      <w:rPr>
        <w:rFonts w:ascii="Arial" w:eastAsia="Arial" w:hAnsi="Arial" w:cs="Arial"/>
        <w:color w:val="7F7F7F"/>
        <w:sz w:val="20"/>
        <w:szCs w:val="24"/>
      </w:rPr>
      <w:instrText xml:space="preserve"> PAGE </w:instrText>
    </w:r>
    <w:r w:rsidRPr="008C0636">
      <w:rPr>
        <w:rFonts w:ascii="Arial" w:eastAsia="Arial" w:hAnsi="Arial" w:cs="Arial"/>
        <w:color w:val="7F7F7F"/>
        <w:sz w:val="20"/>
        <w:szCs w:val="24"/>
      </w:rPr>
      <w:fldChar w:fldCharType="separate"/>
    </w:r>
    <w:r>
      <w:rPr>
        <w:rFonts w:ascii="Arial" w:eastAsia="Arial" w:hAnsi="Arial" w:cs="Arial"/>
        <w:color w:val="7F7F7F"/>
        <w:sz w:val="20"/>
        <w:szCs w:val="24"/>
      </w:rPr>
      <w:t>5</w:t>
    </w:r>
    <w:r w:rsidRPr="008C0636">
      <w:rPr>
        <w:rFonts w:ascii="Arial" w:eastAsia="Arial" w:hAnsi="Arial" w:cs="Arial"/>
        <w:color w:val="7F7F7F"/>
        <w:sz w:val="20"/>
        <w:szCs w:val="24"/>
      </w:rPr>
      <w:fldChar w:fldCharType="end"/>
    </w:r>
  </w:p>
  <w:p w14:paraId="7B340A66" w14:textId="77777777" w:rsidR="00115DFA" w:rsidRDefault="00115DFA">
    <w:pPr>
      <w:pStyle w:val="Footer"/>
      <w:tabs>
        <w:tab w:val="clear" w:pos="8640"/>
        <w:tab w:val="right" w:pos="900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3D2A1" w14:textId="26B784E0" w:rsidR="00115DFA" w:rsidRPr="008C0636" w:rsidRDefault="00115DFA" w:rsidP="00813FA2">
    <w:pPr>
      <w:tabs>
        <w:tab w:val="right" w:pos="9360"/>
      </w:tabs>
      <w:spacing w:line="240" w:lineRule="auto"/>
      <w:rPr>
        <w:rFonts w:ascii="Arial" w:eastAsia="Arial" w:hAnsi="Arial" w:cs="Arial"/>
        <w:sz w:val="20"/>
        <w:szCs w:val="24"/>
      </w:rPr>
    </w:pPr>
    <w:r w:rsidRPr="008C0636">
      <w:rPr>
        <w:rFonts w:ascii="Arial" w:eastAsia="Arial" w:hAnsi="Arial" w:cs="Arial"/>
        <w:b/>
        <w:bCs/>
        <w:color w:val="004C97"/>
        <w:sz w:val="20"/>
        <w:szCs w:val="24"/>
      </w:rPr>
      <w:t xml:space="preserve">IMF </w:t>
    </w:r>
    <w:r w:rsidRPr="008C0636">
      <w:rPr>
        <w:rFonts w:ascii="Arial" w:eastAsia="Arial" w:hAnsi="Arial" w:cs="Arial"/>
        <w:color w:val="004C97"/>
        <w:sz w:val="20"/>
        <w:szCs w:val="24"/>
      </w:rPr>
      <w:t>|</w:t>
    </w:r>
    <w:r w:rsidRPr="008C0636">
      <w:rPr>
        <w:rFonts w:ascii="Arial" w:eastAsia="Arial" w:hAnsi="Arial" w:cs="Arial"/>
        <w:b/>
        <w:bCs/>
        <w:color w:val="004C97"/>
        <w:sz w:val="20"/>
        <w:szCs w:val="24"/>
      </w:rPr>
      <w:t xml:space="preserve"> </w:t>
    </w:r>
    <w:r w:rsidR="002571A3">
      <w:rPr>
        <w:rFonts w:ascii="Arial" w:eastAsia="Arial" w:hAnsi="Arial" w:cs="Arial"/>
        <w:color w:val="004C97"/>
        <w:sz w:val="20"/>
        <w:szCs w:val="24"/>
      </w:rPr>
      <w:t>Namibia</w:t>
    </w:r>
    <w:r w:rsidRPr="008C0636">
      <w:rPr>
        <w:rFonts w:ascii="Arial" w:eastAsia="Arial" w:hAnsi="Arial" w:cs="Arial"/>
        <w:sz w:val="20"/>
        <w:szCs w:val="24"/>
      </w:rPr>
      <w:tab/>
    </w:r>
    <w:r w:rsidR="002571A3">
      <w:rPr>
        <w:rFonts w:ascii="Arial" w:eastAsia="Arial" w:hAnsi="Arial" w:cs="Arial"/>
        <w:sz w:val="20"/>
        <w:szCs w:val="24"/>
      </w:rPr>
      <w:t>Liquidity Forecasting</w:t>
    </w:r>
    <w:r w:rsidRPr="008C0636">
      <w:rPr>
        <w:rFonts w:ascii="Arial" w:eastAsia="Arial" w:hAnsi="Arial" w:cs="Arial"/>
        <w:sz w:val="20"/>
        <w:szCs w:val="24"/>
      </w:rPr>
      <w:t xml:space="preserve"> | </w:t>
    </w:r>
    <w:r w:rsidRPr="008C0636">
      <w:rPr>
        <w:rFonts w:ascii="Arial" w:eastAsia="Arial" w:hAnsi="Arial" w:cs="Arial"/>
        <w:color w:val="7F7F7F"/>
        <w:sz w:val="20"/>
        <w:szCs w:val="24"/>
      </w:rPr>
      <w:fldChar w:fldCharType="begin"/>
    </w:r>
    <w:r w:rsidRPr="008C0636">
      <w:rPr>
        <w:rFonts w:ascii="Arial" w:eastAsia="Arial" w:hAnsi="Arial" w:cs="Arial"/>
        <w:color w:val="7F7F7F"/>
        <w:sz w:val="20"/>
        <w:szCs w:val="24"/>
      </w:rPr>
      <w:instrText xml:space="preserve"> PAGE </w:instrText>
    </w:r>
    <w:r w:rsidRPr="008C0636">
      <w:rPr>
        <w:rFonts w:ascii="Arial" w:eastAsia="Arial" w:hAnsi="Arial" w:cs="Arial"/>
        <w:color w:val="7F7F7F"/>
        <w:sz w:val="20"/>
        <w:szCs w:val="24"/>
      </w:rPr>
      <w:fldChar w:fldCharType="separate"/>
    </w:r>
    <w:r>
      <w:rPr>
        <w:rFonts w:ascii="Arial" w:eastAsia="Arial" w:hAnsi="Arial" w:cs="Arial"/>
        <w:color w:val="7F7F7F"/>
        <w:sz w:val="20"/>
        <w:szCs w:val="24"/>
      </w:rPr>
      <w:t>8</w:t>
    </w:r>
    <w:r w:rsidRPr="008C0636">
      <w:rPr>
        <w:rFonts w:ascii="Arial" w:eastAsia="Arial" w:hAnsi="Arial" w:cs="Arial"/>
        <w:color w:val="7F7F7F"/>
        <w:sz w:val="20"/>
        <w:szCs w:val="24"/>
      </w:rPr>
      <w:fldChar w:fldCharType="end"/>
    </w:r>
  </w:p>
  <w:p w14:paraId="5266240C" w14:textId="77777777" w:rsidR="00115DFA" w:rsidRDefault="00115DFA">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F6876" w14:textId="77777777" w:rsidR="00DC63D4" w:rsidRDefault="00DC63D4">
      <w:r>
        <w:separator/>
      </w:r>
    </w:p>
  </w:footnote>
  <w:footnote w:type="continuationSeparator" w:id="0">
    <w:p w14:paraId="695372A1" w14:textId="77777777" w:rsidR="00DC63D4" w:rsidRDefault="00DC63D4">
      <w:r>
        <w:continuationSeparator/>
      </w:r>
    </w:p>
  </w:footnote>
  <w:footnote w:type="continuationNotice" w:id="1">
    <w:p w14:paraId="5260C485" w14:textId="77777777" w:rsidR="00DC63D4" w:rsidRDefault="00DC63D4">
      <w:pPr>
        <w:jc w:val="right"/>
      </w:pPr>
    </w:p>
  </w:footnote>
  <w:footnote w:id="2">
    <w:p w14:paraId="6F1A2E6D" w14:textId="1B4FCDB7" w:rsidR="00A501CC" w:rsidRDefault="00A501CC">
      <w:pPr>
        <w:pStyle w:val="FootnoteText"/>
      </w:pPr>
      <w:r>
        <w:rPr>
          <w:rStyle w:val="FootnoteReference"/>
        </w:rPr>
        <w:footnoteRef/>
      </w:r>
      <w:r>
        <w:t xml:space="preserve"> TBATS: </w:t>
      </w:r>
      <w:r w:rsidRPr="008D5546">
        <w:t xml:space="preserve">Trigonometric Seasonal, Box-Cox Transformation, ARMA </w:t>
      </w:r>
      <w:r>
        <w:t>R</w:t>
      </w:r>
      <w:r w:rsidRPr="008D5546">
        <w:t>esiduals, Trend and Seasonality</w:t>
      </w:r>
    </w:p>
  </w:footnote>
  <w:footnote w:id="3">
    <w:p w14:paraId="3A9C7571" w14:textId="25D17D50" w:rsidR="00E64990" w:rsidRDefault="00E64990" w:rsidP="001B74DA">
      <w:pPr>
        <w:pStyle w:val="FootnoteText"/>
      </w:pPr>
      <w:r>
        <w:rPr>
          <w:rStyle w:val="FootnoteReference"/>
        </w:rPr>
        <w:footnoteRef/>
      </w:r>
      <w:r>
        <w:t xml:space="preserve"> </w:t>
      </w:r>
      <w:r w:rsidR="009C1982">
        <w:t>We follow the literature and we define the autonomous factor</w:t>
      </w:r>
      <w:r w:rsidR="004A099A">
        <w:t xml:space="preserve">s as the factors that (i) are not under the control of the central bank and (ii) impact banking liquidity. The main autonomous factors include currency in circulation, net foreign assets and the </w:t>
      </w:r>
      <w:r w:rsidR="009D6D30">
        <w:t>state account balance.</w:t>
      </w:r>
      <w:r w:rsidR="004A099A">
        <w:t xml:space="preserve"> </w:t>
      </w:r>
      <w:r w:rsidR="001B74DA">
        <w:t>“</w:t>
      </w:r>
      <w:r w:rsidR="001B74DA" w:rsidRPr="00B20C65">
        <w:rPr>
          <w:i/>
          <w:iCs/>
        </w:rPr>
        <w:t xml:space="preserve">The autonomous factors are the factor not under </w:t>
      </w:r>
      <w:r w:rsidR="009D6D30" w:rsidRPr="00B20C65">
        <w:rPr>
          <w:i/>
          <w:iCs/>
        </w:rPr>
        <w:t xml:space="preserve">central bank </w:t>
      </w:r>
      <w:r w:rsidR="001B74DA" w:rsidRPr="00B20C65">
        <w:rPr>
          <w:i/>
          <w:iCs/>
        </w:rPr>
        <w:t>direct control</w:t>
      </w:r>
      <w:r w:rsidR="001B74DA">
        <w:t>.” (Bank of England, 2008), “</w:t>
      </w:r>
      <w:r w:rsidR="001B74DA" w:rsidRPr="00B20C65">
        <w:rPr>
          <w:i/>
          <w:iCs/>
        </w:rPr>
        <w:t>Autonomous factors refer to factors beyond the control of the central bank</w:t>
      </w:r>
      <w:r w:rsidR="001B74DA">
        <w:t>” (Norges Bank, 2019), “</w:t>
      </w:r>
      <w:r w:rsidR="009D6D30" w:rsidRPr="00B20C65">
        <w:rPr>
          <w:i/>
          <w:iCs/>
        </w:rPr>
        <w:t>A</w:t>
      </w:r>
      <w:r w:rsidR="001B74DA" w:rsidRPr="00B20C65">
        <w:rPr>
          <w:i/>
          <w:iCs/>
        </w:rPr>
        <w:t>utonomous supply of liquidity (i.e., all supply factors that are in the shortrun</w:t>
      </w:r>
      <w:r w:rsidR="009C1982" w:rsidRPr="00B20C65">
        <w:rPr>
          <w:i/>
          <w:iCs/>
        </w:rPr>
        <w:t xml:space="preserve"> </w:t>
      </w:r>
      <w:r w:rsidR="001B74DA" w:rsidRPr="00B20C65">
        <w:rPr>
          <w:i/>
          <w:iCs/>
        </w:rPr>
        <w:t>beyond the control of the central bank)</w:t>
      </w:r>
      <w:r w:rsidR="001B74DA">
        <w:t>” (IMF 2000).</w:t>
      </w:r>
      <w:r w:rsidR="009D6D30">
        <w:t xml:space="preserve"> </w:t>
      </w:r>
      <w:r w:rsidR="007E3C53">
        <w:t xml:space="preserve">Other items </w:t>
      </w:r>
      <w:r w:rsidR="00690550">
        <w:t xml:space="preserve">on the </w:t>
      </w:r>
      <w:r w:rsidR="007E3C53">
        <w:t xml:space="preserve">central bank </w:t>
      </w:r>
      <w:r w:rsidR="00690550">
        <w:t>balance sheet</w:t>
      </w:r>
      <w:r w:rsidR="007E3C53">
        <w:t xml:space="preserve"> that impact liquidity are either </w:t>
      </w:r>
      <w:r w:rsidR="00FA5B6A">
        <w:t>used for monetary policy purposes (e.g. OMO), or can be perfectly anticipated by the central bank</w:t>
      </w:r>
      <w:r w:rsidR="00690550">
        <w:t xml:space="preserve"> </w:t>
      </w:r>
      <w:r w:rsidR="00FA5B6A">
        <w:t>(other domestic assets not held for monetary purposes)</w:t>
      </w:r>
      <w:r w:rsidR="00EB4F2D">
        <w:t xml:space="preserve"> and therefore don’t need to be forecasted</w:t>
      </w:r>
      <w:r w:rsidR="00FA5B6A">
        <w:t xml:space="preserve">. Other items </w:t>
      </w:r>
      <w:r w:rsidR="00690550">
        <w:t xml:space="preserve">might be outside of the central bank </w:t>
      </w:r>
      <w:r w:rsidR="00FA5B6A">
        <w:t xml:space="preserve">control </w:t>
      </w:r>
      <w:r w:rsidR="00690550">
        <w:t xml:space="preserve">but don’t impact liquidity (for instance, the </w:t>
      </w:r>
      <w:r w:rsidR="007E3C53">
        <w:t>reevaluation account</w:t>
      </w:r>
      <w:r w:rsidR="00690550">
        <w:t>)</w:t>
      </w:r>
    </w:p>
  </w:footnote>
  <w:footnote w:id="4">
    <w:p w14:paraId="4372E37C" w14:textId="518E9647" w:rsidR="00486858" w:rsidRDefault="00486858">
      <w:pPr>
        <w:pStyle w:val="FootnoteText"/>
      </w:pPr>
      <w:r>
        <w:rPr>
          <w:rStyle w:val="FootnoteReference"/>
        </w:rPr>
        <w:footnoteRef/>
      </w:r>
      <w:r>
        <w:t xml:space="preserve"> The IMF will follow-up with Namibia to incorporate NFA series.</w:t>
      </w:r>
    </w:p>
  </w:footnote>
  <w:footnote w:id="5">
    <w:p w14:paraId="0CEB0C14" w14:textId="03FD1534" w:rsidR="005C3457" w:rsidRDefault="005C3457">
      <w:pPr>
        <w:pStyle w:val="FootnoteText"/>
      </w:pPr>
      <w:r>
        <w:rPr>
          <w:rStyle w:val="FootnoteReference"/>
        </w:rPr>
        <w:footnoteRef/>
      </w:r>
      <w:r>
        <w:t xml:space="preserve"> See Veyrune and Guo (2019) for a quality test of the ECB autonomous factors forecasts.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F5031" w14:textId="77777777" w:rsidR="00115DFA" w:rsidRDefault="00115D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08E7" w14:textId="28EADC16" w:rsidR="00115DFA" w:rsidRDefault="00115DFA">
    <w:pPr>
      <w:pStyle w:val="Header"/>
    </w:pPr>
    <w:r>
      <w:rPr>
        <w:rStyle w:val="PageNumber"/>
        <w:snapToGrid w:val="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E53DD" w14:textId="408E13C0" w:rsidR="00115DFA" w:rsidRDefault="00115DFA">
    <w:pPr>
      <w:pStyle w:val="Header"/>
      <w:jc w:val="center"/>
    </w:pPr>
  </w:p>
  <w:p w14:paraId="327418AE" w14:textId="77777777" w:rsidR="00115DFA" w:rsidRDefault="00115D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F3E3D" w14:textId="5EE9A60B" w:rsidR="00115DFA" w:rsidRDefault="00115DFA" w:rsidP="001D72F5">
    <w:pPr>
      <w:pStyle w:val="Header"/>
      <w:tabs>
        <w:tab w:val="clear" w:pos="4320"/>
        <w:tab w:val="clear" w:pos="8640"/>
        <w:tab w:val="right" w:pos="9000"/>
      </w:tabs>
      <w:jc w:val="center"/>
      <w:rPr>
        <w:sz w:val="22"/>
      </w:rPr>
    </w:pPr>
  </w:p>
  <w:p w14:paraId="4F238B6B" w14:textId="77777777" w:rsidR="00115DFA" w:rsidRDefault="00115DFA">
    <w:pPr>
      <w:pStyle w:val="Header"/>
      <w:tabs>
        <w:tab w:val="clear" w:pos="8640"/>
        <w:tab w:val="right" w:pos="90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FF24234"/>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FFFFFF80"/>
    <w:multiLevelType w:val="singleLevel"/>
    <w:tmpl w:val="1F9E495C"/>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FB72F900"/>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695C684A"/>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D976226E"/>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AB906120"/>
    <w:lvl w:ilvl="0">
      <w:start w:val="1"/>
      <w:numFmt w:val="decimal"/>
      <w:pStyle w:val="ListNumber"/>
      <w:lvlText w:val="%1."/>
      <w:lvlJc w:val="left"/>
      <w:pPr>
        <w:tabs>
          <w:tab w:val="num" w:pos="360"/>
        </w:tabs>
        <w:ind w:left="360" w:hanging="360"/>
      </w:pPr>
    </w:lvl>
  </w:abstractNum>
  <w:abstractNum w:abstractNumId="6" w15:restartNumberingAfterBreak="0">
    <w:nsid w:val="FFFFFF89"/>
    <w:multiLevelType w:val="singleLevel"/>
    <w:tmpl w:val="BC1879CC"/>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4FB504A"/>
    <w:multiLevelType w:val="multilevel"/>
    <w:tmpl w:val="F524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05CA9"/>
    <w:multiLevelType w:val="hybridMultilevel"/>
    <w:tmpl w:val="0FF80C32"/>
    <w:lvl w:ilvl="0" w:tplc="35821208">
      <w:start w:val="1"/>
      <w:numFmt w:val="decimal"/>
      <w:pStyle w:val="ParagraphNumbering"/>
      <w:lvlText w:val="%1.     "/>
      <w:lvlJc w:val="left"/>
      <w:pPr>
        <w:tabs>
          <w:tab w:val="num" w:pos="720"/>
        </w:tabs>
        <w:ind w:left="0" w:firstLine="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8454B1C"/>
    <w:multiLevelType w:val="hybridMultilevel"/>
    <w:tmpl w:val="A330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C695C"/>
    <w:multiLevelType w:val="multilevel"/>
    <w:tmpl w:val="B56C95C4"/>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53F0A52"/>
    <w:multiLevelType w:val="hybridMultilevel"/>
    <w:tmpl w:val="004A8EDE"/>
    <w:lvl w:ilvl="0" w:tplc="04090001">
      <w:start w:val="1"/>
      <w:numFmt w:val="bullet"/>
      <w:lvlText w:val=""/>
      <w:lvlJc w:val="left"/>
      <w:pPr>
        <w:ind w:left="720" w:hanging="360"/>
      </w:pPr>
      <w:rPr>
        <w:rFonts w:ascii="Symbol" w:hAnsi="Symbol" w:hint="default"/>
      </w:rPr>
    </w:lvl>
    <w:lvl w:ilvl="1" w:tplc="3E9446C2">
      <w:start w:val="1"/>
      <w:numFmt w:val="bullet"/>
      <w:lvlText w:val="o"/>
      <w:lvlJc w:val="left"/>
      <w:pPr>
        <w:ind w:left="1440" w:hanging="360"/>
      </w:pPr>
      <w:rPr>
        <w:rFonts w:ascii="Courier New" w:hAnsi="Courier New" w:hint="default"/>
      </w:rPr>
    </w:lvl>
    <w:lvl w:ilvl="2" w:tplc="0C0EECD2">
      <w:start w:val="1"/>
      <w:numFmt w:val="bullet"/>
      <w:lvlText w:val=""/>
      <w:lvlJc w:val="left"/>
      <w:pPr>
        <w:ind w:left="2160" w:hanging="360"/>
      </w:pPr>
      <w:rPr>
        <w:rFonts w:ascii="Wingdings" w:hAnsi="Wingdings" w:hint="default"/>
      </w:rPr>
    </w:lvl>
    <w:lvl w:ilvl="3" w:tplc="FBE2A358">
      <w:start w:val="1"/>
      <w:numFmt w:val="bullet"/>
      <w:lvlText w:val=""/>
      <w:lvlJc w:val="left"/>
      <w:pPr>
        <w:ind w:left="2880" w:hanging="360"/>
      </w:pPr>
      <w:rPr>
        <w:rFonts w:ascii="Symbol" w:hAnsi="Symbol" w:hint="default"/>
      </w:rPr>
    </w:lvl>
    <w:lvl w:ilvl="4" w:tplc="DF6A9064">
      <w:start w:val="1"/>
      <w:numFmt w:val="bullet"/>
      <w:lvlText w:val="o"/>
      <w:lvlJc w:val="left"/>
      <w:pPr>
        <w:ind w:left="3600" w:hanging="360"/>
      </w:pPr>
      <w:rPr>
        <w:rFonts w:ascii="Courier New" w:hAnsi="Courier New" w:hint="default"/>
      </w:rPr>
    </w:lvl>
    <w:lvl w:ilvl="5" w:tplc="C25E42B0">
      <w:start w:val="1"/>
      <w:numFmt w:val="bullet"/>
      <w:lvlText w:val=""/>
      <w:lvlJc w:val="left"/>
      <w:pPr>
        <w:ind w:left="4320" w:hanging="360"/>
      </w:pPr>
      <w:rPr>
        <w:rFonts w:ascii="Wingdings" w:hAnsi="Wingdings" w:hint="default"/>
      </w:rPr>
    </w:lvl>
    <w:lvl w:ilvl="6" w:tplc="CAF01644">
      <w:start w:val="1"/>
      <w:numFmt w:val="bullet"/>
      <w:lvlText w:val=""/>
      <w:lvlJc w:val="left"/>
      <w:pPr>
        <w:ind w:left="5040" w:hanging="360"/>
      </w:pPr>
      <w:rPr>
        <w:rFonts w:ascii="Symbol" w:hAnsi="Symbol" w:hint="default"/>
      </w:rPr>
    </w:lvl>
    <w:lvl w:ilvl="7" w:tplc="8ED2B91C">
      <w:start w:val="1"/>
      <w:numFmt w:val="bullet"/>
      <w:lvlText w:val="o"/>
      <w:lvlJc w:val="left"/>
      <w:pPr>
        <w:ind w:left="5760" w:hanging="360"/>
      </w:pPr>
      <w:rPr>
        <w:rFonts w:ascii="Courier New" w:hAnsi="Courier New" w:hint="default"/>
      </w:rPr>
    </w:lvl>
    <w:lvl w:ilvl="8" w:tplc="16D2B6A2">
      <w:start w:val="1"/>
      <w:numFmt w:val="bullet"/>
      <w:lvlText w:val=""/>
      <w:lvlJc w:val="left"/>
      <w:pPr>
        <w:ind w:left="6480" w:hanging="360"/>
      </w:pPr>
      <w:rPr>
        <w:rFonts w:ascii="Wingdings" w:hAnsi="Wingdings" w:hint="default"/>
      </w:rPr>
    </w:lvl>
  </w:abstractNum>
  <w:abstractNum w:abstractNumId="12" w15:restartNumberingAfterBreak="0">
    <w:nsid w:val="25D34617"/>
    <w:multiLevelType w:val="multilevel"/>
    <w:tmpl w:val="3F8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B0CC8"/>
    <w:multiLevelType w:val="multilevel"/>
    <w:tmpl w:val="FF38BD74"/>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8"/>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702F0"/>
    <w:multiLevelType w:val="multilevel"/>
    <w:tmpl w:val="DCC4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9D4EE9"/>
    <w:multiLevelType w:val="multilevel"/>
    <w:tmpl w:val="FD18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C1C83"/>
    <w:multiLevelType w:val="hybridMultilevel"/>
    <w:tmpl w:val="0730FD2E"/>
    <w:lvl w:ilvl="0" w:tplc="F0BAD1F4">
      <w:start w:val="2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9F5A84"/>
    <w:multiLevelType w:val="hybridMultilevel"/>
    <w:tmpl w:val="EE3AEB5C"/>
    <w:lvl w:ilvl="0" w:tplc="D6586678">
      <w:start w:val="1"/>
      <w:numFmt w:val="decimal"/>
      <w:lvlText w:val="%1."/>
      <w:lvlJc w:val="left"/>
      <w:pPr>
        <w:tabs>
          <w:tab w:val="num" w:pos="720"/>
        </w:tabs>
        <w:ind w:left="0" w:firstLine="0"/>
      </w:pPr>
      <w:rPr>
        <w:rFonts w:hint="default"/>
        <w:b/>
        <w:bCs/>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0EA15A1"/>
    <w:multiLevelType w:val="multilevel"/>
    <w:tmpl w:val="8E225344"/>
    <w:lvl w:ilvl="0">
      <w:start w:val="1"/>
      <w:numFmt w:val="upperRoman"/>
      <w:pStyle w:val="Heading1"/>
      <w:suff w:val="nothing"/>
      <w:lvlText w:val="%1.   "/>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suff w:val="nothing"/>
      <w:lvlText w:val="%2.   "/>
      <w:lvlJc w:val="left"/>
      <w:pPr>
        <w:ind w:left="3600" w:firstLine="0"/>
      </w:pPr>
      <w:rPr>
        <w:rFonts w:hint="default"/>
        <w:i w:val="0"/>
        <w:iCs w:val="0"/>
      </w:rPr>
    </w:lvl>
    <w:lvl w:ilvl="2">
      <w:start w:val="1"/>
      <w:numFmt w:val="decimal"/>
      <w:lvlText w:val="%3."/>
      <w:lvlJc w:val="left"/>
      <w:pPr>
        <w:tabs>
          <w:tab w:val="num" w:pos="1080"/>
        </w:tabs>
        <w:ind w:left="720" w:firstLine="0"/>
      </w:pPr>
      <w:rPr>
        <w:rFonts w:hint="default"/>
      </w:rPr>
    </w:lvl>
    <w:lvl w:ilvl="3">
      <w:start w:val="1"/>
      <w:numFmt w:val="lowerLetter"/>
      <w:lvlText w:val="%4)"/>
      <w:lvlJc w:val="left"/>
      <w:pPr>
        <w:tabs>
          <w:tab w:val="num" w:pos="1800"/>
        </w:tabs>
        <w:ind w:left="1440" w:firstLine="0"/>
      </w:pPr>
      <w:rPr>
        <w:rFonts w:hint="default"/>
      </w:rPr>
    </w:lvl>
    <w:lvl w:ilvl="4">
      <w:start w:val="1"/>
      <w:numFmt w:val="decimal"/>
      <w:lvlText w:val="(%5)"/>
      <w:lvlJc w:val="left"/>
      <w:pPr>
        <w:tabs>
          <w:tab w:val="num" w:pos="2520"/>
        </w:tabs>
        <w:ind w:left="2160" w:firstLine="0"/>
      </w:pPr>
      <w:rPr>
        <w:rFonts w:hint="default"/>
      </w:rPr>
    </w:lvl>
    <w:lvl w:ilvl="5">
      <w:start w:val="1"/>
      <w:numFmt w:val="lowerLetter"/>
      <w:lvlText w:val="(%6)"/>
      <w:lvlJc w:val="left"/>
      <w:pPr>
        <w:tabs>
          <w:tab w:val="num" w:pos="3240"/>
        </w:tabs>
        <w:ind w:left="2880" w:firstLine="0"/>
      </w:pPr>
      <w:rPr>
        <w:rFonts w:hint="default"/>
      </w:rPr>
    </w:lvl>
    <w:lvl w:ilvl="6">
      <w:start w:val="1"/>
      <w:numFmt w:val="lowerRoman"/>
      <w:lvlText w:val="(%7)"/>
      <w:lvlJc w:val="left"/>
      <w:pPr>
        <w:tabs>
          <w:tab w:val="num" w:pos="3960"/>
        </w:tabs>
        <w:ind w:left="3600" w:firstLine="0"/>
      </w:pPr>
      <w:rPr>
        <w:rFonts w:hint="default"/>
      </w:rPr>
    </w:lvl>
    <w:lvl w:ilvl="7">
      <w:start w:val="1"/>
      <w:numFmt w:val="lowerLetter"/>
      <w:lvlText w:val="(%8)"/>
      <w:lvlJc w:val="left"/>
      <w:pPr>
        <w:tabs>
          <w:tab w:val="num" w:pos="4680"/>
        </w:tabs>
        <w:ind w:left="4320" w:firstLine="0"/>
      </w:pPr>
      <w:rPr>
        <w:rFonts w:hint="default"/>
      </w:rPr>
    </w:lvl>
    <w:lvl w:ilvl="8">
      <w:start w:val="1"/>
      <w:numFmt w:val="lowerRoman"/>
      <w:lvlText w:val="(%9)"/>
      <w:lvlJc w:val="left"/>
      <w:pPr>
        <w:tabs>
          <w:tab w:val="num" w:pos="5400"/>
        </w:tabs>
        <w:ind w:left="5040" w:firstLine="0"/>
      </w:pPr>
      <w:rPr>
        <w:rFonts w:hint="default"/>
      </w:rPr>
    </w:lvl>
  </w:abstractNum>
  <w:abstractNum w:abstractNumId="19" w15:restartNumberingAfterBreak="0">
    <w:nsid w:val="717F6E68"/>
    <w:multiLevelType w:val="hybridMultilevel"/>
    <w:tmpl w:val="C33C7802"/>
    <w:lvl w:ilvl="0" w:tplc="87E607F4">
      <w:start w:val="39"/>
      <w:numFmt w:val="decimal"/>
      <w:lvlText w:val="%1."/>
      <w:lvlJc w:val="left"/>
      <w:pPr>
        <w:tabs>
          <w:tab w:val="num" w:pos="720"/>
        </w:tabs>
        <w:ind w:left="720" w:hanging="720"/>
      </w:pPr>
      <w:rPr>
        <w:rFonts w:ascii="Times New Roman" w:hAnsi="Times New Roman" w:cs="Times New Roman" w:hint="default"/>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718D6C99"/>
    <w:multiLevelType w:val="multilevel"/>
    <w:tmpl w:val="ED462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AE6391"/>
    <w:multiLevelType w:val="hybridMultilevel"/>
    <w:tmpl w:val="440CD278"/>
    <w:lvl w:ilvl="0" w:tplc="D01C6356">
      <w:start w:val="1"/>
      <w:numFmt w:val="decimal"/>
      <w:lvlText w:val="%1."/>
      <w:lvlJc w:val="left"/>
      <w:pPr>
        <w:tabs>
          <w:tab w:val="num" w:pos="720"/>
        </w:tabs>
        <w:ind w:left="0" w:firstLine="0"/>
      </w:pPr>
      <w:rPr>
        <w:rFonts w:hint="default"/>
        <w:b/>
        <w:bCs/>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7665538"/>
    <w:multiLevelType w:val="multilevel"/>
    <w:tmpl w:val="0B6EFB8A"/>
    <w:lvl w:ilvl="0">
      <w:start w:val="1"/>
      <w:numFmt w:val="bullet"/>
      <w:lvlText w:val=""/>
      <w:lvlJc w:val="left"/>
      <w:pPr>
        <w:tabs>
          <w:tab w:val="num" w:pos="0"/>
        </w:tabs>
        <w:ind w:left="480" w:hanging="48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6"/>
  </w:num>
  <w:num w:numId="2">
    <w:abstractNumId w:val="8"/>
  </w:num>
  <w:num w:numId="3">
    <w:abstractNumId w:val="18"/>
  </w:num>
  <w:num w:numId="4">
    <w:abstractNumId w:val="8"/>
  </w:num>
  <w:num w:numId="5">
    <w:abstractNumId w:val="4"/>
  </w:num>
  <w:num w:numId="6">
    <w:abstractNumId w:val="16"/>
  </w:num>
  <w:num w:numId="7">
    <w:abstractNumId w:val="13"/>
  </w:num>
  <w:num w:numId="8">
    <w:abstractNumId w:val="11"/>
  </w:num>
  <w:num w:numId="9">
    <w:abstractNumId w:val="3"/>
  </w:num>
  <w:num w:numId="10">
    <w:abstractNumId w:val="2"/>
  </w:num>
  <w:num w:numId="11">
    <w:abstractNumId w:val="1"/>
  </w:num>
  <w:num w:numId="12">
    <w:abstractNumId w:val="5"/>
  </w:num>
  <w:num w:numId="13">
    <w:abstractNumId w:val="0"/>
  </w:num>
  <w:num w:numId="14">
    <w:abstractNumId w:val="7"/>
  </w:num>
  <w:num w:numId="15">
    <w:abstractNumId w:val="12"/>
  </w:num>
  <w:num w:numId="16">
    <w:abstractNumId w:val="20"/>
  </w:num>
  <w:num w:numId="17">
    <w:abstractNumId w:val="15"/>
  </w:num>
  <w:num w:numId="18">
    <w:abstractNumId w:val="14"/>
  </w:num>
  <w:num w:numId="19">
    <w:abstractNumId w:val="19"/>
  </w:num>
  <w:num w:numId="20">
    <w:abstractNumId w:val="22"/>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9"/>
  </w:num>
  <w:num w:numId="26">
    <w:abstractNumId w:val="18"/>
  </w:num>
  <w:num w:numId="27">
    <w:abstractNumId w:val="18"/>
  </w:num>
  <w:num w:numId="28">
    <w:abstractNumId w:val="8"/>
    <w:lvlOverride w:ilvl="0">
      <w:startOverride w:val="1"/>
    </w:lvlOverride>
  </w:num>
  <w:num w:numId="29">
    <w:abstractNumId w:val="10"/>
  </w:num>
  <w:num w:numId="30">
    <w:abstractNumId w:val="21"/>
  </w:num>
  <w:num w:numId="31">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ctiveWritingStyle w:appName="MSWord" w:lang="en-US" w:vendorID="8" w:dllVersion="513" w:checkStyle="1"/>
  <w:activeWritingStyle w:appName="MSWord" w:lang="pt-BR" w:vendorID="1" w:dllVersion="513" w:checkStyle="1"/>
  <w:activeWritingStyle w:appName="MSWord" w:lang="ru-RU" w:vendorID="1" w:dllVersion="512" w:checkStyle="1"/>
  <w:activeWritingStyle w:appName="MSWord" w:lang="ar-SA" w:vendorID="4"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3MjMwMzaxNDM3NTRS0lEKTi0uzszPAykwrAUAzdVeFywAAAA="/>
    <w:docVar w:name="DOCNAME" w:val="Dept TA Report for: FYR MACEDONIA"/>
    <w:docVar w:name="FromDMSaveAs" w:val="1"/>
  </w:docVars>
  <w:rsids>
    <w:rsidRoot w:val="00FE572C"/>
    <w:rsid w:val="00003A78"/>
    <w:rsid w:val="00003AE1"/>
    <w:rsid w:val="0000486B"/>
    <w:rsid w:val="00005A6D"/>
    <w:rsid w:val="00007609"/>
    <w:rsid w:val="000100E0"/>
    <w:rsid w:val="00015B52"/>
    <w:rsid w:val="00021A30"/>
    <w:rsid w:val="0002229F"/>
    <w:rsid w:val="000229F7"/>
    <w:rsid w:val="00026DB2"/>
    <w:rsid w:val="00027D94"/>
    <w:rsid w:val="00033896"/>
    <w:rsid w:val="00040BB5"/>
    <w:rsid w:val="00043187"/>
    <w:rsid w:val="00045E40"/>
    <w:rsid w:val="00045F7F"/>
    <w:rsid w:val="000479BC"/>
    <w:rsid w:val="00050E01"/>
    <w:rsid w:val="000549BE"/>
    <w:rsid w:val="00055499"/>
    <w:rsid w:val="00055986"/>
    <w:rsid w:val="00064310"/>
    <w:rsid w:val="00064D65"/>
    <w:rsid w:val="00072431"/>
    <w:rsid w:val="00074BA3"/>
    <w:rsid w:val="0007759D"/>
    <w:rsid w:val="0008073F"/>
    <w:rsid w:val="000812E7"/>
    <w:rsid w:val="0008291B"/>
    <w:rsid w:val="0008361E"/>
    <w:rsid w:val="00086954"/>
    <w:rsid w:val="00086BA4"/>
    <w:rsid w:val="00086CD0"/>
    <w:rsid w:val="00087FD8"/>
    <w:rsid w:val="0009050A"/>
    <w:rsid w:val="00091754"/>
    <w:rsid w:val="00091E35"/>
    <w:rsid w:val="00094DA6"/>
    <w:rsid w:val="00095293"/>
    <w:rsid w:val="00095CB2"/>
    <w:rsid w:val="00097CD5"/>
    <w:rsid w:val="000A3818"/>
    <w:rsid w:val="000A593E"/>
    <w:rsid w:val="000B103A"/>
    <w:rsid w:val="000B3239"/>
    <w:rsid w:val="000B5AE1"/>
    <w:rsid w:val="000C15E2"/>
    <w:rsid w:val="000C3CD0"/>
    <w:rsid w:val="000C3EF5"/>
    <w:rsid w:val="000C4922"/>
    <w:rsid w:val="000D1ABC"/>
    <w:rsid w:val="000D2DC4"/>
    <w:rsid w:val="000D3B19"/>
    <w:rsid w:val="000D5CAF"/>
    <w:rsid w:val="000D6EAD"/>
    <w:rsid w:val="000E1414"/>
    <w:rsid w:val="000F4375"/>
    <w:rsid w:val="000F6713"/>
    <w:rsid w:val="000F70F8"/>
    <w:rsid w:val="000F7B98"/>
    <w:rsid w:val="001014FD"/>
    <w:rsid w:val="00101C62"/>
    <w:rsid w:val="00107911"/>
    <w:rsid w:val="00111C21"/>
    <w:rsid w:val="001125AB"/>
    <w:rsid w:val="001129D4"/>
    <w:rsid w:val="00113E72"/>
    <w:rsid w:val="00115CCD"/>
    <w:rsid w:val="00115DFA"/>
    <w:rsid w:val="001166E2"/>
    <w:rsid w:val="00117B78"/>
    <w:rsid w:val="0012124A"/>
    <w:rsid w:val="001217A6"/>
    <w:rsid w:val="00122308"/>
    <w:rsid w:val="00123611"/>
    <w:rsid w:val="0012438F"/>
    <w:rsid w:val="00125207"/>
    <w:rsid w:val="0012673C"/>
    <w:rsid w:val="001273D4"/>
    <w:rsid w:val="001304EA"/>
    <w:rsid w:val="00131A83"/>
    <w:rsid w:val="0013242E"/>
    <w:rsid w:val="0013363F"/>
    <w:rsid w:val="00134776"/>
    <w:rsid w:val="001358B1"/>
    <w:rsid w:val="00140A77"/>
    <w:rsid w:val="00141FC1"/>
    <w:rsid w:val="001457BD"/>
    <w:rsid w:val="00146AD2"/>
    <w:rsid w:val="00147619"/>
    <w:rsid w:val="0015173F"/>
    <w:rsid w:val="00151807"/>
    <w:rsid w:val="001552EF"/>
    <w:rsid w:val="00156FCA"/>
    <w:rsid w:val="0016053E"/>
    <w:rsid w:val="00164F01"/>
    <w:rsid w:val="0016501B"/>
    <w:rsid w:val="00166519"/>
    <w:rsid w:val="001700E8"/>
    <w:rsid w:val="001712AE"/>
    <w:rsid w:val="001724D7"/>
    <w:rsid w:val="00172B0F"/>
    <w:rsid w:val="0017354A"/>
    <w:rsid w:val="00175F2F"/>
    <w:rsid w:val="00180028"/>
    <w:rsid w:val="001823C2"/>
    <w:rsid w:val="00183A0A"/>
    <w:rsid w:val="00192A13"/>
    <w:rsid w:val="0019560A"/>
    <w:rsid w:val="001969D2"/>
    <w:rsid w:val="001A1940"/>
    <w:rsid w:val="001A1EB9"/>
    <w:rsid w:val="001A39C1"/>
    <w:rsid w:val="001A3F3C"/>
    <w:rsid w:val="001A5E2E"/>
    <w:rsid w:val="001A7EC3"/>
    <w:rsid w:val="001B74DA"/>
    <w:rsid w:val="001B7C2D"/>
    <w:rsid w:val="001C19C6"/>
    <w:rsid w:val="001C2250"/>
    <w:rsid w:val="001C4BEA"/>
    <w:rsid w:val="001C5625"/>
    <w:rsid w:val="001C7897"/>
    <w:rsid w:val="001C7C44"/>
    <w:rsid w:val="001D4EC5"/>
    <w:rsid w:val="001D72F5"/>
    <w:rsid w:val="001E0B55"/>
    <w:rsid w:val="001E1DB3"/>
    <w:rsid w:val="001E5844"/>
    <w:rsid w:val="001E5B6F"/>
    <w:rsid w:val="001E731F"/>
    <w:rsid w:val="001F001F"/>
    <w:rsid w:val="001F01C8"/>
    <w:rsid w:val="001F1CF0"/>
    <w:rsid w:val="001F7DE4"/>
    <w:rsid w:val="00200883"/>
    <w:rsid w:val="00202F9C"/>
    <w:rsid w:val="00204C81"/>
    <w:rsid w:val="0020563B"/>
    <w:rsid w:val="00205CD3"/>
    <w:rsid w:val="002106F5"/>
    <w:rsid w:val="00211182"/>
    <w:rsid w:val="002166E8"/>
    <w:rsid w:val="00216C48"/>
    <w:rsid w:val="00217101"/>
    <w:rsid w:val="00220688"/>
    <w:rsid w:val="00224260"/>
    <w:rsid w:val="00230EF8"/>
    <w:rsid w:val="002329F5"/>
    <w:rsid w:val="00232E91"/>
    <w:rsid w:val="00235510"/>
    <w:rsid w:val="0023731A"/>
    <w:rsid w:val="00240AEE"/>
    <w:rsid w:val="00240FDC"/>
    <w:rsid w:val="00241C95"/>
    <w:rsid w:val="0024581F"/>
    <w:rsid w:val="00246119"/>
    <w:rsid w:val="002473B1"/>
    <w:rsid w:val="00253682"/>
    <w:rsid w:val="002540EB"/>
    <w:rsid w:val="002571A3"/>
    <w:rsid w:val="002600D9"/>
    <w:rsid w:val="002626EE"/>
    <w:rsid w:val="00263B96"/>
    <w:rsid w:val="002650D9"/>
    <w:rsid w:val="00273897"/>
    <w:rsid w:val="002757CB"/>
    <w:rsid w:val="00275FCE"/>
    <w:rsid w:val="00277A32"/>
    <w:rsid w:val="00280B0F"/>
    <w:rsid w:val="0028362C"/>
    <w:rsid w:val="00286FE4"/>
    <w:rsid w:val="00291DC7"/>
    <w:rsid w:val="00296788"/>
    <w:rsid w:val="002969D6"/>
    <w:rsid w:val="00297AEF"/>
    <w:rsid w:val="002A2EE1"/>
    <w:rsid w:val="002A2F4E"/>
    <w:rsid w:val="002A334D"/>
    <w:rsid w:val="002A5447"/>
    <w:rsid w:val="002B3824"/>
    <w:rsid w:val="002B6C55"/>
    <w:rsid w:val="002C1ABA"/>
    <w:rsid w:val="002C5702"/>
    <w:rsid w:val="002E387D"/>
    <w:rsid w:val="002F2F23"/>
    <w:rsid w:val="002F4EED"/>
    <w:rsid w:val="003018F6"/>
    <w:rsid w:val="00302B55"/>
    <w:rsid w:val="003049E7"/>
    <w:rsid w:val="00304A9A"/>
    <w:rsid w:val="00304AB6"/>
    <w:rsid w:val="00306672"/>
    <w:rsid w:val="00306705"/>
    <w:rsid w:val="00307D47"/>
    <w:rsid w:val="00311205"/>
    <w:rsid w:val="00312547"/>
    <w:rsid w:val="00312760"/>
    <w:rsid w:val="00312F2A"/>
    <w:rsid w:val="003138B3"/>
    <w:rsid w:val="003140B9"/>
    <w:rsid w:val="003145B9"/>
    <w:rsid w:val="00314D07"/>
    <w:rsid w:val="00315280"/>
    <w:rsid w:val="00315C7E"/>
    <w:rsid w:val="00315DDA"/>
    <w:rsid w:val="00317EA5"/>
    <w:rsid w:val="003217B0"/>
    <w:rsid w:val="00321AAD"/>
    <w:rsid w:val="00325C7B"/>
    <w:rsid w:val="00326CC9"/>
    <w:rsid w:val="00326E07"/>
    <w:rsid w:val="00327E02"/>
    <w:rsid w:val="00331960"/>
    <w:rsid w:val="00332FCF"/>
    <w:rsid w:val="00342BFE"/>
    <w:rsid w:val="00345C45"/>
    <w:rsid w:val="00347766"/>
    <w:rsid w:val="00347BE8"/>
    <w:rsid w:val="00351DD9"/>
    <w:rsid w:val="00352E66"/>
    <w:rsid w:val="003531DB"/>
    <w:rsid w:val="00354165"/>
    <w:rsid w:val="00354C8A"/>
    <w:rsid w:val="003552F8"/>
    <w:rsid w:val="00356818"/>
    <w:rsid w:val="00356917"/>
    <w:rsid w:val="00362857"/>
    <w:rsid w:val="00363704"/>
    <w:rsid w:val="00364044"/>
    <w:rsid w:val="003641EE"/>
    <w:rsid w:val="00367A8B"/>
    <w:rsid w:val="00370443"/>
    <w:rsid w:val="00377488"/>
    <w:rsid w:val="00377AB4"/>
    <w:rsid w:val="00377E81"/>
    <w:rsid w:val="00381093"/>
    <w:rsid w:val="00383C88"/>
    <w:rsid w:val="0038412A"/>
    <w:rsid w:val="00384482"/>
    <w:rsid w:val="00387F41"/>
    <w:rsid w:val="00390546"/>
    <w:rsid w:val="00391185"/>
    <w:rsid w:val="00391244"/>
    <w:rsid w:val="003918FF"/>
    <w:rsid w:val="00391FD0"/>
    <w:rsid w:val="00392860"/>
    <w:rsid w:val="003947A1"/>
    <w:rsid w:val="00394981"/>
    <w:rsid w:val="003A04A6"/>
    <w:rsid w:val="003A341D"/>
    <w:rsid w:val="003A3702"/>
    <w:rsid w:val="003A44F4"/>
    <w:rsid w:val="003A54AE"/>
    <w:rsid w:val="003B0F82"/>
    <w:rsid w:val="003B1B3E"/>
    <w:rsid w:val="003B1D78"/>
    <w:rsid w:val="003B24DF"/>
    <w:rsid w:val="003B53D0"/>
    <w:rsid w:val="003B594B"/>
    <w:rsid w:val="003B7628"/>
    <w:rsid w:val="003B7E86"/>
    <w:rsid w:val="003C0589"/>
    <w:rsid w:val="003C139C"/>
    <w:rsid w:val="003C14EC"/>
    <w:rsid w:val="003C2389"/>
    <w:rsid w:val="003C270B"/>
    <w:rsid w:val="003C2DFB"/>
    <w:rsid w:val="003C45D8"/>
    <w:rsid w:val="003C6A8C"/>
    <w:rsid w:val="003D502E"/>
    <w:rsid w:val="003D6AA7"/>
    <w:rsid w:val="003E0B4C"/>
    <w:rsid w:val="003E0F5A"/>
    <w:rsid w:val="003E1202"/>
    <w:rsid w:val="003E1C38"/>
    <w:rsid w:val="003E1CD8"/>
    <w:rsid w:val="003E2315"/>
    <w:rsid w:val="003E4088"/>
    <w:rsid w:val="003E4A55"/>
    <w:rsid w:val="003F0C77"/>
    <w:rsid w:val="003F2536"/>
    <w:rsid w:val="003F33AB"/>
    <w:rsid w:val="003F50C0"/>
    <w:rsid w:val="003F6DB4"/>
    <w:rsid w:val="003F77C7"/>
    <w:rsid w:val="0040013C"/>
    <w:rsid w:val="004016AE"/>
    <w:rsid w:val="00401936"/>
    <w:rsid w:val="004053B5"/>
    <w:rsid w:val="004054EF"/>
    <w:rsid w:val="00406B9D"/>
    <w:rsid w:val="004077FB"/>
    <w:rsid w:val="00410606"/>
    <w:rsid w:val="004115CE"/>
    <w:rsid w:val="00411C2F"/>
    <w:rsid w:val="0042023F"/>
    <w:rsid w:val="00422DF2"/>
    <w:rsid w:val="00423E1A"/>
    <w:rsid w:val="00426A21"/>
    <w:rsid w:val="00427718"/>
    <w:rsid w:val="004303C6"/>
    <w:rsid w:val="004368EF"/>
    <w:rsid w:val="004436CE"/>
    <w:rsid w:val="00446302"/>
    <w:rsid w:val="00447FD8"/>
    <w:rsid w:val="004537A2"/>
    <w:rsid w:val="00457985"/>
    <w:rsid w:val="0046299E"/>
    <w:rsid w:val="00462C0E"/>
    <w:rsid w:val="0046307A"/>
    <w:rsid w:val="0046463D"/>
    <w:rsid w:val="0046622D"/>
    <w:rsid w:val="00481594"/>
    <w:rsid w:val="00481728"/>
    <w:rsid w:val="00483331"/>
    <w:rsid w:val="00483FB9"/>
    <w:rsid w:val="00484F76"/>
    <w:rsid w:val="00486858"/>
    <w:rsid w:val="00490CAE"/>
    <w:rsid w:val="00490DF5"/>
    <w:rsid w:val="004912BC"/>
    <w:rsid w:val="0049302B"/>
    <w:rsid w:val="004931F6"/>
    <w:rsid w:val="00495FE8"/>
    <w:rsid w:val="004A0517"/>
    <w:rsid w:val="004A099A"/>
    <w:rsid w:val="004A11A0"/>
    <w:rsid w:val="004A170C"/>
    <w:rsid w:val="004B1EC7"/>
    <w:rsid w:val="004B4CF6"/>
    <w:rsid w:val="004B6349"/>
    <w:rsid w:val="004C75CD"/>
    <w:rsid w:val="004C7D72"/>
    <w:rsid w:val="004D3C15"/>
    <w:rsid w:val="004D70C1"/>
    <w:rsid w:val="004E0BC7"/>
    <w:rsid w:val="004E0DBB"/>
    <w:rsid w:val="004E2C6E"/>
    <w:rsid w:val="004E6206"/>
    <w:rsid w:val="004F0D0E"/>
    <w:rsid w:val="004F2583"/>
    <w:rsid w:val="004F5F97"/>
    <w:rsid w:val="004F63AB"/>
    <w:rsid w:val="00507BEB"/>
    <w:rsid w:val="00507FC2"/>
    <w:rsid w:val="00511426"/>
    <w:rsid w:val="00511BAF"/>
    <w:rsid w:val="00512B75"/>
    <w:rsid w:val="005139B3"/>
    <w:rsid w:val="005142BD"/>
    <w:rsid w:val="00516381"/>
    <w:rsid w:val="00517FDC"/>
    <w:rsid w:val="00525E12"/>
    <w:rsid w:val="00527C9D"/>
    <w:rsid w:val="005423BC"/>
    <w:rsid w:val="00543313"/>
    <w:rsid w:val="00543B54"/>
    <w:rsid w:val="00544543"/>
    <w:rsid w:val="0054488D"/>
    <w:rsid w:val="0054598A"/>
    <w:rsid w:val="00547A56"/>
    <w:rsid w:val="00550599"/>
    <w:rsid w:val="00564E07"/>
    <w:rsid w:val="00565825"/>
    <w:rsid w:val="00567C94"/>
    <w:rsid w:val="00572D18"/>
    <w:rsid w:val="00572FD2"/>
    <w:rsid w:val="005731F9"/>
    <w:rsid w:val="00583966"/>
    <w:rsid w:val="00583F6D"/>
    <w:rsid w:val="00584183"/>
    <w:rsid w:val="00587C4A"/>
    <w:rsid w:val="00587FB7"/>
    <w:rsid w:val="0059022E"/>
    <w:rsid w:val="0059436D"/>
    <w:rsid w:val="0059453F"/>
    <w:rsid w:val="00595F00"/>
    <w:rsid w:val="005A6546"/>
    <w:rsid w:val="005A7354"/>
    <w:rsid w:val="005B06E1"/>
    <w:rsid w:val="005B2AB1"/>
    <w:rsid w:val="005B7B1A"/>
    <w:rsid w:val="005C0D5F"/>
    <w:rsid w:val="005C0FDA"/>
    <w:rsid w:val="005C11AB"/>
    <w:rsid w:val="005C21B5"/>
    <w:rsid w:val="005C31A7"/>
    <w:rsid w:val="005C3457"/>
    <w:rsid w:val="005C4021"/>
    <w:rsid w:val="005C7667"/>
    <w:rsid w:val="005C793A"/>
    <w:rsid w:val="005C7EFC"/>
    <w:rsid w:val="005D0188"/>
    <w:rsid w:val="005D0BD0"/>
    <w:rsid w:val="005D1BD6"/>
    <w:rsid w:val="005D1E78"/>
    <w:rsid w:val="005D24AA"/>
    <w:rsid w:val="005D25C8"/>
    <w:rsid w:val="005D7CF1"/>
    <w:rsid w:val="005E1AAC"/>
    <w:rsid w:val="005E3996"/>
    <w:rsid w:val="005E3BD3"/>
    <w:rsid w:val="005E4732"/>
    <w:rsid w:val="005E5708"/>
    <w:rsid w:val="005E7D7B"/>
    <w:rsid w:val="005F11D5"/>
    <w:rsid w:val="005F1369"/>
    <w:rsid w:val="005F62B5"/>
    <w:rsid w:val="005F78AF"/>
    <w:rsid w:val="00604A49"/>
    <w:rsid w:val="00613326"/>
    <w:rsid w:val="00613FD6"/>
    <w:rsid w:val="0061626A"/>
    <w:rsid w:val="0061701A"/>
    <w:rsid w:val="00617374"/>
    <w:rsid w:val="006304FF"/>
    <w:rsid w:val="00633C68"/>
    <w:rsid w:val="00635EDA"/>
    <w:rsid w:val="00641384"/>
    <w:rsid w:val="00645606"/>
    <w:rsid w:val="00645EDE"/>
    <w:rsid w:val="00647943"/>
    <w:rsid w:val="00647A3F"/>
    <w:rsid w:val="00651D2B"/>
    <w:rsid w:val="006526E6"/>
    <w:rsid w:val="006538BD"/>
    <w:rsid w:val="00655364"/>
    <w:rsid w:val="00655639"/>
    <w:rsid w:val="00655877"/>
    <w:rsid w:val="00657601"/>
    <w:rsid w:val="00660330"/>
    <w:rsid w:val="006626E7"/>
    <w:rsid w:val="00663707"/>
    <w:rsid w:val="00663F1D"/>
    <w:rsid w:val="00664312"/>
    <w:rsid w:val="006656DE"/>
    <w:rsid w:val="006678AF"/>
    <w:rsid w:val="00670C78"/>
    <w:rsid w:val="00671AD7"/>
    <w:rsid w:val="00681608"/>
    <w:rsid w:val="006877BC"/>
    <w:rsid w:val="0069039F"/>
    <w:rsid w:val="00690550"/>
    <w:rsid w:val="006920F2"/>
    <w:rsid w:val="006942B7"/>
    <w:rsid w:val="00694950"/>
    <w:rsid w:val="00695832"/>
    <w:rsid w:val="00697002"/>
    <w:rsid w:val="00697919"/>
    <w:rsid w:val="006A13AB"/>
    <w:rsid w:val="006A2077"/>
    <w:rsid w:val="006A2286"/>
    <w:rsid w:val="006A2D86"/>
    <w:rsid w:val="006A3A39"/>
    <w:rsid w:val="006A49FD"/>
    <w:rsid w:val="006A6640"/>
    <w:rsid w:val="006B4255"/>
    <w:rsid w:val="006B459F"/>
    <w:rsid w:val="006B5421"/>
    <w:rsid w:val="006B6F68"/>
    <w:rsid w:val="006C2B3F"/>
    <w:rsid w:val="006C7B9D"/>
    <w:rsid w:val="006D69BD"/>
    <w:rsid w:val="006E3BD0"/>
    <w:rsid w:val="006E4A7B"/>
    <w:rsid w:val="006E73C4"/>
    <w:rsid w:val="006F002B"/>
    <w:rsid w:val="006F18C6"/>
    <w:rsid w:val="006F361B"/>
    <w:rsid w:val="006F4DA1"/>
    <w:rsid w:val="006F5594"/>
    <w:rsid w:val="00700BDD"/>
    <w:rsid w:val="00701174"/>
    <w:rsid w:val="0070517C"/>
    <w:rsid w:val="00706E2B"/>
    <w:rsid w:val="00707B23"/>
    <w:rsid w:val="007141AC"/>
    <w:rsid w:val="00714324"/>
    <w:rsid w:val="00723492"/>
    <w:rsid w:val="007237BC"/>
    <w:rsid w:val="00724230"/>
    <w:rsid w:val="00731C8A"/>
    <w:rsid w:val="007351C4"/>
    <w:rsid w:val="00735E76"/>
    <w:rsid w:val="00736C5F"/>
    <w:rsid w:val="00736D88"/>
    <w:rsid w:val="00740128"/>
    <w:rsid w:val="00743D9B"/>
    <w:rsid w:val="00744391"/>
    <w:rsid w:val="00746ACE"/>
    <w:rsid w:val="00753721"/>
    <w:rsid w:val="00757350"/>
    <w:rsid w:val="007612AE"/>
    <w:rsid w:val="00762F1E"/>
    <w:rsid w:val="0076334F"/>
    <w:rsid w:val="00763C98"/>
    <w:rsid w:val="00765202"/>
    <w:rsid w:val="00765471"/>
    <w:rsid w:val="007667DF"/>
    <w:rsid w:val="00767340"/>
    <w:rsid w:val="00771629"/>
    <w:rsid w:val="00773CE6"/>
    <w:rsid w:val="0077435C"/>
    <w:rsid w:val="007744A5"/>
    <w:rsid w:val="00774829"/>
    <w:rsid w:val="007824E9"/>
    <w:rsid w:val="00783484"/>
    <w:rsid w:val="00783545"/>
    <w:rsid w:val="00791395"/>
    <w:rsid w:val="00792BB9"/>
    <w:rsid w:val="00792CE9"/>
    <w:rsid w:val="00795319"/>
    <w:rsid w:val="007A0EDF"/>
    <w:rsid w:val="007A6DC0"/>
    <w:rsid w:val="007B2F57"/>
    <w:rsid w:val="007B3CF5"/>
    <w:rsid w:val="007B523A"/>
    <w:rsid w:val="007B6C34"/>
    <w:rsid w:val="007C676B"/>
    <w:rsid w:val="007C7507"/>
    <w:rsid w:val="007D35C0"/>
    <w:rsid w:val="007D433A"/>
    <w:rsid w:val="007D7080"/>
    <w:rsid w:val="007E0B02"/>
    <w:rsid w:val="007E3277"/>
    <w:rsid w:val="007E3C53"/>
    <w:rsid w:val="007E3CE3"/>
    <w:rsid w:val="007E43ED"/>
    <w:rsid w:val="007F01AF"/>
    <w:rsid w:val="007F2E51"/>
    <w:rsid w:val="007F6BB2"/>
    <w:rsid w:val="00801147"/>
    <w:rsid w:val="00803B0A"/>
    <w:rsid w:val="00804053"/>
    <w:rsid w:val="00806630"/>
    <w:rsid w:val="008103BB"/>
    <w:rsid w:val="008108D6"/>
    <w:rsid w:val="00811401"/>
    <w:rsid w:val="00813FA2"/>
    <w:rsid w:val="008150A8"/>
    <w:rsid w:val="008156BA"/>
    <w:rsid w:val="008160F0"/>
    <w:rsid w:val="008177F8"/>
    <w:rsid w:val="00822937"/>
    <w:rsid w:val="0082602D"/>
    <w:rsid w:val="00826E88"/>
    <w:rsid w:val="00827551"/>
    <w:rsid w:val="00835A7B"/>
    <w:rsid w:val="00835D08"/>
    <w:rsid w:val="00835FB3"/>
    <w:rsid w:val="0083731D"/>
    <w:rsid w:val="00837C66"/>
    <w:rsid w:val="008406F7"/>
    <w:rsid w:val="0084424A"/>
    <w:rsid w:val="008461A2"/>
    <w:rsid w:val="00847F36"/>
    <w:rsid w:val="00850508"/>
    <w:rsid w:val="00854EF5"/>
    <w:rsid w:val="00861EB6"/>
    <w:rsid w:val="00865C07"/>
    <w:rsid w:val="00876230"/>
    <w:rsid w:val="00881B55"/>
    <w:rsid w:val="00883000"/>
    <w:rsid w:val="008879C9"/>
    <w:rsid w:val="00890BA5"/>
    <w:rsid w:val="00891384"/>
    <w:rsid w:val="008923C9"/>
    <w:rsid w:val="008939F5"/>
    <w:rsid w:val="00894375"/>
    <w:rsid w:val="00896061"/>
    <w:rsid w:val="00897FB3"/>
    <w:rsid w:val="008A2197"/>
    <w:rsid w:val="008A50E5"/>
    <w:rsid w:val="008A6752"/>
    <w:rsid w:val="008A6AE3"/>
    <w:rsid w:val="008B06E9"/>
    <w:rsid w:val="008B1473"/>
    <w:rsid w:val="008B6614"/>
    <w:rsid w:val="008B77FD"/>
    <w:rsid w:val="008C0636"/>
    <w:rsid w:val="008C0FD5"/>
    <w:rsid w:val="008C2C67"/>
    <w:rsid w:val="008C3B2E"/>
    <w:rsid w:val="008C458A"/>
    <w:rsid w:val="008C7CDC"/>
    <w:rsid w:val="008D0C5A"/>
    <w:rsid w:val="008D16C4"/>
    <w:rsid w:val="008D1CBF"/>
    <w:rsid w:val="008D2C1D"/>
    <w:rsid w:val="008D5546"/>
    <w:rsid w:val="008E07EC"/>
    <w:rsid w:val="008E1B9F"/>
    <w:rsid w:val="008E2275"/>
    <w:rsid w:val="008E30B0"/>
    <w:rsid w:val="008E4637"/>
    <w:rsid w:val="008E5D4B"/>
    <w:rsid w:val="008E642D"/>
    <w:rsid w:val="008F041B"/>
    <w:rsid w:val="008F0873"/>
    <w:rsid w:val="008F734F"/>
    <w:rsid w:val="008F7362"/>
    <w:rsid w:val="008F7DAA"/>
    <w:rsid w:val="0090342D"/>
    <w:rsid w:val="0091175F"/>
    <w:rsid w:val="009147A6"/>
    <w:rsid w:val="009170E5"/>
    <w:rsid w:val="00917856"/>
    <w:rsid w:val="00917972"/>
    <w:rsid w:val="00922245"/>
    <w:rsid w:val="00922B94"/>
    <w:rsid w:val="00923A7B"/>
    <w:rsid w:val="00923A98"/>
    <w:rsid w:val="00926294"/>
    <w:rsid w:val="00930341"/>
    <w:rsid w:val="00934BE4"/>
    <w:rsid w:val="0093649D"/>
    <w:rsid w:val="0093727F"/>
    <w:rsid w:val="00941099"/>
    <w:rsid w:val="00941149"/>
    <w:rsid w:val="00943818"/>
    <w:rsid w:val="00943C4F"/>
    <w:rsid w:val="00944BBA"/>
    <w:rsid w:val="00944DC8"/>
    <w:rsid w:val="0094623C"/>
    <w:rsid w:val="00947C2D"/>
    <w:rsid w:val="0095093C"/>
    <w:rsid w:val="00952653"/>
    <w:rsid w:val="00953DD5"/>
    <w:rsid w:val="00953DF6"/>
    <w:rsid w:val="00960797"/>
    <w:rsid w:val="0096724A"/>
    <w:rsid w:val="00967268"/>
    <w:rsid w:val="009775A6"/>
    <w:rsid w:val="009800A5"/>
    <w:rsid w:val="00980953"/>
    <w:rsid w:val="009836DA"/>
    <w:rsid w:val="00985128"/>
    <w:rsid w:val="00986208"/>
    <w:rsid w:val="00990550"/>
    <w:rsid w:val="0099263D"/>
    <w:rsid w:val="00992ECD"/>
    <w:rsid w:val="009934A0"/>
    <w:rsid w:val="0099368C"/>
    <w:rsid w:val="00993FF0"/>
    <w:rsid w:val="009A2787"/>
    <w:rsid w:val="009A4627"/>
    <w:rsid w:val="009A52DF"/>
    <w:rsid w:val="009A5F8E"/>
    <w:rsid w:val="009A65EC"/>
    <w:rsid w:val="009A6F63"/>
    <w:rsid w:val="009A726F"/>
    <w:rsid w:val="009B036E"/>
    <w:rsid w:val="009B0AEE"/>
    <w:rsid w:val="009B17F0"/>
    <w:rsid w:val="009B221C"/>
    <w:rsid w:val="009B2481"/>
    <w:rsid w:val="009B2AFE"/>
    <w:rsid w:val="009B667D"/>
    <w:rsid w:val="009B7146"/>
    <w:rsid w:val="009B79A3"/>
    <w:rsid w:val="009C1982"/>
    <w:rsid w:val="009C5787"/>
    <w:rsid w:val="009C6276"/>
    <w:rsid w:val="009D2E78"/>
    <w:rsid w:val="009D2E7C"/>
    <w:rsid w:val="009D4C8D"/>
    <w:rsid w:val="009D6D30"/>
    <w:rsid w:val="009D6E40"/>
    <w:rsid w:val="009E0047"/>
    <w:rsid w:val="009E4DC4"/>
    <w:rsid w:val="009E75B3"/>
    <w:rsid w:val="009F27FE"/>
    <w:rsid w:val="009F6AF8"/>
    <w:rsid w:val="00A00DDB"/>
    <w:rsid w:val="00A00EAB"/>
    <w:rsid w:val="00A0117B"/>
    <w:rsid w:val="00A02D58"/>
    <w:rsid w:val="00A03BF2"/>
    <w:rsid w:val="00A06E0B"/>
    <w:rsid w:val="00A0734E"/>
    <w:rsid w:val="00A10EF3"/>
    <w:rsid w:val="00A11AF6"/>
    <w:rsid w:val="00A12736"/>
    <w:rsid w:val="00A15C29"/>
    <w:rsid w:val="00A171E8"/>
    <w:rsid w:val="00A178DF"/>
    <w:rsid w:val="00A21EF7"/>
    <w:rsid w:val="00A24B58"/>
    <w:rsid w:val="00A270B0"/>
    <w:rsid w:val="00A31D17"/>
    <w:rsid w:val="00A32921"/>
    <w:rsid w:val="00A32AD4"/>
    <w:rsid w:val="00A3449F"/>
    <w:rsid w:val="00A35B0B"/>
    <w:rsid w:val="00A360F6"/>
    <w:rsid w:val="00A370C9"/>
    <w:rsid w:val="00A42131"/>
    <w:rsid w:val="00A42895"/>
    <w:rsid w:val="00A4367F"/>
    <w:rsid w:val="00A4371D"/>
    <w:rsid w:val="00A460A9"/>
    <w:rsid w:val="00A501CC"/>
    <w:rsid w:val="00A50D78"/>
    <w:rsid w:val="00A53599"/>
    <w:rsid w:val="00A54184"/>
    <w:rsid w:val="00A54C71"/>
    <w:rsid w:val="00A56798"/>
    <w:rsid w:val="00A61828"/>
    <w:rsid w:val="00A62601"/>
    <w:rsid w:val="00A632CA"/>
    <w:rsid w:val="00A6586B"/>
    <w:rsid w:val="00A705BE"/>
    <w:rsid w:val="00A723DC"/>
    <w:rsid w:val="00A81611"/>
    <w:rsid w:val="00A8409D"/>
    <w:rsid w:val="00A85CE0"/>
    <w:rsid w:val="00AA0BF6"/>
    <w:rsid w:val="00AA1289"/>
    <w:rsid w:val="00AA1951"/>
    <w:rsid w:val="00AA2140"/>
    <w:rsid w:val="00AA573F"/>
    <w:rsid w:val="00AB06AB"/>
    <w:rsid w:val="00AB1E0F"/>
    <w:rsid w:val="00AB382F"/>
    <w:rsid w:val="00AB426B"/>
    <w:rsid w:val="00AB5D7A"/>
    <w:rsid w:val="00AB7797"/>
    <w:rsid w:val="00AB77A0"/>
    <w:rsid w:val="00AC1EEC"/>
    <w:rsid w:val="00AC4706"/>
    <w:rsid w:val="00AC6CE3"/>
    <w:rsid w:val="00AD1429"/>
    <w:rsid w:val="00AD2A3C"/>
    <w:rsid w:val="00AD7524"/>
    <w:rsid w:val="00AE0C3F"/>
    <w:rsid w:val="00AE2CF5"/>
    <w:rsid w:val="00AE35B1"/>
    <w:rsid w:val="00AE77AC"/>
    <w:rsid w:val="00AE7C77"/>
    <w:rsid w:val="00AF20C4"/>
    <w:rsid w:val="00AF3370"/>
    <w:rsid w:val="00AF3832"/>
    <w:rsid w:val="00AF402B"/>
    <w:rsid w:val="00AF43F9"/>
    <w:rsid w:val="00AF5DDC"/>
    <w:rsid w:val="00AF6738"/>
    <w:rsid w:val="00AF7CB3"/>
    <w:rsid w:val="00AF7FEB"/>
    <w:rsid w:val="00B011CF"/>
    <w:rsid w:val="00B039D1"/>
    <w:rsid w:val="00B10B62"/>
    <w:rsid w:val="00B11B88"/>
    <w:rsid w:val="00B14562"/>
    <w:rsid w:val="00B15DCE"/>
    <w:rsid w:val="00B206FD"/>
    <w:rsid w:val="00B20C65"/>
    <w:rsid w:val="00B24E32"/>
    <w:rsid w:val="00B27D54"/>
    <w:rsid w:val="00B34E98"/>
    <w:rsid w:val="00B35637"/>
    <w:rsid w:val="00B36D7D"/>
    <w:rsid w:val="00B42132"/>
    <w:rsid w:val="00B4240E"/>
    <w:rsid w:val="00B44F34"/>
    <w:rsid w:val="00B51232"/>
    <w:rsid w:val="00B52281"/>
    <w:rsid w:val="00B573C0"/>
    <w:rsid w:val="00B61E73"/>
    <w:rsid w:val="00B63B9D"/>
    <w:rsid w:val="00B64584"/>
    <w:rsid w:val="00B66E61"/>
    <w:rsid w:val="00B67C82"/>
    <w:rsid w:val="00B703E3"/>
    <w:rsid w:val="00B70C26"/>
    <w:rsid w:val="00B73906"/>
    <w:rsid w:val="00B73A4A"/>
    <w:rsid w:val="00B76A8C"/>
    <w:rsid w:val="00B80BCD"/>
    <w:rsid w:val="00B8324B"/>
    <w:rsid w:val="00B914A6"/>
    <w:rsid w:val="00B95C49"/>
    <w:rsid w:val="00B95E90"/>
    <w:rsid w:val="00B96125"/>
    <w:rsid w:val="00B9629C"/>
    <w:rsid w:val="00B972C2"/>
    <w:rsid w:val="00BA317D"/>
    <w:rsid w:val="00BA3347"/>
    <w:rsid w:val="00BA55BC"/>
    <w:rsid w:val="00BA72E3"/>
    <w:rsid w:val="00BB6A71"/>
    <w:rsid w:val="00BC0C20"/>
    <w:rsid w:val="00BC4DD5"/>
    <w:rsid w:val="00BD4E10"/>
    <w:rsid w:val="00BE2738"/>
    <w:rsid w:val="00BE3BA4"/>
    <w:rsid w:val="00BE3DA3"/>
    <w:rsid w:val="00BE581F"/>
    <w:rsid w:val="00BE76BC"/>
    <w:rsid w:val="00BF0D36"/>
    <w:rsid w:val="00BF11E2"/>
    <w:rsid w:val="00BF2BC8"/>
    <w:rsid w:val="00BF59D3"/>
    <w:rsid w:val="00C03BDD"/>
    <w:rsid w:val="00C0699D"/>
    <w:rsid w:val="00C12FBD"/>
    <w:rsid w:val="00C153A7"/>
    <w:rsid w:val="00C16909"/>
    <w:rsid w:val="00C17585"/>
    <w:rsid w:val="00C20BA6"/>
    <w:rsid w:val="00C2398F"/>
    <w:rsid w:val="00C358A0"/>
    <w:rsid w:val="00C40889"/>
    <w:rsid w:val="00C40962"/>
    <w:rsid w:val="00C45113"/>
    <w:rsid w:val="00C46176"/>
    <w:rsid w:val="00C50533"/>
    <w:rsid w:val="00C5481F"/>
    <w:rsid w:val="00C60C92"/>
    <w:rsid w:val="00C633ED"/>
    <w:rsid w:val="00C63863"/>
    <w:rsid w:val="00C63DAB"/>
    <w:rsid w:val="00C63F5C"/>
    <w:rsid w:val="00C65C83"/>
    <w:rsid w:val="00C662AC"/>
    <w:rsid w:val="00C66637"/>
    <w:rsid w:val="00C70050"/>
    <w:rsid w:val="00C70C5E"/>
    <w:rsid w:val="00C739F2"/>
    <w:rsid w:val="00C743A8"/>
    <w:rsid w:val="00C74B27"/>
    <w:rsid w:val="00C80844"/>
    <w:rsid w:val="00C84025"/>
    <w:rsid w:val="00C8425B"/>
    <w:rsid w:val="00C872FC"/>
    <w:rsid w:val="00C9017E"/>
    <w:rsid w:val="00C95428"/>
    <w:rsid w:val="00C95FFB"/>
    <w:rsid w:val="00C96B14"/>
    <w:rsid w:val="00C96F14"/>
    <w:rsid w:val="00CA0C85"/>
    <w:rsid w:val="00CA260E"/>
    <w:rsid w:val="00CA3C83"/>
    <w:rsid w:val="00CA531B"/>
    <w:rsid w:val="00CA5FD9"/>
    <w:rsid w:val="00CB053F"/>
    <w:rsid w:val="00CB1486"/>
    <w:rsid w:val="00CB56B6"/>
    <w:rsid w:val="00CC1B6A"/>
    <w:rsid w:val="00CC366A"/>
    <w:rsid w:val="00CC461D"/>
    <w:rsid w:val="00CC620A"/>
    <w:rsid w:val="00CD36DE"/>
    <w:rsid w:val="00CD5396"/>
    <w:rsid w:val="00CD56B6"/>
    <w:rsid w:val="00CD7AC0"/>
    <w:rsid w:val="00CE4693"/>
    <w:rsid w:val="00CF1D4D"/>
    <w:rsid w:val="00CF1D98"/>
    <w:rsid w:val="00CF5758"/>
    <w:rsid w:val="00CF7427"/>
    <w:rsid w:val="00D009EE"/>
    <w:rsid w:val="00D045C6"/>
    <w:rsid w:val="00D10E28"/>
    <w:rsid w:val="00D171DC"/>
    <w:rsid w:val="00D1749A"/>
    <w:rsid w:val="00D17D91"/>
    <w:rsid w:val="00D2057A"/>
    <w:rsid w:val="00D20B06"/>
    <w:rsid w:val="00D2142D"/>
    <w:rsid w:val="00D2149D"/>
    <w:rsid w:val="00D23AB8"/>
    <w:rsid w:val="00D25969"/>
    <w:rsid w:val="00D2642E"/>
    <w:rsid w:val="00D26A80"/>
    <w:rsid w:val="00D27313"/>
    <w:rsid w:val="00D30C10"/>
    <w:rsid w:val="00D3112E"/>
    <w:rsid w:val="00D31656"/>
    <w:rsid w:val="00D36EA0"/>
    <w:rsid w:val="00D36FC6"/>
    <w:rsid w:val="00D37093"/>
    <w:rsid w:val="00D37AC1"/>
    <w:rsid w:val="00D404D1"/>
    <w:rsid w:val="00D43588"/>
    <w:rsid w:val="00D43857"/>
    <w:rsid w:val="00D456A6"/>
    <w:rsid w:val="00D46DC0"/>
    <w:rsid w:val="00D507C3"/>
    <w:rsid w:val="00D50845"/>
    <w:rsid w:val="00D50987"/>
    <w:rsid w:val="00D517DD"/>
    <w:rsid w:val="00D51D0A"/>
    <w:rsid w:val="00D52167"/>
    <w:rsid w:val="00D577C1"/>
    <w:rsid w:val="00D57CA3"/>
    <w:rsid w:val="00D604D7"/>
    <w:rsid w:val="00D60FD2"/>
    <w:rsid w:val="00D653CD"/>
    <w:rsid w:val="00D712BB"/>
    <w:rsid w:val="00D71AA5"/>
    <w:rsid w:val="00D755C0"/>
    <w:rsid w:val="00D812B3"/>
    <w:rsid w:val="00D8178B"/>
    <w:rsid w:val="00D83E4A"/>
    <w:rsid w:val="00D860F3"/>
    <w:rsid w:val="00D9007F"/>
    <w:rsid w:val="00D908DE"/>
    <w:rsid w:val="00D912BA"/>
    <w:rsid w:val="00D916F1"/>
    <w:rsid w:val="00D92999"/>
    <w:rsid w:val="00D942E7"/>
    <w:rsid w:val="00D951CE"/>
    <w:rsid w:val="00D971B3"/>
    <w:rsid w:val="00D978B1"/>
    <w:rsid w:val="00DA04FB"/>
    <w:rsid w:val="00DA1914"/>
    <w:rsid w:val="00DA2476"/>
    <w:rsid w:val="00DA2706"/>
    <w:rsid w:val="00DA5006"/>
    <w:rsid w:val="00DA5AB6"/>
    <w:rsid w:val="00DA6C57"/>
    <w:rsid w:val="00DA6FE9"/>
    <w:rsid w:val="00DA7939"/>
    <w:rsid w:val="00DA7A67"/>
    <w:rsid w:val="00DB679B"/>
    <w:rsid w:val="00DB694C"/>
    <w:rsid w:val="00DC0E62"/>
    <w:rsid w:val="00DC10A5"/>
    <w:rsid w:val="00DC20B2"/>
    <w:rsid w:val="00DC39C6"/>
    <w:rsid w:val="00DC4A81"/>
    <w:rsid w:val="00DC63D4"/>
    <w:rsid w:val="00DC6BBD"/>
    <w:rsid w:val="00DD1C49"/>
    <w:rsid w:val="00DD4F8A"/>
    <w:rsid w:val="00DD5A84"/>
    <w:rsid w:val="00DD692F"/>
    <w:rsid w:val="00DD69DB"/>
    <w:rsid w:val="00DE1C4E"/>
    <w:rsid w:val="00DE26F2"/>
    <w:rsid w:val="00DE7762"/>
    <w:rsid w:val="00DF56E5"/>
    <w:rsid w:val="00DF69EC"/>
    <w:rsid w:val="00DF7E3A"/>
    <w:rsid w:val="00E067FC"/>
    <w:rsid w:val="00E115B0"/>
    <w:rsid w:val="00E11797"/>
    <w:rsid w:val="00E171A7"/>
    <w:rsid w:val="00E21AC8"/>
    <w:rsid w:val="00E2288F"/>
    <w:rsid w:val="00E24E1C"/>
    <w:rsid w:val="00E2708A"/>
    <w:rsid w:val="00E27107"/>
    <w:rsid w:val="00E32B75"/>
    <w:rsid w:val="00E33DAE"/>
    <w:rsid w:val="00E343FB"/>
    <w:rsid w:val="00E35E4D"/>
    <w:rsid w:val="00E36C8A"/>
    <w:rsid w:val="00E37EF3"/>
    <w:rsid w:val="00E40628"/>
    <w:rsid w:val="00E4433B"/>
    <w:rsid w:val="00E46B98"/>
    <w:rsid w:val="00E478E1"/>
    <w:rsid w:val="00E51315"/>
    <w:rsid w:val="00E53C5C"/>
    <w:rsid w:val="00E53E60"/>
    <w:rsid w:val="00E54E14"/>
    <w:rsid w:val="00E54F03"/>
    <w:rsid w:val="00E64990"/>
    <w:rsid w:val="00E664E8"/>
    <w:rsid w:val="00E66C8C"/>
    <w:rsid w:val="00E66DD5"/>
    <w:rsid w:val="00E671BE"/>
    <w:rsid w:val="00E7289F"/>
    <w:rsid w:val="00E72F3E"/>
    <w:rsid w:val="00E773A2"/>
    <w:rsid w:val="00E77C3D"/>
    <w:rsid w:val="00E8039E"/>
    <w:rsid w:val="00E82752"/>
    <w:rsid w:val="00E84997"/>
    <w:rsid w:val="00E85858"/>
    <w:rsid w:val="00E86BEB"/>
    <w:rsid w:val="00E874B1"/>
    <w:rsid w:val="00E930C1"/>
    <w:rsid w:val="00E932F3"/>
    <w:rsid w:val="00EA3A72"/>
    <w:rsid w:val="00EA7882"/>
    <w:rsid w:val="00EA7E3D"/>
    <w:rsid w:val="00EB0290"/>
    <w:rsid w:val="00EB0F5F"/>
    <w:rsid w:val="00EB3CA6"/>
    <w:rsid w:val="00EB4F2D"/>
    <w:rsid w:val="00EB4F4F"/>
    <w:rsid w:val="00EC1FAC"/>
    <w:rsid w:val="00EC2309"/>
    <w:rsid w:val="00EC2FE0"/>
    <w:rsid w:val="00EC42D1"/>
    <w:rsid w:val="00EC43FD"/>
    <w:rsid w:val="00EC7A6B"/>
    <w:rsid w:val="00ED2785"/>
    <w:rsid w:val="00ED2DA2"/>
    <w:rsid w:val="00ED4224"/>
    <w:rsid w:val="00EE0309"/>
    <w:rsid w:val="00EE186E"/>
    <w:rsid w:val="00EE4520"/>
    <w:rsid w:val="00EE75DD"/>
    <w:rsid w:val="00EE7D8F"/>
    <w:rsid w:val="00EF01D5"/>
    <w:rsid w:val="00EF1463"/>
    <w:rsid w:val="00EF2ED4"/>
    <w:rsid w:val="00EF6DCC"/>
    <w:rsid w:val="00EF7F00"/>
    <w:rsid w:val="00F00EAE"/>
    <w:rsid w:val="00F03FF1"/>
    <w:rsid w:val="00F0634F"/>
    <w:rsid w:val="00F079A3"/>
    <w:rsid w:val="00F11BCC"/>
    <w:rsid w:val="00F16B56"/>
    <w:rsid w:val="00F1786E"/>
    <w:rsid w:val="00F254FE"/>
    <w:rsid w:val="00F26718"/>
    <w:rsid w:val="00F3252E"/>
    <w:rsid w:val="00F3266A"/>
    <w:rsid w:val="00F32D65"/>
    <w:rsid w:val="00F34015"/>
    <w:rsid w:val="00F340ED"/>
    <w:rsid w:val="00F357F0"/>
    <w:rsid w:val="00F365D6"/>
    <w:rsid w:val="00F40BAE"/>
    <w:rsid w:val="00F43C45"/>
    <w:rsid w:val="00F45FD7"/>
    <w:rsid w:val="00F53602"/>
    <w:rsid w:val="00F53A2B"/>
    <w:rsid w:val="00F60950"/>
    <w:rsid w:val="00F631E3"/>
    <w:rsid w:val="00F64CFF"/>
    <w:rsid w:val="00F6556C"/>
    <w:rsid w:val="00F6580C"/>
    <w:rsid w:val="00F66BC9"/>
    <w:rsid w:val="00F703B9"/>
    <w:rsid w:val="00F71C3C"/>
    <w:rsid w:val="00F72A49"/>
    <w:rsid w:val="00F72CCC"/>
    <w:rsid w:val="00F865EE"/>
    <w:rsid w:val="00F91927"/>
    <w:rsid w:val="00F92266"/>
    <w:rsid w:val="00F9236F"/>
    <w:rsid w:val="00F92E73"/>
    <w:rsid w:val="00F9508F"/>
    <w:rsid w:val="00F96CA5"/>
    <w:rsid w:val="00FA13EB"/>
    <w:rsid w:val="00FA282B"/>
    <w:rsid w:val="00FA5B6A"/>
    <w:rsid w:val="00FA6563"/>
    <w:rsid w:val="00FB07FA"/>
    <w:rsid w:val="00FB0EB6"/>
    <w:rsid w:val="00FB1E50"/>
    <w:rsid w:val="00FB2C9F"/>
    <w:rsid w:val="00FB3968"/>
    <w:rsid w:val="00FB7D3A"/>
    <w:rsid w:val="00FC1A44"/>
    <w:rsid w:val="00FC5475"/>
    <w:rsid w:val="00FC5712"/>
    <w:rsid w:val="00FD2DA0"/>
    <w:rsid w:val="00FD46B4"/>
    <w:rsid w:val="00FD6FE5"/>
    <w:rsid w:val="00FE08BD"/>
    <w:rsid w:val="00FE0BDF"/>
    <w:rsid w:val="00FE3589"/>
    <w:rsid w:val="00FE3789"/>
    <w:rsid w:val="00FE572C"/>
    <w:rsid w:val="00FE6DB3"/>
    <w:rsid w:val="00FF24F4"/>
    <w:rsid w:val="00FF29C0"/>
    <w:rsid w:val="00FF7255"/>
    <w:rsid w:val="00FF7A6F"/>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2D8BB9C"/>
  <w15:docId w15:val="{D4549831-D8F0-4CFB-ACFD-9968615A7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8" w:unhideWhenUsed="1"/>
    <w:lsdException w:name="index 2" w:semiHidden="1" w:uiPriority="8" w:unhideWhenUsed="1"/>
    <w:lsdException w:name="index 3" w:semiHidden="1" w:uiPriority="8" w:unhideWhenUsed="1"/>
    <w:lsdException w:name="index 4" w:semiHidden="1" w:uiPriority="8" w:unhideWhenUsed="1"/>
    <w:lsdException w:name="index 5" w:semiHidden="1" w:uiPriority="8" w:unhideWhenUsed="1"/>
    <w:lsdException w:name="index 6" w:semiHidden="1" w:uiPriority="8" w:unhideWhenUsed="1"/>
    <w:lsdException w:name="index 7" w:semiHidden="1" w:uiPriority="8" w:unhideWhenUsed="1"/>
    <w:lsdException w:name="index 8" w:semiHidden="1" w:uiPriority="8" w:unhideWhenUsed="1"/>
    <w:lsdException w:name="index 9" w:semiHidden="1" w:uiPriority="8" w:unhideWhenUsed="1"/>
    <w:lsdException w:name="toc 1" w:semiHidden="1" w:uiPriority="39" w:unhideWhenUsed="1"/>
    <w:lsdException w:name="toc 2" w:semiHidden="1" w:uiPriority="39" w:unhideWhenUsed="1"/>
    <w:lsdException w:name="toc 3" w:semiHidden="1" w:uiPriority="39" w:unhideWhenUsed="1"/>
    <w:lsdException w:name="toc 4" w:semiHidden="1" w:uiPriority="8" w:unhideWhenUsed="1"/>
    <w:lsdException w:name="toc 5" w:semiHidden="1" w:uiPriority="8" w:unhideWhenUsed="1"/>
    <w:lsdException w:name="toc 6" w:semiHidden="1" w:uiPriority="8" w:unhideWhenUsed="1"/>
    <w:lsdException w:name="toc 7" w:semiHidden="1" w:uiPriority="8" w:unhideWhenUsed="1"/>
    <w:lsdException w:name="toc 8" w:semiHidden="1" w:uiPriority="8" w:unhideWhenUsed="1"/>
    <w:lsdException w:name="toc 9" w:semiHidden="1" w:uiPriority="8"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iPriority="99" w:unhideWhenUsed="1"/>
    <w:lsdException w:name="footer" w:semiHidden="1" w:uiPriority="8"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uiPriority="8"/>
    <w:lsdException w:name="List 2" w:semiHidden="1" w:unhideWhenUsed="1"/>
    <w:lsdException w:name="List 3" w:semiHidden="1" w:unhideWhenUsed="1"/>
    <w:lsdException w:name="List Bullet 2" w:semiHidden="1" w:uiPriority="8" w:unhideWhenUsed="1"/>
    <w:lsdException w:name="List Bullet 3" w:semiHidden="1" w:uiPriority="8" w:unhideWhenUsed="1"/>
    <w:lsdException w:name="List Bullet 4" w:semiHidden="1" w:uiPriority="8" w:unhideWhenUsed="1"/>
    <w:lsdException w:name="List Bullet 5" w:semiHidden="1" w:uiPriority="8"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073F"/>
    <w:pPr>
      <w:spacing w:line="264" w:lineRule="auto"/>
    </w:pPr>
    <w:rPr>
      <w:sz w:val="24"/>
    </w:rPr>
  </w:style>
  <w:style w:type="paragraph" w:styleId="Heading1">
    <w:name w:val="heading 1"/>
    <w:basedOn w:val="Normal"/>
    <w:next w:val="Normal"/>
    <w:link w:val="Heading1Char"/>
    <w:uiPriority w:val="3"/>
    <w:qFormat/>
    <w:rsid w:val="0008073F"/>
    <w:pPr>
      <w:keepNext/>
      <w:numPr>
        <w:numId w:val="3"/>
      </w:numPr>
      <w:spacing w:after="240"/>
      <w:jc w:val="center"/>
      <w:outlineLvl w:val="0"/>
    </w:pPr>
    <w:rPr>
      <w:rFonts w:cs="Arial"/>
      <w:b/>
      <w:bCs/>
      <w:smallCaps/>
      <w:kern w:val="28"/>
      <w:szCs w:val="32"/>
    </w:rPr>
  </w:style>
  <w:style w:type="paragraph" w:styleId="Heading2">
    <w:name w:val="heading 2"/>
    <w:basedOn w:val="Normal"/>
    <w:next w:val="Normal"/>
    <w:link w:val="Heading2Char"/>
    <w:uiPriority w:val="9"/>
    <w:qFormat/>
    <w:rsid w:val="0008073F"/>
    <w:pPr>
      <w:keepNext/>
      <w:numPr>
        <w:ilvl w:val="1"/>
        <w:numId w:val="3"/>
      </w:numPr>
      <w:spacing w:after="240"/>
      <w:ind w:left="0"/>
      <w:jc w:val="center"/>
      <w:outlineLvl w:val="1"/>
    </w:pPr>
    <w:rPr>
      <w:rFonts w:cs="Arial"/>
      <w:b/>
      <w:bCs/>
      <w:iCs/>
      <w:szCs w:val="28"/>
    </w:rPr>
  </w:style>
  <w:style w:type="paragraph" w:styleId="Heading3">
    <w:name w:val="heading 3"/>
    <w:basedOn w:val="Normal"/>
    <w:next w:val="Normal"/>
    <w:link w:val="Heading3Char"/>
    <w:uiPriority w:val="9"/>
    <w:qFormat/>
    <w:rsid w:val="0008073F"/>
    <w:pPr>
      <w:keepNext/>
      <w:outlineLvl w:val="2"/>
    </w:pPr>
    <w:rPr>
      <w:b/>
    </w:rPr>
  </w:style>
  <w:style w:type="paragraph" w:styleId="Heading4">
    <w:name w:val="heading 4"/>
    <w:basedOn w:val="Normal"/>
    <w:next w:val="Normal"/>
    <w:link w:val="Heading4Char"/>
    <w:uiPriority w:val="9"/>
    <w:qFormat/>
    <w:rsid w:val="0008073F"/>
    <w:pPr>
      <w:keepNext/>
      <w:outlineLvl w:val="3"/>
    </w:pPr>
    <w:rPr>
      <w:b/>
      <w:i/>
    </w:rPr>
  </w:style>
  <w:style w:type="paragraph" w:styleId="Heading5">
    <w:name w:val="heading 5"/>
    <w:basedOn w:val="Normal"/>
    <w:next w:val="Normal"/>
    <w:link w:val="Heading5Char"/>
    <w:uiPriority w:val="9"/>
    <w:qFormat/>
    <w:rsid w:val="0008073F"/>
    <w:pPr>
      <w:keepNext/>
      <w:outlineLvl w:val="4"/>
    </w:pPr>
    <w:rPr>
      <w:i/>
    </w:rPr>
  </w:style>
  <w:style w:type="paragraph" w:styleId="Heading6">
    <w:name w:val="heading 6"/>
    <w:basedOn w:val="Normal"/>
    <w:next w:val="Normal"/>
    <w:link w:val="Heading6Char"/>
    <w:uiPriority w:val="9"/>
    <w:qFormat/>
    <w:rsid w:val="0008073F"/>
    <w:pPr>
      <w:outlineLvl w:val="5"/>
    </w:pPr>
  </w:style>
  <w:style w:type="paragraph" w:styleId="Heading7">
    <w:name w:val="heading 7"/>
    <w:basedOn w:val="Normal"/>
    <w:next w:val="Normal"/>
    <w:link w:val="Heading7Char"/>
    <w:uiPriority w:val="9"/>
    <w:qFormat/>
    <w:rsid w:val="0008073F"/>
    <w:pPr>
      <w:outlineLvl w:val="6"/>
    </w:pPr>
  </w:style>
  <w:style w:type="paragraph" w:styleId="Heading8">
    <w:name w:val="heading 8"/>
    <w:basedOn w:val="Normal"/>
    <w:next w:val="Normal"/>
    <w:link w:val="Heading8Char"/>
    <w:uiPriority w:val="9"/>
    <w:qFormat/>
    <w:rsid w:val="0008073F"/>
    <w:pPr>
      <w:outlineLvl w:val="7"/>
    </w:pPr>
  </w:style>
  <w:style w:type="paragraph" w:styleId="Heading9">
    <w:name w:val="heading 9"/>
    <w:basedOn w:val="Normal"/>
    <w:next w:val="Normal"/>
    <w:link w:val="Heading9Char"/>
    <w:uiPriority w:val="9"/>
    <w:qFormat/>
    <w:rsid w:val="0008073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fr,Footnote Reference Number,Footnote Reference_LVL6,Footnote Reference_LVL61,Footnote Reference_LVL62,Footnote Reference_LVL63,Footnote Reference_LVL64,SUPERS,EN Footnote Reference,number,ftref,Rabbani Footnote,Ref,de nota al pie"/>
    <w:basedOn w:val="DefaultParagraphFont"/>
    <w:rsid w:val="0008073F"/>
    <w:rPr>
      <w:vertAlign w:val="superscript"/>
    </w:rPr>
  </w:style>
  <w:style w:type="paragraph" w:styleId="FootnoteText">
    <w:name w:val="footnote text"/>
    <w:aliases w:val="single space,fn,FOOTNOTES,Footnote Text Char Char Char Char Char Char,Footnote Text Char1,Footnote Text Char Char,Footnote,Fußnote,Testo_note,Testo_note1,Testo_note2,Footnote Text Char3 Char,FSR footnote,1Footnote Text,lábléc,stile 1,ft"/>
    <w:basedOn w:val="Normal"/>
    <w:link w:val="FootnoteTextChar"/>
    <w:uiPriority w:val="9"/>
    <w:qFormat/>
    <w:rsid w:val="0008073F"/>
    <w:pPr>
      <w:spacing w:after="240"/>
    </w:pPr>
    <w:rPr>
      <w:sz w:val="20"/>
    </w:rPr>
  </w:style>
  <w:style w:type="paragraph" w:customStyle="1" w:styleId="Indent">
    <w:name w:val="Indent"/>
    <w:basedOn w:val="Normal"/>
    <w:uiPriority w:val="8"/>
    <w:qFormat/>
    <w:rsid w:val="0008073F"/>
    <w:pPr>
      <w:ind w:left="720" w:hanging="720"/>
    </w:pPr>
  </w:style>
  <w:style w:type="paragraph" w:styleId="ListBullet">
    <w:name w:val="List Bullet"/>
    <w:basedOn w:val="Normal"/>
    <w:uiPriority w:val="5"/>
    <w:qFormat/>
    <w:rsid w:val="0008073F"/>
    <w:pPr>
      <w:numPr>
        <w:numId w:val="1"/>
      </w:numPr>
      <w:tabs>
        <w:tab w:val="clear" w:pos="360"/>
      </w:tabs>
      <w:spacing w:after="240"/>
      <w:ind w:left="720" w:hanging="720"/>
    </w:pPr>
  </w:style>
  <w:style w:type="paragraph" w:customStyle="1" w:styleId="ParagraphNumbering">
    <w:name w:val="Paragraph Numbering"/>
    <w:basedOn w:val="Normal"/>
    <w:qFormat/>
    <w:rsid w:val="0008073F"/>
    <w:pPr>
      <w:numPr>
        <w:numId w:val="4"/>
      </w:numPr>
      <w:tabs>
        <w:tab w:val="clear" w:pos="720"/>
        <w:tab w:val="num" w:pos="360"/>
      </w:tabs>
      <w:spacing w:after="240"/>
      <w:ind w:left="360" w:hanging="360"/>
    </w:pPr>
    <w:rPr>
      <w:szCs w:val="24"/>
    </w:rPr>
  </w:style>
  <w:style w:type="paragraph" w:styleId="Header">
    <w:name w:val="header"/>
    <w:basedOn w:val="Normal"/>
    <w:link w:val="HeaderChar"/>
    <w:uiPriority w:val="99"/>
    <w:rsid w:val="0008073F"/>
    <w:pPr>
      <w:tabs>
        <w:tab w:val="center" w:pos="4320"/>
        <w:tab w:val="right" w:pos="8640"/>
      </w:tabs>
    </w:pPr>
  </w:style>
  <w:style w:type="paragraph" w:styleId="Footer">
    <w:name w:val="footer"/>
    <w:basedOn w:val="Normal"/>
    <w:link w:val="FooterChar"/>
    <w:uiPriority w:val="8"/>
    <w:rsid w:val="0008073F"/>
    <w:pPr>
      <w:tabs>
        <w:tab w:val="center" w:pos="4320"/>
        <w:tab w:val="right" w:pos="8640"/>
      </w:tabs>
    </w:pPr>
  </w:style>
  <w:style w:type="character" w:styleId="PageNumber">
    <w:name w:val="page number"/>
    <w:basedOn w:val="DefaultParagraphFont"/>
    <w:uiPriority w:val="99"/>
    <w:rsid w:val="0008073F"/>
  </w:style>
  <w:style w:type="paragraph" w:styleId="TOC1">
    <w:name w:val="toc 1"/>
    <w:basedOn w:val="Normal"/>
    <w:next w:val="Normal"/>
    <w:autoRedefine/>
    <w:uiPriority w:val="39"/>
    <w:rsid w:val="00B15DCE"/>
    <w:pPr>
      <w:tabs>
        <w:tab w:val="right" w:leader="dot" w:pos="9000"/>
      </w:tabs>
      <w:spacing w:line="240" w:lineRule="auto"/>
      <w:ind w:hanging="360"/>
      <w:contextualSpacing/>
      <w:mirrorIndents/>
    </w:pPr>
    <w:rPr>
      <w:b/>
      <w:caps/>
      <w:noProof/>
      <w:color w:val="4B82AD"/>
      <w:szCs w:val="24"/>
    </w:rPr>
  </w:style>
  <w:style w:type="paragraph" w:styleId="TOC2">
    <w:name w:val="toc 2"/>
    <w:basedOn w:val="Normal"/>
    <w:next w:val="Normal"/>
    <w:autoRedefine/>
    <w:uiPriority w:val="39"/>
    <w:rsid w:val="005B7B1A"/>
    <w:pPr>
      <w:tabs>
        <w:tab w:val="right" w:leader="dot" w:pos="9000"/>
      </w:tabs>
      <w:spacing w:line="240" w:lineRule="auto"/>
    </w:pPr>
    <w:rPr>
      <w:rFonts w:ascii="Segoe UI" w:hAnsi="Segoe UI" w:cs="Segoe UI"/>
      <w:color w:val="4B82AD"/>
      <w:sz w:val="21"/>
    </w:rPr>
  </w:style>
  <w:style w:type="paragraph" w:styleId="TOC3">
    <w:name w:val="toc 3"/>
    <w:basedOn w:val="Normal"/>
    <w:next w:val="Normal"/>
    <w:autoRedefine/>
    <w:uiPriority w:val="39"/>
    <w:rsid w:val="0008073F"/>
    <w:pPr>
      <w:tabs>
        <w:tab w:val="right" w:leader="dot" w:pos="9000"/>
      </w:tabs>
      <w:spacing w:line="240" w:lineRule="auto"/>
      <w:ind w:left="1440"/>
    </w:pPr>
  </w:style>
  <w:style w:type="paragraph" w:styleId="TOC4">
    <w:name w:val="toc 4"/>
    <w:basedOn w:val="Normal"/>
    <w:next w:val="Normal"/>
    <w:autoRedefine/>
    <w:uiPriority w:val="8"/>
    <w:rsid w:val="0008073F"/>
    <w:pPr>
      <w:ind w:left="720"/>
    </w:pPr>
  </w:style>
  <w:style w:type="paragraph" w:styleId="TOC5">
    <w:name w:val="toc 5"/>
    <w:basedOn w:val="Normal"/>
    <w:next w:val="Normal"/>
    <w:autoRedefine/>
    <w:uiPriority w:val="8"/>
    <w:rsid w:val="0008073F"/>
    <w:pPr>
      <w:ind w:left="960"/>
    </w:pPr>
  </w:style>
  <w:style w:type="paragraph" w:styleId="TOC6">
    <w:name w:val="toc 6"/>
    <w:basedOn w:val="Normal"/>
    <w:next w:val="Normal"/>
    <w:autoRedefine/>
    <w:uiPriority w:val="8"/>
    <w:rsid w:val="0008073F"/>
    <w:pPr>
      <w:ind w:left="1200"/>
    </w:pPr>
  </w:style>
  <w:style w:type="paragraph" w:styleId="TOC7">
    <w:name w:val="toc 7"/>
    <w:basedOn w:val="Normal"/>
    <w:next w:val="Normal"/>
    <w:autoRedefine/>
    <w:uiPriority w:val="8"/>
    <w:rsid w:val="0008073F"/>
    <w:pPr>
      <w:ind w:left="1440"/>
    </w:pPr>
  </w:style>
  <w:style w:type="paragraph" w:styleId="TOC8">
    <w:name w:val="toc 8"/>
    <w:basedOn w:val="Normal"/>
    <w:next w:val="Normal"/>
    <w:autoRedefine/>
    <w:uiPriority w:val="8"/>
    <w:rsid w:val="0008073F"/>
    <w:pPr>
      <w:ind w:left="1680"/>
    </w:pPr>
  </w:style>
  <w:style w:type="paragraph" w:styleId="TOC9">
    <w:name w:val="toc 9"/>
    <w:basedOn w:val="Normal"/>
    <w:next w:val="Normal"/>
    <w:autoRedefine/>
    <w:uiPriority w:val="8"/>
    <w:rsid w:val="0008073F"/>
  </w:style>
  <w:style w:type="paragraph" w:styleId="TableofFigures">
    <w:name w:val="table of figures"/>
    <w:basedOn w:val="Normal"/>
    <w:next w:val="Normal"/>
    <w:uiPriority w:val="99"/>
    <w:rsid w:val="0008073F"/>
    <w:pPr>
      <w:tabs>
        <w:tab w:val="right" w:leader="dot" w:pos="9000"/>
      </w:tabs>
    </w:pPr>
  </w:style>
  <w:style w:type="paragraph" w:customStyle="1" w:styleId="UnnumberedHeading1">
    <w:name w:val="Unnumbered Heading 1"/>
    <w:basedOn w:val="Normal"/>
    <w:rsid w:val="0008073F"/>
    <w:pPr>
      <w:jc w:val="center"/>
    </w:pPr>
    <w:rPr>
      <w:b/>
      <w:smallCaps/>
    </w:rPr>
  </w:style>
  <w:style w:type="paragraph" w:customStyle="1" w:styleId="Appendix">
    <w:name w:val="Appendix"/>
    <w:basedOn w:val="Normal"/>
    <w:next w:val="Normal"/>
    <w:uiPriority w:val="8"/>
    <w:qFormat/>
    <w:rsid w:val="0008073F"/>
    <w:pPr>
      <w:spacing w:before="120" w:after="120"/>
      <w:jc w:val="center"/>
    </w:pPr>
    <w:rPr>
      <w:b/>
    </w:rPr>
  </w:style>
  <w:style w:type="paragraph" w:styleId="Caption">
    <w:name w:val="caption"/>
    <w:basedOn w:val="Normal"/>
    <w:next w:val="Normal"/>
    <w:link w:val="CaptionChar"/>
    <w:qFormat/>
    <w:rsid w:val="0008073F"/>
    <w:pPr>
      <w:tabs>
        <w:tab w:val="left" w:pos="720"/>
        <w:tab w:val="left" w:pos="1152"/>
        <w:tab w:val="left" w:pos="1584"/>
        <w:tab w:val="right" w:pos="9346"/>
      </w:tabs>
      <w:outlineLvl w:val="0"/>
    </w:pPr>
  </w:style>
  <w:style w:type="paragraph" w:styleId="TableofAuthorities">
    <w:name w:val="table of authorities"/>
    <w:basedOn w:val="Normal"/>
    <w:next w:val="Normal"/>
    <w:semiHidden/>
    <w:rsid w:val="0008073F"/>
    <w:pPr>
      <w:ind w:left="240" w:hanging="240"/>
    </w:pPr>
  </w:style>
  <w:style w:type="table" w:styleId="TableGrid">
    <w:name w:val="Table Grid"/>
    <w:basedOn w:val="TableNormal"/>
    <w:rsid w:val="00080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08073F"/>
    <w:rPr>
      <w:rFonts w:ascii="Tahoma" w:hAnsi="Tahoma" w:cs="Tahoma"/>
      <w:sz w:val="16"/>
      <w:szCs w:val="16"/>
    </w:rPr>
  </w:style>
  <w:style w:type="paragraph" w:styleId="Index7">
    <w:name w:val="index 7"/>
    <w:basedOn w:val="Normal"/>
    <w:next w:val="Normal"/>
    <w:uiPriority w:val="8"/>
    <w:rsid w:val="0008073F"/>
    <w:pPr>
      <w:ind w:left="1680" w:hanging="240"/>
    </w:pPr>
    <w:rPr>
      <w:rFonts w:eastAsia="Times New Roman"/>
      <w:szCs w:val="24"/>
    </w:rPr>
  </w:style>
  <w:style w:type="character" w:styleId="Hyperlink">
    <w:name w:val="Hyperlink"/>
    <w:basedOn w:val="DefaultParagraphFont"/>
    <w:uiPriority w:val="99"/>
    <w:rsid w:val="0008073F"/>
    <w:rPr>
      <w:color w:val="0000FF"/>
      <w:u w:val="single"/>
    </w:rPr>
  </w:style>
  <w:style w:type="paragraph" w:styleId="ListBullet2">
    <w:name w:val="List Bullet 2"/>
    <w:basedOn w:val="Normal"/>
    <w:uiPriority w:val="8"/>
    <w:rsid w:val="004C7D72"/>
    <w:pPr>
      <w:numPr>
        <w:numId w:val="5"/>
      </w:numPr>
    </w:pPr>
    <w:rPr>
      <w:rFonts w:eastAsiaTheme="minorHAnsi"/>
      <w:szCs w:val="24"/>
    </w:rPr>
  </w:style>
  <w:style w:type="character" w:customStyle="1" w:styleId="HeaderChar">
    <w:name w:val="Header Char"/>
    <w:basedOn w:val="DefaultParagraphFont"/>
    <w:link w:val="Header"/>
    <w:uiPriority w:val="99"/>
    <w:rsid w:val="004C7D72"/>
    <w:rPr>
      <w:sz w:val="24"/>
    </w:rPr>
  </w:style>
  <w:style w:type="character" w:customStyle="1" w:styleId="bodycopy1">
    <w:name w:val="bodycopy1"/>
    <w:basedOn w:val="DefaultParagraphFont"/>
    <w:rsid w:val="004C7D72"/>
    <w:rPr>
      <w:rFonts w:ascii="Verdana" w:hAnsi="Verdana" w:hint="default"/>
      <w:color w:val="000000"/>
      <w:sz w:val="17"/>
      <w:szCs w:val="17"/>
    </w:rPr>
  </w:style>
  <w:style w:type="character" w:styleId="CommentReference">
    <w:name w:val="annotation reference"/>
    <w:basedOn w:val="DefaultParagraphFont"/>
    <w:uiPriority w:val="99"/>
    <w:rsid w:val="004C7D72"/>
    <w:rPr>
      <w:sz w:val="16"/>
      <w:szCs w:val="16"/>
    </w:rPr>
  </w:style>
  <w:style w:type="paragraph" w:styleId="CommentText">
    <w:name w:val="annotation text"/>
    <w:basedOn w:val="Normal"/>
    <w:link w:val="CommentTextChar"/>
    <w:uiPriority w:val="99"/>
    <w:rsid w:val="004C7D72"/>
    <w:pPr>
      <w:spacing w:line="240" w:lineRule="auto"/>
    </w:pPr>
    <w:rPr>
      <w:rFonts w:eastAsiaTheme="minorHAnsi"/>
      <w:sz w:val="20"/>
    </w:rPr>
  </w:style>
  <w:style w:type="character" w:customStyle="1" w:styleId="CommentTextChar">
    <w:name w:val="Comment Text Char"/>
    <w:basedOn w:val="DefaultParagraphFont"/>
    <w:link w:val="CommentText"/>
    <w:uiPriority w:val="99"/>
    <w:rsid w:val="004C7D72"/>
    <w:rPr>
      <w:rFonts w:eastAsiaTheme="minorHAnsi"/>
    </w:rPr>
  </w:style>
  <w:style w:type="paragraph" w:styleId="ListParagraph">
    <w:name w:val="List Paragraph"/>
    <w:aliases w:val="List Paragraph (numbered (a)),Use Case List Paragraph,NUMBERED PARAGRAPH,List Paragraph 1"/>
    <w:basedOn w:val="Normal"/>
    <w:link w:val="ListParagraphChar"/>
    <w:uiPriority w:val="34"/>
    <w:qFormat/>
    <w:rsid w:val="00DC39C6"/>
    <w:pPr>
      <w:ind w:left="720"/>
      <w:contextualSpacing/>
    </w:pPr>
    <w:rPr>
      <w:rFonts w:eastAsiaTheme="minorHAnsi"/>
      <w:szCs w:val="24"/>
    </w:rPr>
  </w:style>
  <w:style w:type="character" w:customStyle="1" w:styleId="FootnoteTextChar">
    <w:name w:val="Footnote Text Char"/>
    <w:aliases w:val="single space Char,fn Char,FOOTNOTES Char,Footnote Text Char Char Char Char Char Char Char,Footnote Text Char1 Char,Footnote Text Char Char Char,Footnote Char,Fußnote Char,Testo_note Char,Testo_note1 Char,Testo_note2 Char,lábléc Char"/>
    <w:basedOn w:val="DefaultParagraphFont"/>
    <w:link w:val="FootnoteText"/>
    <w:uiPriority w:val="8"/>
    <w:rsid w:val="00134776"/>
  </w:style>
  <w:style w:type="character" w:customStyle="1" w:styleId="FooterChar">
    <w:name w:val="Footer Char"/>
    <w:basedOn w:val="DefaultParagraphFont"/>
    <w:link w:val="Footer"/>
    <w:uiPriority w:val="8"/>
    <w:rsid w:val="00141FC1"/>
    <w:rPr>
      <w:sz w:val="24"/>
    </w:rPr>
  </w:style>
  <w:style w:type="paragraph" w:styleId="CommentSubject">
    <w:name w:val="annotation subject"/>
    <w:basedOn w:val="CommentText"/>
    <w:next w:val="CommentText"/>
    <w:link w:val="CommentSubjectChar"/>
    <w:uiPriority w:val="99"/>
    <w:semiHidden/>
    <w:unhideWhenUsed/>
    <w:rsid w:val="00F43C45"/>
    <w:rPr>
      <w:rFonts w:eastAsia="SimSun"/>
      <w:b/>
      <w:bCs/>
    </w:rPr>
  </w:style>
  <w:style w:type="character" w:customStyle="1" w:styleId="CommentSubjectChar">
    <w:name w:val="Comment Subject Char"/>
    <w:basedOn w:val="CommentTextChar"/>
    <w:link w:val="CommentSubject"/>
    <w:uiPriority w:val="99"/>
    <w:semiHidden/>
    <w:rsid w:val="00F43C45"/>
    <w:rPr>
      <w:rFonts w:eastAsiaTheme="minorHAnsi"/>
      <w:b/>
      <w:bCs/>
    </w:rPr>
  </w:style>
  <w:style w:type="paragraph" w:styleId="NormalWeb">
    <w:name w:val="Normal (Web)"/>
    <w:basedOn w:val="Normal"/>
    <w:uiPriority w:val="99"/>
    <w:unhideWhenUsed/>
    <w:rsid w:val="00507BEB"/>
    <w:pPr>
      <w:spacing w:before="100" w:beforeAutospacing="1" w:after="100" w:afterAutospacing="1" w:line="240" w:lineRule="auto"/>
    </w:pPr>
    <w:rPr>
      <w:rFonts w:eastAsia="Times New Roman"/>
      <w:szCs w:val="24"/>
    </w:rPr>
  </w:style>
  <w:style w:type="paragraph" w:customStyle="1" w:styleId="Default">
    <w:name w:val="Default"/>
    <w:rsid w:val="00307D47"/>
    <w:pPr>
      <w:autoSpaceDE w:val="0"/>
      <w:autoSpaceDN w:val="0"/>
      <w:adjustRightInd w:val="0"/>
    </w:pPr>
    <w:rPr>
      <w:rFonts w:eastAsia="Calibri"/>
      <w:color w:val="000000"/>
      <w:sz w:val="24"/>
      <w:szCs w:val="24"/>
    </w:rPr>
  </w:style>
  <w:style w:type="paragraph" w:customStyle="1" w:styleId="0OfficialUse">
    <w:name w:val="0. Official Use"/>
    <w:qFormat/>
    <w:rsid w:val="008C0636"/>
    <w:pPr>
      <w:jc w:val="center"/>
    </w:pPr>
    <w:rPr>
      <w:rFonts w:ascii="Arial" w:eastAsiaTheme="minorHAnsi" w:hAnsi="Arial" w:cs="Times New Roman (Body CS)"/>
      <w:b/>
      <w:caps/>
      <w:color w:val="1F497D" w:themeColor="text2"/>
      <w:sz w:val="22"/>
      <w:szCs w:val="24"/>
    </w:rPr>
  </w:style>
  <w:style w:type="paragraph" w:customStyle="1" w:styleId="0TechnicalAssistanceTitle">
    <w:name w:val="0. Technical Assistance Title"/>
    <w:qFormat/>
    <w:rsid w:val="008C0636"/>
    <w:pPr>
      <w:spacing w:line="216" w:lineRule="auto"/>
    </w:pPr>
    <w:rPr>
      <w:rFonts w:ascii="Arial Black" w:eastAsiaTheme="minorHAnsi" w:hAnsi="Arial Black" w:cs="Times New Roman (Body CS)"/>
      <w:b/>
      <w:caps/>
      <w:color w:val="FFFFFF" w:themeColor="background1"/>
      <w:sz w:val="60"/>
      <w:szCs w:val="60"/>
    </w:rPr>
  </w:style>
  <w:style w:type="paragraph" w:customStyle="1" w:styleId="1Country">
    <w:name w:val="1. Country"/>
    <w:next w:val="2ReportTitle"/>
    <w:qFormat/>
    <w:rsid w:val="008C0636"/>
    <w:pPr>
      <w:spacing w:line="180" w:lineRule="auto"/>
    </w:pPr>
    <w:rPr>
      <w:rFonts w:ascii="Arial Black" w:eastAsiaTheme="minorHAnsi" w:hAnsi="Arial Black" w:cs="Times New Roman (Body CS)"/>
      <w:b/>
      <w:caps/>
      <w:color w:val="1F497D" w:themeColor="text2"/>
      <w:sz w:val="56"/>
      <w:szCs w:val="56"/>
    </w:rPr>
  </w:style>
  <w:style w:type="paragraph" w:customStyle="1" w:styleId="2ReportTitle">
    <w:name w:val="2. Report Title"/>
    <w:next w:val="3Month"/>
    <w:qFormat/>
    <w:rsid w:val="008C0636"/>
    <w:pPr>
      <w:spacing w:after="240"/>
    </w:pPr>
    <w:rPr>
      <w:rFonts w:ascii="Arial" w:eastAsiaTheme="minorHAnsi" w:hAnsi="Arial" w:cs="Times New Roman (Body CS)"/>
      <w:color w:val="1F497D" w:themeColor="text2"/>
      <w:spacing w:val="-3"/>
      <w:sz w:val="44"/>
      <w:szCs w:val="22"/>
    </w:rPr>
  </w:style>
  <w:style w:type="paragraph" w:customStyle="1" w:styleId="3Month">
    <w:name w:val="3. Month"/>
    <w:next w:val="4PreparerHeader"/>
    <w:qFormat/>
    <w:rsid w:val="008C0636"/>
    <w:pPr>
      <w:spacing w:after="840"/>
    </w:pPr>
    <w:rPr>
      <w:rFonts w:ascii="Arial Black" w:eastAsiaTheme="minorHAnsi" w:hAnsi="Arial Black" w:cs="Times New Roman (Body CS)"/>
      <w:caps/>
      <w:color w:val="1F497D" w:themeColor="text2"/>
      <w:spacing w:val="-3"/>
      <w:sz w:val="32"/>
      <w:szCs w:val="26"/>
    </w:rPr>
  </w:style>
  <w:style w:type="paragraph" w:customStyle="1" w:styleId="4PreparerHeader">
    <w:name w:val="4. Preparer Header"/>
    <w:basedOn w:val="Normal"/>
    <w:qFormat/>
    <w:rsid w:val="008C0636"/>
    <w:pPr>
      <w:spacing w:before="240" w:line="288" w:lineRule="auto"/>
    </w:pPr>
    <w:rPr>
      <w:rFonts w:ascii="Arial Black" w:eastAsiaTheme="minorHAnsi" w:hAnsi="Arial Black" w:cs="Times New Roman (Body CS)"/>
      <w:color w:val="1F497D" w:themeColor="text2"/>
      <w:sz w:val="22"/>
      <w:szCs w:val="24"/>
    </w:rPr>
  </w:style>
  <w:style w:type="paragraph" w:customStyle="1" w:styleId="5Preparer">
    <w:name w:val="5. Preparer"/>
    <w:qFormat/>
    <w:rsid w:val="008C0636"/>
    <w:rPr>
      <w:rFonts w:ascii="Arial" w:eastAsiaTheme="minorHAnsi" w:hAnsi="Arial" w:cs="Arial"/>
      <w:i/>
      <w:color w:val="1F497D" w:themeColor="text2"/>
      <w:sz w:val="22"/>
      <w:szCs w:val="22"/>
    </w:rPr>
  </w:style>
  <w:style w:type="paragraph" w:customStyle="1" w:styleId="7Departments">
    <w:name w:val="7. Departments"/>
    <w:basedOn w:val="2ReportTitle"/>
    <w:qFormat/>
    <w:rsid w:val="008C0636"/>
    <w:pPr>
      <w:spacing w:after="0" w:line="264" w:lineRule="auto"/>
    </w:pPr>
    <w:rPr>
      <w:rFonts w:ascii="Arial Black" w:hAnsi="Arial Black"/>
      <w:b/>
      <w:bCs/>
      <w:color w:val="FFFFFF" w:themeColor="background1"/>
      <w:sz w:val="40"/>
      <w:szCs w:val="24"/>
    </w:rPr>
  </w:style>
  <w:style w:type="paragraph" w:customStyle="1" w:styleId="FirstParagraph">
    <w:name w:val="First Paragraph"/>
    <w:basedOn w:val="BodyText"/>
    <w:next w:val="BodyText"/>
    <w:qFormat/>
    <w:rsid w:val="00F3252E"/>
    <w:pPr>
      <w:spacing w:before="180" w:after="180" w:line="240" w:lineRule="auto"/>
    </w:pPr>
    <w:rPr>
      <w:rFonts w:asciiTheme="minorHAnsi" w:eastAsiaTheme="minorHAnsi" w:hAnsiTheme="minorHAnsi" w:cstheme="minorBidi"/>
      <w:szCs w:val="24"/>
    </w:rPr>
  </w:style>
  <w:style w:type="paragraph" w:styleId="BodyText">
    <w:name w:val="Body Text"/>
    <w:basedOn w:val="Normal"/>
    <w:link w:val="BodyTextChar"/>
    <w:unhideWhenUsed/>
    <w:qFormat/>
    <w:rsid w:val="00F3252E"/>
    <w:pPr>
      <w:spacing w:after="120"/>
    </w:pPr>
  </w:style>
  <w:style w:type="character" w:customStyle="1" w:styleId="BodyTextChar">
    <w:name w:val="Body Text Char"/>
    <w:basedOn w:val="DefaultParagraphFont"/>
    <w:link w:val="BodyText"/>
    <w:rsid w:val="00F3252E"/>
    <w:rPr>
      <w:sz w:val="24"/>
    </w:rPr>
  </w:style>
  <w:style w:type="character" w:styleId="UnresolvedMention">
    <w:name w:val="Unresolved Mention"/>
    <w:basedOn w:val="DefaultParagraphFont"/>
    <w:uiPriority w:val="99"/>
    <w:semiHidden/>
    <w:unhideWhenUsed/>
    <w:rsid w:val="002E387D"/>
    <w:rPr>
      <w:color w:val="605E5C"/>
      <w:shd w:val="clear" w:color="auto" w:fill="E1DFDD"/>
    </w:rPr>
  </w:style>
  <w:style w:type="paragraph" w:styleId="Title">
    <w:name w:val="Title"/>
    <w:basedOn w:val="Normal"/>
    <w:next w:val="BodyText"/>
    <w:link w:val="TitleChar"/>
    <w:qFormat/>
    <w:rsid w:val="000C3CD0"/>
    <w:pPr>
      <w:keepNext/>
      <w:keepLines/>
      <w:spacing w:before="480" w:after="240" w:line="240" w:lineRule="auto"/>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uiPriority w:val="8"/>
    <w:rsid w:val="000C3CD0"/>
    <w:rPr>
      <w:rFonts w:asciiTheme="majorHAnsi" w:eastAsiaTheme="majorEastAsia" w:hAnsiTheme="majorHAnsi" w:cstheme="majorBidi"/>
      <w:b/>
      <w:bCs/>
      <w:color w:val="345A8A" w:themeColor="accent1" w:themeShade="B5"/>
      <w:sz w:val="36"/>
      <w:szCs w:val="36"/>
    </w:rPr>
  </w:style>
  <w:style w:type="paragraph" w:customStyle="1" w:styleId="ImageCaption">
    <w:name w:val="Image Caption"/>
    <w:basedOn w:val="Caption"/>
    <w:rsid w:val="000C3CD0"/>
    <w:pPr>
      <w:tabs>
        <w:tab w:val="clear" w:pos="720"/>
        <w:tab w:val="clear" w:pos="1152"/>
        <w:tab w:val="clear" w:pos="1584"/>
        <w:tab w:val="clear" w:pos="9346"/>
      </w:tabs>
      <w:spacing w:after="120" w:line="240" w:lineRule="auto"/>
      <w:outlineLvl w:val="9"/>
    </w:pPr>
    <w:rPr>
      <w:rFonts w:asciiTheme="minorHAnsi" w:eastAsiaTheme="minorHAnsi" w:hAnsiTheme="minorHAnsi" w:cstheme="minorBidi"/>
      <w:i/>
      <w:szCs w:val="24"/>
    </w:rPr>
  </w:style>
  <w:style w:type="paragraph" w:customStyle="1" w:styleId="CaptionedFigure">
    <w:name w:val="Captioned Figure"/>
    <w:basedOn w:val="Normal"/>
    <w:rsid w:val="000C3CD0"/>
    <w:pPr>
      <w:keepNext/>
      <w:spacing w:after="200" w:line="240" w:lineRule="auto"/>
    </w:pPr>
    <w:rPr>
      <w:rFonts w:asciiTheme="minorHAnsi" w:eastAsiaTheme="minorHAnsi" w:hAnsiTheme="minorHAnsi" w:cstheme="minorBidi"/>
      <w:szCs w:val="24"/>
    </w:rPr>
  </w:style>
  <w:style w:type="character" w:customStyle="1" w:styleId="VerbatimChar">
    <w:name w:val="Verbatim Char"/>
    <w:basedOn w:val="DefaultParagraphFont"/>
    <w:link w:val="SourceCode"/>
    <w:rsid w:val="000C3CD0"/>
    <w:rPr>
      <w:rFonts w:ascii="Consolas" w:hAnsi="Consolas"/>
      <w:sz w:val="22"/>
      <w:shd w:val="clear" w:color="auto" w:fill="F8F8F8"/>
    </w:rPr>
  </w:style>
  <w:style w:type="paragraph" w:customStyle="1" w:styleId="SourceCode">
    <w:name w:val="Source Code"/>
    <w:basedOn w:val="Normal"/>
    <w:link w:val="VerbatimChar"/>
    <w:rsid w:val="000C3CD0"/>
    <w:pPr>
      <w:shd w:val="clear" w:color="auto" w:fill="F8F8F8"/>
      <w:wordWrap w:val="0"/>
      <w:spacing w:after="200" w:line="240" w:lineRule="auto"/>
    </w:pPr>
    <w:rPr>
      <w:rFonts w:ascii="Consolas" w:hAnsi="Consolas"/>
      <w:sz w:val="22"/>
    </w:rPr>
  </w:style>
  <w:style w:type="character" w:styleId="Strong">
    <w:name w:val="Strong"/>
    <w:basedOn w:val="DefaultParagraphFont"/>
    <w:uiPriority w:val="22"/>
    <w:qFormat/>
    <w:rsid w:val="00801147"/>
    <w:rPr>
      <w:b/>
      <w:bCs/>
    </w:rPr>
  </w:style>
  <w:style w:type="character" w:styleId="Emphasis">
    <w:name w:val="Emphasis"/>
    <w:basedOn w:val="DefaultParagraphFont"/>
    <w:uiPriority w:val="20"/>
    <w:qFormat/>
    <w:rsid w:val="00660330"/>
    <w:rPr>
      <w:i/>
      <w:iCs/>
    </w:rPr>
  </w:style>
  <w:style w:type="character" w:customStyle="1" w:styleId="Heading1Char">
    <w:name w:val="Heading 1 Char"/>
    <w:link w:val="Heading1"/>
    <w:uiPriority w:val="3"/>
    <w:rsid w:val="00FB2C9F"/>
    <w:rPr>
      <w:rFonts w:cs="Arial"/>
      <w:b/>
      <w:bCs/>
      <w:smallCaps/>
      <w:kern w:val="28"/>
      <w:sz w:val="24"/>
      <w:szCs w:val="32"/>
    </w:rPr>
  </w:style>
  <w:style w:type="character" w:customStyle="1" w:styleId="Heading2Char">
    <w:name w:val="Heading 2 Char"/>
    <w:link w:val="Heading2"/>
    <w:uiPriority w:val="9"/>
    <w:rsid w:val="00FB2C9F"/>
    <w:rPr>
      <w:rFonts w:cs="Arial"/>
      <w:b/>
      <w:bCs/>
      <w:iCs/>
      <w:sz w:val="24"/>
      <w:szCs w:val="28"/>
    </w:rPr>
  </w:style>
  <w:style w:type="character" w:customStyle="1" w:styleId="Heading3Char">
    <w:name w:val="Heading 3 Char"/>
    <w:basedOn w:val="DefaultParagraphFont"/>
    <w:link w:val="Heading3"/>
    <w:uiPriority w:val="9"/>
    <w:rsid w:val="00FB2C9F"/>
    <w:rPr>
      <w:b/>
      <w:sz w:val="24"/>
    </w:rPr>
  </w:style>
  <w:style w:type="character" w:customStyle="1" w:styleId="Heading4Char">
    <w:name w:val="Heading 4 Char"/>
    <w:basedOn w:val="DefaultParagraphFont"/>
    <w:link w:val="Heading4"/>
    <w:uiPriority w:val="9"/>
    <w:rsid w:val="00FB2C9F"/>
    <w:rPr>
      <w:b/>
      <w:i/>
      <w:sz w:val="24"/>
    </w:rPr>
  </w:style>
  <w:style w:type="character" w:customStyle="1" w:styleId="Heading5Char">
    <w:name w:val="Heading 5 Char"/>
    <w:basedOn w:val="DefaultParagraphFont"/>
    <w:link w:val="Heading5"/>
    <w:uiPriority w:val="9"/>
    <w:rsid w:val="00FB2C9F"/>
    <w:rPr>
      <w:i/>
      <w:sz w:val="24"/>
    </w:rPr>
  </w:style>
  <w:style w:type="character" w:customStyle="1" w:styleId="Heading6Char">
    <w:name w:val="Heading 6 Char"/>
    <w:basedOn w:val="DefaultParagraphFont"/>
    <w:link w:val="Heading6"/>
    <w:uiPriority w:val="9"/>
    <w:rsid w:val="00FB2C9F"/>
    <w:rPr>
      <w:sz w:val="24"/>
    </w:rPr>
  </w:style>
  <w:style w:type="character" w:customStyle="1" w:styleId="Heading7Char">
    <w:name w:val="Heading 7 Char"/>
    <w:basedOn w:val="DefaultParagraphFont"/>
    <w:link w:val="Heading7"/>
    <w:uiPriority w:val="9"/>
    <w:rsid w:val="00FB2C9F"/>
    <w:rPr>
      <w:sz w:val="24"/>
    </w:rPr>
  </w:style>
  <w:style w:type="character" w:customStyle="1" w:styleId="Heading8Char">
    <w:name w:val="Heading 8 Char"/>
    <w:basedOn w:val="DefaultParagraphFont"/>
    <w:link w:val="Heading8"/>
    <w:uiPriority w:val="9"/>
    <w:rsid w:val="00FB2C9F"/>
    <w:rPr>
      <w:sz w:val="24"/>
    </w:rPr>
  </w:style>
  <w:style w:type="character" w:customStyle="1" w:styleId="Heading9Char">
    <w:name w:val="Heading 9 Char"/>
    <w:basedOn w:val="DefaultParagraphFont"/>
    <w:link w:val="Heading9"/>
    <w:uiPriority w:val="9"/>
    <w:rsid w:val="00FB2C9F"/>
    <w:rPr>
      <w:sz w:val="24"/>
    </w:rPr>
  </w:style>
  <w:style w:type="paragraph" w:styleId="Index1">
    <w:name w:val="index 1"/>
    <w:basedOn w:val="Normal"/>
    <w:next w:val="Normal"/>
    <w:uiPriority w:val="8"/>
    <w:rsid w:val="00FB2C9F"/>
    <w:pPr>
      <w:spacing w:line="240" w:lineRule="auto"/>
      <w:ind w:left="240" w:hanging="240"/>
    </w:pPr>
    <w:rPr>
      <w:rFonts w:asciiTheme="minorHAnsi" w:eastAsiaTheme="minorHAnsi" w:hAnsiTheme="minorHAnsi" w:cstheme="minorBidi"/>
      <w:sz w:val="20"/>
      <w:szCs w:val="24"/>
    </w:rPr>
  </w:style>
  <w:style w:type="paragraph" w:styleId="Index2">
    <w:name w:val="index 2"/>
    <w:basedOn w:val="Normal"/>
    <w:next w:val="Normal"/>
    <w:uiPriority w:val="8"/>
    <w:rsid w:val="00FB2C9F"/>
    <w:pPr>
      <w:spacing w:line="240" w:lineRule="auto"/>
      <w:ind w:left="480" w:hanging="240"/>
    </w:pPr>
    <w:rPr>
      <w:rFonts w:asciiTheme="minorHAnsi" w:eastAsiaTheme="minorHAnsi" w:hAnsiTheme="minorHAnsi" w:cstheme="minorBidi"/>
      <w:sz w:val="20"/>
      <w:szCs w:val="24"/>
    </w:rPr>
  </w:style>
  <w:style w:type="paragraph" w:styleId="Index3">
    <w:name w:val="index 3"/>
    <w:basedOn w:val="Normal"/>
    <w:next w:val="Normal"/>
    <w:uiPriority w:val="8"/>
    <w:rsid w:val="00FB2C9F"/>
    <w:pPr>
      <w:spacing w:line="240" w:lineRule="auto"/>
      <w:ind w:left="720" w:hanging="240"/>
    </w:pPr>
    <w:rPr>
      <w:rFonts w:asciiTheme="minorHAnsi" w:eastAsiaTheme="minorHAnsi" w:hAnsiTheme="minorHAnsi" w:cstheme="minorBidi"/>
      <w:sz w:val="20"/>
      <w:szCs w:val="24"/>
    </w:rPr>
  </w:style>
  <w:style w:type="paragraph" w:styleId="Index4">
    <w:name w:val="index 4"/>
    <w:basedOn w:val="Normal"/>
    <w:next w:val="Normal"/>
    <w:uiPriority w:val="8"/>
    <w:rsid w:val="00FB2C9F"/>
    <w:pPr>
      <w:spacing w:line="240" w:lineRule="auto"/>
      <w:ind w:left="960" w:hanging="240"/>
    </w:pPr>
    <w:rPr>
      <w:rFonts w:asciiTheme="minorHAnsi" w:eastAsiaTheme="minorHAnsi" w:hAnsiTheme="minorHAnsi" w:cstheme="minorBidi"/>
      <w:sz w:val="20"/>
      <w:szCs w:val="24"/>
    </w:rPr>
  </w:style>
  <w:style w:type="paragraph" w:styleId="Index5">
    <w:name w:val="index 5"/>
    <w:basedOn w:val="Normal"/>
    <w:next w:val="Normal"/>
    <w:uiPriority w:val="8"/>
    <w:rsid w:val="00FB2C9F"/>
    <w:pPr>
      <w:spacing w:line="240" w:lineRule="auto"/>
      <w:ind w:left="1200" w:hanging="240"/>
    </w:pPr>
    <w:rPr>
      <w:rFonts w:asciiTheme="minorHAnsi" w:eastAsiaTheme="minorHAnsi" w:hAnsiTheme="minorHAnsi" w:cstheme="minorBidi"/>
      <w:sz w:val="20"/>
      <w:szCs w:val="24"/>
    </w:rPr>
  </w:style>
  <w:style w:type="paragraph" w:styleId="Index6">
    <w:name w:val="index 6"/>
    <w:basedOn w:val="Normal"/>
    <w:next w:val="Normal"/>
    <w:uiPriority w:val="8"/>
    <w:rsid w:val="00FB2C9F"/>
    <w:pPr>
      <w:spacing w:line="240" w:lineRule="auto"/>
      <w:ind w:left="1440" w:hanging="240"/>
    </w:pPr>
    <w:rPr>
      <w:rFonts w:asciiTheme="minorHAnsi" w:eastAsiaTheme="minorHAnsi" w:hAnsiTheme="minorHAnsi" w:cstheme="minorBidi"/>
      <w:sz w:val="20"/>
      <w:szCs w:val="24"/>
    </w:rPr>
  </w:style>
  <w:style w:type="paragraph" w:styleId="Index8">
    <w:name w:val="index 8"/>
    <w:basedOn w:val="Normal"/>
    <w:next w:val="Normal"/>
    <w:uiPriority w:val="8"/>
    <w:rsid w:val="00FB2C9F"/>
    <w:pPr>
      <w:spacing w:line="240" w:lineRule="auto"/>
      <w:ind w:left="1920" w:hanging="240"/>
    </w:pPr>
    <w:rPr>
      <w:rFonts w:asciiTheme="minorHAnsi" w:eastAsiaTheme="minorHAnsi" w:hAnsiTheme="minorHAnsi" w:cstheme="minorBidi"/>
      <w:sz w:val="20"/>
      <w:szCs w:val="24"/>
    </w:rPr>
  </w:style>
  <w:style w:type="paragraph" w:styleId="Index9">
    <w:name w:val="index 9"/>
    <w:basedOn w:val="Normal"/>
    <w:next w:val="Normal"/>
    <w:uiPriority w:val="8"/>
    <w:rsid w:val="00FB2C9F"/>
    <w:pPr>
      <w:spacing w:line="240" w:lineRule="auto"/>
      <w:ind w:left="2160" w:hanging="240"/>
    </w:pPr>
    <w:rPr>
      <w:rFonts w:asciiTheme="minorHAnsi" w:eastAsiaTheme="minorHAnsi" w:hAnsiTheme="minorHAnsi" w:cstheme="minorBidi"/>
      <w:sz w:val="20"/>
      <w:szCs w:val="24"/>
    </w:rPr>
  </w:style>
  <w:style w:type="paragraph" w:styleId="ListBullet3">
    <w:name w:val="List Bullet 3"/>
    <w:basedOn w:val="Normal"/>
    <w:uiPriority w:val="8"/>
    <w:rsid w:val="00FB2C9F"/>
    <w:pPr>
      <w:numPr>
        <w:numId w:val="9"/>
      </w:numPr>
      <w:spacing w:line="240" w:lineRule="auto"/>
    </w:pPr>
    <w:rPr>
      <w:rFonts w:asciiTheme="minorHAnsi" w:eastAsiaTheme="minorHAnsi" w:hAnsiTheme="minorHAnsi" w:cstheme="minorBidi"/>
      <w:sz w:val="20"/>
      <w:szCs w:val="24"/>
    </w:rPr>
  </w:style>
  <w:style w:type="paragraph" w:styleId="ListBullet4">
    <w:name w:val="List Bullet 4"/>
    <w:basedOn w:val="Normal"/>
    <w:uiPriority w:val="8"/>
    <w:rsid w:val="00FB2C9F"/>
    <w:pPr>
      <w:numPr>
        <w:numId w:val="10"/>
      </w:numPr>
      <w:spacing w:line="240" w:lineRule="auto"/>
    </w:pPr>
    <w:rPr>
      <w:rFonts w:asciiTheme="minorHAnsi" w:eastAsiaTheme="minorHAnsi" w:hAnsiTheme="minorHAnsi" w:cstheme="minorBidi"/>
      <w:sz w:val="20"/>
      <w:szCs w:val="24"/>
    </w:rPr>
  </w:style>
  <w:style w:type="paragraph" w:styleId="ListBullet5">
    <w:name w:val="List Bullet 5"/>
    <w:basedOn w:val="Normal"/>
    <w:uiPriority w:val="8"/>
    <w:rsid w:val="00FB2C9F"/>
    <w:pPr>
      <w:numPr>
        <w:numId w:val="11"/>
      </w:numPr>
      <w:spacing w:line="240" w:lineRule="auto"/>
    </w:pPr>
    <w:rPr>
      <w:rFonts w:asciiTheme="minorHAnsi" w:eastAsiaTheme="minorHAnsi" w:hAnsiTheme="minorHAnsi" w:cstheme="minorBidi"/>
      <w:sz w:val="20"/>
      <w:szCs w:val="24"/>
    </w:rPr>
  </w:style>
  <w:style w:type="paragraph" w:styleId="ListNumber">
    <w:name w:val="List Number"/>
    <w:basedOn w:val="Normal"/>
    <w:uiPriority w:val="8"/>
    <w:rsid w:val="00FB2C9F"/>
    <w:pPr>
      <w:numPr>
        <w:numId w:val="12"/>
      </w:numPr>
      <w:spacing w:line="240" w:lineRule="auto"/>
      <w:contextualSpacing/>
    </w:pPr>
    <w:rPr>
      <w:rFonts w:asciiTheme="minorHAnsi" w:eastAsiaTheme="minorHAnsi" w:hAnsiTheme="minorHAnsi" w:cstheme="minorBidi"/>
      <w:sz w:val="20"/>
      <w:szCs w:val="24"/>
    </w:rPr>
  </w:style>
  <w:style w:type="paragraph" w:customStyle="1" w:styleId="UnNumberedHeading10">
    <w:name w:val="UnNumbered Heading 1"/>
    <w:basedOn w:val="Normal"/>
    <w:next w:val="Normal"/>
    <w:uiPriority w:val="8"/>
    <w:rsid w:val="00FB2C9F"/>
    <w:pPr>
      <w:spacing w:line="240" w:lineRule="auto"/>
      <w:jc w:val="center"/>
    </w:pPr>
    <w:rPr>
      <w:rFonts w:asciiTheme="minorHAnsi" w:eastAsiaTheme="minorHAnsi" w:hAnsiTheme="minorHAnsi" w:cstheme="minorBidi"/>
      <w:b/>
      <w:smallCaps/>
      <w:sz w:val="20"/>
      <w:szCs w:val="24"/>
    </w:rPr>
  </w:style>
  <w:style w:type="paragraph" w:customStyle="1" w:styleId="Objective">
    <w:name w:val="Objective"/>
    <w:basedOn w:val="Normal"/>
    <w:qFormat/>
    <w:rsid w:val="00FB2C9F"/>
    <w:pPr>
      <w:pBdr>
        <w:top w:val="single" w:sz="8" w:space="10" w:color="F2F2F1"/>
        <w:left w:val="single" w:sz="8" w:space="10" w:color="F2F2F1"/>
        <w:bottom w:val="single" w:sz="8" w:space="6" w:color="F2F2F1"/>
        <w:right w:val="single" w:sz="8" w:space="10" w:color="F2F2F1"/>
      </w:pBdr>
      <w:shd w:val="clear" w:color="auto" w:fill="F2F2F1"/>
      <w:snapToGrid w:val="0"/>
      <w:spacing w:line="240" w:lineRule="auto"/>
      <w:ind w:left="200" w:right="200"/>
    </w:pPr>
    <w:rPr>
      <w:rFonts w:asciiTheme="minorHAnsi" w:eastAsia="Century Gothic" w:hAnsiTheme="minorHAnsi" w:cs="Arial"/>
      <w:color w:val="000000" w:themeColor="text1"/>
      <w:sz w:val="20"/>
      <w:szCs w:val="22"/>
    </w:rPr>
  </w:style>
  <w:style w:type="character" w:customStyle="1" w:styleId="RegularDKB">
    <w:name w:val="Regular DKB"/>
    <w:uiPriority w:val="2"/>
    <w:qFormat/>
    <w:rsid w:val="00FB2C9F"/>
    <w:rPr>
      <w:color w:val="1F497D" w:themeColor="text2"/>
    </w:rPr>
  </w:style>
  <w:style w:type="character" w:customStyle="1" w:styleId="StrongDKB">
    <w:name w:val="Strong DKB"/>
    <w:uiPriority w:val="2"/>
    <w:qFormat/>
    <w:rsid w:val="00FB2C9F"/>
    <w:rPr>
      <w:rFonts w:ascii="Arial Black" w:hAnsi="Arial Black"/>
      <w:b w:val="0"/>
      <w:bCs/>
      <w:i w:val="0"/>
      <w:color w:val="1F497D" w:themeColor="text2"/>
    </w:rPr>
  </w:style>
  <w:style w:type="character" w:customStyle="1" w:styleId="StrongMDB">
    <w:name w:val="Strong MDB"/>
    <w:uiPriority w:val="2"/>
    <w:qFormat/>
    <w:rsid w:val="00FB2C9F"/>
    <w:rPr>
      <w:b/>
      <w:bCs/>
      <w:color w:val="4F81BD" w:themeColor="accent1"/>
    </w:rPr>
  </w:style>
  <w:style w:type="character" w:styleId="PlaceholderText">
    <w:name w:val="Placeholder Text"/>
    <w:basedOn w:val="DefaultParagraphFont"/>
    <w:uiPriority w:val="99"/>
    <w:semiHidden/>
    <w:rsid w:val="00FB2C9F"/>
    <w:rPr>
      <w:color w:val="808080"/>
    </w:rPr>
  </w:style>
  <w:style w:type="paragraph" w:customStyle="1" w:styleId="CountryName">
    <w:name w:val="Country Name"/>
    <w:qFormat/>
    <w:rsid w:val="00FB2C9F"/>
    <w:pPr>
      <w:spacing w:after="160" w:line="259" w:lineRule="auto"/>
    </w:pPr>
    <w:rPr>
      <w:rFonts w:ascii="Arial Black" w:eastAsiaTheme="minorHAnsi" w:hAnsi="Arial Black" w:cstheme="minorBidi"/>
      <w:caps/>
      <w:color w:val="1F497D" w:themeColor="text2"/>
      <w:sz w:val="56"/>
      <w:szCs w:val="56"/>
    </w:rPr>
  </w:style>
  <w:style w:type="paragraph" w:customStyle="1" w:styleId="ReportDate">
    <w:name w:val="Report Date"/>
    <w:qFormat/>
    <w:rsid w:val="00FB2C9F"/>
    <w:pPr>
      <w:spacing w:after="600" w:line="259" w:lineRule="auto"/>
    </w:pPr>
    <w:rPr>
      <w:rFonts w:ascii="Arial Black" w:eastAsiaTheme="minorHAnsi" w:hAnsi="Arial Black" w:cstheme="minorBidi"/>
      <w:color w:val="1F497D" w:themeColor="text2"/>
      <w:sz w:val="32"/>
      <w:szCs w:val="32"/>
    </w:rPr>
  </w:style>
  <w:style w:type="paragraph" w:customStyle="1" w:styleId="DisclaimerHeading">
    <w:name w:val="Disclaimer Heading"/>
    <w:qFormat/>
    <w:rsid w:val="00FB2C9F"/>
    <w:pPr>
      <w:pBdr>
        <w:bottom w:val="single" w:sz="8" w:space="1" w:color="1F497D" w:themeColor="text2"/>
      </w:pBdr>
      <w:spacing w:after="180" w:line="288" w:lineRule="auto"/>
    </w:pPr>
    <w:rPr>
      <w:rFonts w:ascii="Arial Black" w:eastAsiaTheme="minorHAnsi" w:hAnsi="Arial Black" w:cstheme="minorBidi"/>
      <w:color w:val="1F497D" w:themeColor="text2"/>
      <w:sz w:val="18"/>
      <w:szCs w:val="18"/>
    </w:rPr>
  </w:style>
  <w:style w:type="paragraph" w:customStyle="1" w:styleId="DisclaimerText">
    <w:name w:val="Disclaimer Text"/>
    <w:qFormat/>
    <w:rsid w:val="00FB2C9F"/>
    <w:pPr>
      <w:spacing w:after="160" w:line="259" w:lineRule="auto"/>
    </w:pPr>
    <w:rPr>
      <w:rFonts w:asciiTheme="minorHAnsi" w:eastAsiaTheme="minorHAnsi" w:hAnsiTheme="minorHAnsi" w:cstheme="minorBidi"/>
      <w:i/>
      <w:iCs/>
    </w:rPr>
  </w:style>
  <w:style w:type="character" w:customStyle="1" w:styleId="BalloonTextChar">
    <w:name w:val="Balloon Text Char"/>
    <w:basedOn w:val="DefaultParagraphFont"/>
    <w:link w:val="BalloonText"/>
    <w:semiHidden/>
    <w:rsid w:val="00FB2C9F"/>
    <w:rPr>
      <w:rFonts w:ascii="Tahoma" w:hAnsi="Tahoma" w:cs="Tahoma"/>
      <w:sz w:val="16"/>
      <w:szCs w:val="16"/>
    </w:rPr>
  </w:style>
  <w:style w:type="table" w:customStyle="1" w:styleId="TableGrid1">
    <w:name w:val="Table Grid1"/>
    <w:basedOn w:val="TableNormal"/>
    <w:next w:val="TableGrid"/>
    <w:rsid w:val="00FB2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FB2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o-highlight1">
    <w:name w:val="coveo-highlight1"/>
    <w:basedOn w:val="DefaultParagraphFont"/>
    <w:rsid w:val="00FB2C9F"/>
    <w:rPr>
      <w:b/>
      <w:bCs/>
    </w:rPr>
  </w:style>
  <w:style w:type="character" w:customStyle="1" w:styleId="ListParagraphChar">
    <w:name w:val="List Paragraph Char"/>
    <w:aliases w:val="List Paragraph (numbered (a)) Char,Use Case List Paragraph Char,NUMBERED PARAGRAPH Char,List Paragraph 1 Char"/>
    <w:link w:val="ListParagraph"/>
    <w:uiPriority w:val="34"/>
    <w:locked/>
    <w:rsid w:val="00FB2C9F"/>
    <w:rPr>
      <w:rFonts w:eastAsiaTheme="minorHAnsi"/>
      <w:sz w:val="24"/>
      <w:szCs w:val="24"/>
    </w:rPr>
  </w:style>
  <w:style w:type="paragraph" w:styleId="Revision">
    <w:name w:val="Revision"/>
    <w:hidden/>
    <w:uiPriority w:val="99"/>
    <w:semiHidden/>
    <w:rsid w:val="00FB2C9F"/>
    <w:rPr>
      <w:rFonts w:asciiTheme="minorHAnsi" w:eastAsiaTheme="minorHAnsi" w:hAnsiTheme="minorHAnsi" w:cstheme="minorBidi"/>
      <w:szCs w:val="24"/>
    </w:rPr>
  </w:style>
  <w:style w:type="character" w:styleId="FollowedHyperlink">
    <w:name w:val="FollowedHyperlink"/>
    <w:basedOn w:val="DefaultParagraphFont"/>
    <w:uiPriority w:val="99"/>
    <w:semiHidden/>
    <w:unhideWhenUsed/>
    <w:rsid w:val="00FB2C9F"/>
    <w:rPr>
      <w:color w:val="800080" w:themeColor="followedHyperlink"/>
      <w:u w:val="single"/>
    </w:rPr>
  </w:style>
  <w:style w:type="table" w:styleId="TableGridLight">
    <w:name w:val="Grid Table Light"/>
    <w:basedOn w:val="TableNormal"/>
    <w:uiPriority w:val="40"/>
    <w:rsid w:val="00FB2C9F"/>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mpact">
    <w:name w:val="Compact"/>
    <w:basedOn w:val="BodyText"/>
    <w:qFormat/>
    <w:rsid w:val="00FB2C9F"/>
    <w:pPr>
      <w:spacing w:before="36" w:after="36" w:line="240" w:lineRule="auto"/>
    </w:pPr>
    <w:rPr>
      <w:rFonts w:asciiTheme="minorHAnsi" w:eastAsiaTheme="minorHAnsi" w:hAnsiTheme="minorHAnsi" w:cstheme="minorBidi"/>
      <w:szCs w:val="24"/>
    </w:rPr>
  </w:style>
  <w:style w:type="paragraph" w:styleId="Subtitle">
    <w:name w:val="Subtitle"/>
    <w:basedOn w:val="Title"/>
    <w:next w:val="BodyText"/>
    <w:link w:val="SubtitleChar"/>
    <w:qFormat/>
    <w:rsid w:val="00FB2C9F"/>
    <w:pPr>
      <w:spacing w:before="240"/>
    </w:pPr>
    <w:rPr>
      <w:sz w:val="30"/>
      <w:szCs w:val="30"/>
    </w:rPr>
  </w:style>
  <w:style w:type="character" w:customStyle="1" w:styleId="SubtitleChar">
    <w:name w:val="Subtitle Char"/>
    <w:basedOn w:val="DefaultParagraphFont"/>
    <w:link w:val="Subtitle"/>
    <w:rsid w:val="00FB2C9F"/>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FB2C9F"/>
    <w:pPr>
      <w:keepNext/>
      <w:keepLines/>
      <w:spacing w:after="200"/>
      <w:jc w:val="center"/>
    </w:pPr>
    <w:rPr>
      <w:rFonts w:asciiTheme="minorHAnsi" w:eastAsiaTheme="minorHAnsi" w:hAnsiTheme="minorHAnsi" w:cstheme="minorBidi"/>
      <w:sz w:val="24"/>
      <w:szCs w:val="24"/>
    </w:rPr>
  </w:style>
  <w:style w:type="paragraph" w:styleId="Date">
    <w:name w:val="Date"/>
    <w:next w:val="BodyText"/>
    <w:link w:val="DateChar"/>
    <w:qFormat/>
    <w:rsid w:val="00FB2C9F"/>
    <w:pPr>
      <w:keepNext/>
      <w:keepLines/>
      <w:spacing w:after="200"/>
      <w:jc w:val="center"/>
    </w:pPr>
    <w:rPr>
      <w:rFonts w:asciiTheme="minorHAnsi" w:eastAsiaTheme="minorHAnsi" w:hAnsiTheme="minorHAnsi" w:cstheme="minorBidi"/>
      <w:sz w:val="24"/>
      <w:szCs w:val="24"/>
    </w:rPr>
  </w:style>
  <w:style w:type="character" w:customStyle="1" w:styleId="DateChar">
    <w:name w:val="Date Char"/>
    <w:basedOn w:val="DefaultParagraphFont"/>
    <w:link w:val="Date"/>
    <w:rsid w:val="00FB2C9F"/>
    <w:rPr>
      <w:rFonts w:asciiTheme="minorHAnsi" w:eastAsiaTheme="minorHAnsi" w:hAnsiTheme="minorHAnsi" w:cstheme="minorBidi"/>
      <w:sz w:val="24"/>
      <w:szCs w:val="24"/>
    </w:rPr>
  </w:style>
  <w:style w:type="paragraph" w:customStyle="1" w:styleId="Abstract">
    <w:name w:val="Abstract"/>
    <w:basedOn w:val="Normal"/>
    <w:next w:val="BodyText"/>
    <w:qFormat/>
    <w:rsid w:val="00FB2C9F"/>
    <w:pPr>
      <w:keepNext/>
      <w:keepLines/>
      <w:spacing w:before="300" w:after="300" w:line="240" w:lineRule="auto"/>
    </w:pPr>
    <w:rPr>
      <w:rFonts w:asciiTheme="minorHAnsi" w:eastAsiaTheme="minorHAnsi" w:hAnsiTheme="minorHAnsi" w:cstheme="minorBidi"/>
      <w:sz w:val="20"/>
    </w:rPr>
  </w:style>
  <w:style w:type="paragraph" w:styleId="Bibliography">
    <w:name w:val="Bibliography"/>
    <w:basedOn w:val="Normal"/>
    <w:qFormat/>
    <w:rsid w:val="00FB2C9F"/>
    <w:pPr>
      <w:spacing w:after="200" w:line="240" w:lineRule="auto"/>
    </w:pPr>
    <w:rPr>
      <w:rFonts w:asciiTheme="minorHAnsi" w:eastAsiaTheme="minorHAnsi" w:hAnsiTheme="minorHAnsi" w:cstheme="minorBidi"/>
      <w:szCs w:val="24"/>
    </w:rPr>
  </w:style>
  <w:style w:type="paragraph" w:styleId="BlockText">
    <w:name w:val="Block Text"/>
    <w:basedOn w:val="BodyText"/>
    <w:next w:val="BodyText"/>
    <w:uiPriority w:val="9"/>
    <w:unhideWhenUsed/>
    <w:qFormat/>
    <w:rsid w:val="00FB2C9F"/>
    <w:pPr>
      <w:spacing w:before="100" w:after="100" w:line="240" w:lineRule="auto"/>
    </w:pPr>
    <w:rPr>
      <w:rFonts w:asciiTheme="majorHAnsi" w:eastAsiaTheme="majorEastAsia" w:hAnsiTheme="majorHAnsi" w:cstheme="majorBidi"/>
      <w:bCs/>
      <w:sz w:val="20"/>
    </w:rPr>
  </w:style>
  <w:style w:type="table" w:customStyle="1" w:styleId="Table">
    <w:name w:val="Table"/>
    <w:semiHidden/>
    <w:unhideWhenUsed/>
    <w:qFormat/>
    <w:rsid w:val="00FB2C9F"/>
    <w:pPr>
      <w:spacing w:after="200"/>
    </w:pPr>
    <w:rPr>
      <w:rFonts w:asciiTheme="minorHAnsi" w:eastAsiaTheme="minorHAnsi" w:hAnsiTheme="minorHAnsi" w:cstheme="minorBidi"/>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FB2C9F"/>
    <w:pPr>
      <w:keepNext/>
      <w:keepLines/>
      <w:spacing w:line="240" w:lineRule="auto"/>
    </w:pPr>
    <w:rPr>
      <w:rFonts w:asciiTheme="minorHAnsi" w:eastAsiaTheme="minorHAnsi" w:hAnsiTheme="minorHAnsi" w:cstheme="minorBidi"/>
      <w:b/>
      <w:szCs w:val="24"/>
    </w:rPr>
  </w:style>
  <w:style w:type="paragraph" w:customStyle="1" w:styleId="Definition">
    <w:name w:val="Definition"/>
    <w:basedOn w:val="Normal"/>
    <w:rsid w:val="00FB2C9F"/>
    <w:pPr>
      <w:spacing w:after="200" w:line="240" w:lineRule="auto"/>
    </w:pPr>
    <w:rPr>
      <w:rFonts w:asciiTheme="minorHAnsi" w:eastAsiaTheme="minorHAnsi" w:hAnsiTheme="minorHAnsi" w:cstheme="minorBidi"/>
      <w:szCs w:val="24"/>
    </w:rPr>
  </w:style>
  <w:style w:type="paragraph" w:customStyle="1" w:styleId="TableCaption">
    <w:name w:val="Table Caption"/>
    <w:basedOn w:val="Caption"/>
    <w:rsid w:val="00FB2C9F"/>
    <w:pPr>
      <w:keepNext/>
      <w:tabs>
        <w:tab w:val="clear" w:pos="720"/>
        <w:tab w:val="clear" w:pos="1152"/>
        <w:tab w:val="clear" w:pos="1584"/>
        <w:tab w:val="clear" w:pos="9346"/>
      </w:tabs>
      <w:spacing w:after="120" w:line="240" w:lineRule="auto"/>
      <w:outlineLvl w:val="9"/>
    </w:pPr>
    <w:rPr>
      <w:rFonts w:asciiTheme="minorHAnsi" w:eastAsiaTheme="minorHAnsi" w:hAnsiTheme="minorHAnsi" w:cstheme="minorBidi"/>
      <w:i/>
      <w:szCs w:val="24"/>
    </w:rPr>
  </w:style>
  <w:style w:type="paragraph" w:customStyle="1" w:styleId="Figure">
    <w:name w:val="Figure"/>
    <w:basedOn w:val="Normal"/>
    <w:rsid w:val="00FB2C9F"/>
    <w:pPr>
      <w:spacing w:after="200" w:line="240" w:lineRule="auto"/>
    </w:pPr>
    <w:rPr>
      <w:rFonts w:asciiTheme="minorHAnsi" w:eastAsiaTheme="minorHAnsi" w:hAnsiTheme="minorHAnsi" w:cstheme="minorBidi"/>
      <w:szCs w:val="24"/>
    </w:rPr>
  </w:style>
  <w:style w:type="character" w:customStyle="1" w:styleId="CaptionChar">
    <w:name w:val="Caption Char"/>
    <w:basedOn w:val="DefaultParagraphFont"/>
    <w:link w:val="Caption"/>
    <w:rsid w:val="00FB2C9F"/>
    <w:rPr>
      <w:sz w:val="24"/>
    </w:rPr>
  </w:style>
  <w:style w:type="paragraph" w:styleId="TOCHeading">
    <w:name w:val="TOC Heading"/>
    <w:basedOn w:val="Heading1"/>
    <w:next w:val="BodyText"/>
    <w:uiPriority w:val="39"/>
    <w:unhideWhenUsed/>
    <w:qFormat/>
    <w:rsid w:val="00FB2C9F"/>
    <w:pPr>
      <w:keepLines/>
      <w:numPr>
        <w:numId w:val="0"/>
      </w:numPr>
      <w:spacing w:before="240" w:after="0" w:line="259" w:lineRule="auto"/>
      <w:jc w:val="left"/>
      <w:outlineLvl w:val="9"/>
    </w:pPr>
    <w:rPr>
      <w:rFonts w:asciiTheme="majorHAnsi" w:eastAsiaTheme="majorEastAsia" w:hAnsiTheme="majorHAnsi" w:cstheme="majorBidi"/>
      <w:b w:val="0"/>
      <w:bCs w:val="0"/>
      <w:smallCaps w:val="0"/>
      <w:color w:val="365F91" w:themeColor="accent1" w:themeShade="BF"/>
      <w:kern w:val="0"/>
      <w:sz w:val="32"/>
    </w:rPr>
  </w:style>
  <w:style w:type="character" w:customStyle="1" w:styleId="KeywordTok">
    <w:name w:val="KeywordTok"/>
    <w:basedOn w:val="VerbatimChar"/>
    <w:rsid w:val="00FB2C9F"/>
    <w:rPr>
      <w:rFonts w:ascii="Consolas" w:hAnsi="Consolas"/>
      <w:b/>
      <w:color w:val="204A87"/>
      <w:sz w:val="24"/>
      <w:shd w:val="clear" w:color="auto" w:fill="F8F8F8"/>
    </w:rPr>
  </w:style>
  <w:style w:type="character" w:customStyle="1" w:styleId="DataTypeTok">
    <w:name w:val="DataTypeTok"/>
    <w:basedOn w:val="VerbatimChar"/>
    <w:rsid w:val="00FB2C9F"/>
    <w:rPr>
      <w:rFonts w:ascii="Consolas" w:hAnsi="Consolas"/>
      <w:color w:val="204A87"/>
      <w:sz w:val="24"/>
      <w:shd w:val="clear" w:color="auto" w:fill="F8F8F8"/>
    </w:rPr>
  </w:style>
  <w:style w:type="character" w:customStyle="1" w:styleId="DecValTok">
    <w:name w:val="DecValTok"/>
    <w:basedOn w:val="VerbatimChar"/>
    <w:rsid w:val="00FB2C9F"/>
    <w:rPr>
      <w:rFonts w:ascii="Consolas" w:hAnsi="Consolas"/>
      <w:color w:val="0000CF"/>
      <w:sz w:val="24"/>
      <w:shd w:val="clear" w:color="auto" w:fill="F8F8F8"/>
    </w:rPr>
  </w:style>
  <w:style w:type="character" w:customStyle="1" w:styleId="BaseNTok">
    <w:name w:val="BaseNTok"/>
    <w:basedOn w:val="VerbatimChar"/>
    <w:rsid w:val="00FB2C9F"/>
    <w:rPr>
      <w:rFonts w:ascii="Consolas" w:hAnsi="Consolas"/>
      <w:color w:val="0000CF"/>
      <w:sz w:val="24"/>
      <w:shd w:val="clear" w:color="auto" w:fill="F8F8F8"/>
    </w:rPr>
  </w:style>
  <w:style w:type="character" w:customStyle="1" w:styleId="FloatTok">
    <w:name w:val="FloatTok"/>
    <w:basedOn w:val="VerbatimChar"/>
    <w:rsid w:val="00FB2C9F"/>
    <w:rPr>
      <w:rFonts w:ascii="Consolas" w:hAnsi="Consolas"/>
      <w:color w:val="0000CF"/>
      <w:sz w:val="24"/>
      <w:shd w:val="clear" w:color="auto" w:fill="F8F8F8"/>
    </w:rPr>
  </w:style>
  <w:style w:type="character" w:customStyle="1" w:styleId="ConstantTok">
    <w:name w:val="ConstantTok"/>
    <w:basedOn w:val="VerbatimChar"/>
    <w:rsid w:val="00FB2C9F"/>
    <w:rPr>
      <w:rFonts w:ascii="Consolas" w:hAnsi="Consolas"/>
      <w:color w:val="000000"/>
      <w:sz w:val="24"/>
      <w:shd w:val="clear" w:color="auto" w:fill="F8F8F8"/>
    </w:rPr>
  </w:style>
  <w:style w:type="character" w:customStyle="1" w:styleId="CharTok">
    <w:name w:val="CharTok"/>
    <w:basedOn w:val="VerbatimChar"/>
    <w:rsid w:val="00FB2C9F"/>
    <w:rPr>
      <w:rFonts w:ascii="Consolas" w:hAnsi="Consolas"/>
      <w:color w:val="4E9A06"/>
      <w:sz w:val="24"/>
      <w:shd w:val="clear" w:color="auto" w:fill="F8F8F8"/>
    </w:rPr>
  </w:style>
  <w:style w:type="character" w:customStyle="1" w:styleId="SpecialCharTok">
    <w:name w:val="SpecialCharTok"/>
    <w:basedOn w:val="VerbatimChar"/>
    <w:rsid w:val="00FB2C9F"/>
    <w:rPr>
      <w:rFonts w:ascii="Consolas" w:hAnsi="Consolas"/>
      <w:color w:val="000000"/>
      <w:sz w:val="24"/>
      <w:shd w:val="clear" w:color="auto" w:fill="F8F8F8"/>
    </w:rPr>
  </w:style>
  <w:style w:type="character" w:customStyle="1" w:styleId="StringTok">
    <w:name w:val="StringTok"/>
    <w:basedOn w:val="VerbatimChar"/>
    <w:rsid w:val="00FB2C9F"/>
    <w:rPr>
      <w:rFonts w:ascii="Consolas" w:hAnsi="Consolas"/>
      <w:color w:val="4E9A06"/>
      <w:sz w:val="24"/>
      <w:shd w:val="clear" w:color="auto" w:fill="F8F8F8"/>
    </w:rPr>
  </w:style>
  <w:style w:type="character" w:customStyle="1" w:styleId="VerbatimStringTok">
    <w:name w:val="VerbatimStringTok"/>
    <w:basedOn w:val="VerbatimChar"/>
    <w:rsid w:val="00FB2C9F"/>
    <w:rPr>
      <w:rFonts w:ascii="Consolas" w:hAnsi="Consolas"/>
      <w:color w:val="4E9A06"/>
      <w:sz w:val="24"/>
      <w:shd w:val="clear" w:color="auto" w:fill="F8F8F8"/>
    </w:rPr>
  </w:style>
  <w:style w:type="character" w:customStyle="1" w:styleId="SpecialStringTok">
    <w:name w:val="SpecialStringTok"/>
    <w:basedOn w:val="VerbatimChar"/>
    <w:rsid w:val="00FB2C9F"/>
    <w:rPr>
      <w:rFonts w:ascii="Consolas" w:hAnsi="Consolas"/>
      <w:color w:val="4E9A06"/>
      <w:sz w:val="24"/>
      <w:shd w:val="clear" w:color="auto" w:fill="F8F8F8"/>
    </w:rPr>
  </w:style>
  <w:style w:type="character" w:customStyle="1" w:styleId="ImportTok">
    <w:name w:val="ImportTok"/>
    <w:basedOn w:val="VerbatimChar"/>
    <w:rsid w:val="00FB2C9F"/>
    <w:rPr>
      <w:rFonts w:ascii="Consolas" w:hAnsi="Consolas"/>
      <w:sz w:val="24"/>
      <w:shd w:val="clear" w:color="auto" w:fill="F8F8F8"/>
    </w:rPr>
  </w:style>
  <w:style w:type="character" w:customStyle="1" w:styleId="CommentTok">
    <w:name w:val="CommentTok"/>
    <w:basedOn w:val="VerbatimChar"/>
    <w:rsid w:val="00FB2C9F"/>
    <w:rPr>
      <w:rFonts w:ascii="Consolas" w:hAnsi="Consolas"/>
      <w:i/>
      <w:color w:val="8F5902"/>
      <w:sz w:val="24"/>
      <w:shd w:val="clear" w:color="auto" w:fill="F8F8F8"/>
    </w:rPr>
  </w:style>
  <w:style w:type="character" w:customStyle="1" w:styleId="DocumentationTok">
    <w:name w:val="DocumentationTok"/>
    <w:basedOn w:val="VerbatimChar"/>
    <w:rsid w:val="00FB2C9F"/>
    <w:rPr>
      <w:rFonts w:ascii="Consolas" w:hAnsi="Consolas"/>
      <w:b/>
      <w:i/>
      <w:color w:val="8F5902"/>
      <w:sz w:val="24"/>
      <w:shd w:val="clear" w:color="auto" w:fill="F8F8F8"/>
    </w:rPr>
  </w:style>
  <w:style w:type="character" w:customStyle="1" w:styleId="AnnotationTok">
    <w:name w:val="AnnotationTok"/>
    <w:basedOn w:val="VerbatimChar"/>
    <w:rsid w:val="00FB2C9F"/>
    <w:rPr>
      <w:rFonts w:ascii="Consolas" w:hAnsi="Consolas"/>
      <w:b/>
      <w:i/>
      <w:color w:val="8F5902"/>
      <w:sz w:val="24"/>
      <w:shd w:val="clear" w:color="auto" w:fill="F8F8F8"/>
    </w:rPr>
  </w:style>
  <w:style w:type="character" w:customStyle="1" w:styleId="CommentVarTok">
    <w:name w:val="CommentVarTok"/>
    <w:basedOn w:val="VerbatimChar"/>
    <w:rsid w:val="00FB2C9F"/>
    <w:rPr>
      <w:rFonts w:ascii="Consolas" w:hAnsi="Consolas"/>
      <w:b/>
      <w:i/>
      <w:color w:val="8F5902"/>
      <w:sz w:val="24"/>
      <w:shd w:val="clear" w:color="auto" w:fill="F8F8F8"/>
    </w:rPr>
  </w:style>
  <w:style w:type="character" w:customStyle="1" w:styleId="OtherTok">
    <w:name w:val="OtherTok"/>
    <w:basedOn w:val="VerbatimChar"/>
    <w:rsid w:val="00FB2C9F"/>
    <w:rPr>
      <w:rFonts w:ascii="Consolas" w:hAnsi="Consolas"/>
      <w:color w:val="8F5902"/>
      <w:sz w:val="24"/>
      <w:shd w:val="clear" w:color="auto" w:fill="F8F8F8"/>
    </w:rPr>
  </w:style>
  <w:style w:type="character" w:customStyle="1" w:styleId="FunctionTok">
    <w:name w:val="FunctionTok"/>
    <w:basedOn w:val="VerbatimChar"/>
    <w:rsid w:val="00FB2C9F"/>
    <w:rPr>
      <w:rFonts w:ascii="Consolas" w:hAnsi="Consolas"/>
      <w:color w:val="000000"/>
      <w:sz w:val="24"/>
      <w:shd w:val="clear" w:color="auto" w:fill="F8F8F8"/>
    </w:rPr>
  </w:style>
  <w:style w:type="character" w:customStyle="1" w:styleId="VariableTok">
    <w:name w:val="VariableTok"/>
    <w:basedOn w:val="VerbatimChar"/>
    <w:rsid w:val="00FB2C9F"/>
    <w:rPr>
      <w:rFonts w:ascii="Consolas" w:hAnsi="Consolas"/>
      <w:color w:val="000000"/>
      <w:sz w:val="24"/>
      <w:shd w:val="clear" w:color="auto" w:fill="F8F8F8"/>
    </w:rPr>
  </w:style>
  <w:style w:type="character" w:customStyle="1" w:styleId="ControlFlowTok">
    <w:name w:val="ControlFlowTok"/>
    <w:basedOn w:val="VerbatimChar"/>
    <w:rsid w:val="00FB2C9F"/>
    <w:rPr>
      <w:rFonts w:ascii="Consolas" w:hAnsi="Consolas"/>
      <w:b/>
      <w:color w:val="204A87"/>
      <w:sz w:val="24"/>
      <w:shd w:val="clear" w:color="auto" w:fill="F8F8F8"/>
    </w:rPr>
  </w:style>
  <w:style w:type="character" w:customStyle="1" w:styleId="OperatorTok">
    <w:name w:val="OperatorTok"/>
    <w:basedOn w:val="VerbatimChar"/>
    <w:rsid w:val="00FB2C9F"/>
    <w:rPr>
      <w:rFonts w:ascii="Consolas" w:hAnsi="Consolas"/>
      <w:b/>
      <w:color w:val="CE5C00"/>
      <w:sz w:val="24"/>
      <w:shd w:val="clear" w:color="auto" w:fill="F8F8F8"/>
    </w:rPr>
  </w:style>
  <w:style w:type="character" w:customStyle="1" w:styleId="BuiltInTok">
    <w:name w:val="BuiltInTok"/>
    <w:basedOn w:val="VerbatimChar"/>
    <w:rsid w:val="00FB2C9F"/>
    <w:rPr>
      <w:rFonts w:ascii="Consolas" w:hAnsi="Consolas"/>
      <w:sz w:val="24"/>
      <w:shd w:val="clear" w:color="auto" w:fill="F8F8F8"/>
    </w:rPr>
  </w:style>
  <w:style w:type="character" w:customStyle="1" w:styleId="ExtensionTok">
    <w:name w:val="ExtensionTok"/>
    <w:basedOn w:val="VerbatimChar"/>
    <w:rsid w:val="00FB2C9F"/>
    <w:rPr>
      <w:rFonts w:ascii="Consolas" w:hAnsi="Consolas"/>
      <w:sz w:val="24"/>
      <w:shd w:val="clear" w:color="auto" w:fill="F8F8F8"/>
    </w:rPr>
  </w:style>
  <w:style w:type="character" w:customStyle="1" w:styleId="PreprocessorTok">
    <w:name w:val="PreprocessorTok"/>
    <w:basedOn w:val="VerbatimChar"/>
    <w:rsid w:val="00FB2C9F"/>
    <w:rPr>
      <w:rFonts w:ascii="Consolas" w:hAnsi="Consolas"/>
      <w:i/>
      <w:color w:val="8F5902"/>
      <w:sz w:val="24"/>
      <w:shd w:val="clear" w:color="auto" w:fill="F8F8F8"/>
    </w:rPr>
  </w:style>
  <w:style w:type="character" w:customStyle="1" w:styleId="AttributeTok">
    <w:name w:val="AttributeTok"/>
    <w:basedOn w:val="VerbatimChar"/>
    <w:rsid w:val="00FB2C9F"/>
    <w:rPr>
      <w:rFonts w:ascii="Consolas" w:hAnsi="Consolas"/>
      <w:color w:val="C4A000"/>
      <w:sz w:val="24"/>
      <w:shd w:val="clear" w:color="auto" w:fill="F8F8F8"/>
    </w:rPr>
  </w:style>
  <w:style w:type="character" w:customStyle="1" w:styleId="RegionMarkerTok">
    <w:name w:val="RegionMarkerTok"/>
    <w:basedOn w:val="VerbatimChar"/>
    <w:rsid w:val="00FB2C9F"/>
    <w:rPr>
      <w:rFonts w:ascii="Consolas" w:hAnsi="Consolas"/>
      <w:sz w:val="24"/>
      <w:shd w:val="clear" w:color="auto" w:fill="F8F8F8"/>
    </w:rPr>
  </w:style>
  <w:style w:type="character" w:customStyle="1" w:styleId="InformationTok">
    <w:name w:val="InformationTok"/>
    <w:basedOn w:val="VerbatimChar"/>
    <w:rsid w:val="00FB2C9F"/>
    <w:rPr>
      <w:rFonts w:ascii="Consolas" w:hAnsi="Consolas"/>
      <w:b/>
      <w:i/>
      <w:color w:val="8F5902"/>
      <w:sz w:val="24"/>
      <w:shd w:val="clear" w:color="auto" w:fill="F8F8F8"/>
    </w:rPr>
  </w:style>
  <w:style w:type="character" w:customStyle="1" w:styleId="WarningTok">
    <w:name w:val="WarningTok"/>
    <w:basedOn w:val="VerbatimChar"/>
    <w:rsid w:val="00FB2C9F"/>
    <w:rPr>
      <w:rFonts w:ascii="Consolas" w:hAnsi="Consolas"/>
      <w:b/>
      <w:i/>
      <w:color w:val="8F5902"/>
      <w:sz w:val="24"/>
      <w:shd w:val="clear" w:color="auto" w:fill="F8F8F8"/>
    </w:rPr>
  </w:style>
  <w:style w:type="character" w:customStyle="1" w:styleId="AlertTok">
    <w:name w:val="AlertTok"/>
    <w:basedOn w:val="VerbatimChar"/>
    <w:rsid w:val="00FB2C9F"/>
    <w:rPr>
      <w:rFonts w:ascii="Consolas" w:hAnsi="Consolas"/>
      <w:color w:val="EF2929"/>
      <w:sz w:val="24"/>
      <w:shd w:val="clear" w:color="auto" w:fill="F8F8F8"/>
    </w:rPr>
  </w:style>
  <w:style w:type="character" w:customStyle="1" w:styleId="ErrorTok">
    <w:name w:val="ErrorTok"/>
    <w:basedOn w:val="VerbatimChar"/>
    <w:rsid w:val="00FB2C9F"/>
    <w:rPr>
      <w:rFonts w:ascii="Consolas" w:hAnsi="Consolas"/>
      <w:b/>
      <w:color w:val="A40000"/>
      <w:sz w:val="24"/>
      <w:shd w:val="clear" w:color="auto" w:fill="F8F8F8"/>
    </w:rPr>
  </w:style>
  <w:style w:type="character" w:customStyle="1" w:styleId="NormalTok">
    <w:name w:val="NormalTok"/>
    <w:basedOn w:val="VerbatimChar"/>
    <w:rsid w:val="00FB2C9F"/>
    <w:rPr>
      <w:rFonts w:ascii="Consolas" w:hAnsi="Consolas"/>
      <w:sz w:val="24"/>
      <w:shd w:val="clear" w:color="auto" w:fill="F8F8F8"/>
    </w:rPr>
  </w:style>
  <w:style w:type="table" w:customStyle="1" w:styleId="TableGrid3">
    <w:name w:val="Table Grid3"/>
    <w:basedOn w:val="TableNormal"/>
    <w:next w:val="TableGrid"/>
    <w:rsid w:val="00FB2C9F"/>
    <w:rPr>
      <w:rFonts w:asciiTheme="minorHAnsi" w:hAnsiTheme="minorHAnsi" w:cstheme="minorBidi"/>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FB2C9F"/>
    <w:pPr>
      <w:spacing w:line="240" w:lineRule="auto"/>
    </w:pPr>
    <w:rPr>
      <w:rFonts w:ascii="Calibri" w:eastAsia="Times New Roman" w:hAnsi="Calibri" w:cs="Calibri"/>
      <w:sz w:val="22"/>
      <w:szCs w:val="21"/>
    </w:rPr>
  </w:style>
  <w:style w:type="character" w:customStyle="1" w:styleId="PlainTextChar">
    <w:name w:val="Plain Text Char"/>
    <w:basedOn w:val="DefaultParagraphFont"/>
    <w:link w:val="PlainText"/>
    <w:uiPriority w:val="99"/>
    <w:rsid w:val="00FB2C9F"/>
    <w:rPr>
      <w:rFonts w:ascii="Calibri" w:eastAsia="Times New Roman" w:hAnsi="Calibri" w:cs="Calibri"/>
      <w:sz w:val="22"/>
      <w:szCs w:val="21"/>
    </w:rPr>
  </w:style>
  <w:style w:type="paragraph" w:customStyle="1" w:styleId="xmsolistparagraph">
    <w:name w:val="x_msolistparagraph"/>
    <w:basedOn w:val="Normal"/>
    <w:rsid w:val="00FB2C9F"/>
    <w:pPr>
      <w:spacing w:line="300" w:lineRule="auto"/>
      <w:ind w:left="720"/>
    </w:pPr>
    <w:rPr>
      <w:rFonts w:ascii="Arial" w:eastAsiaTheme="minorHAns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28">
      <w:bodyDiv w:val="1"/>
      <w:marLeft w:val="0"/>
      <w:marRight w:val="0"/>
      <w:marTop w:val="0"/>
      <w:marBottom w:val="0"/>
      <w:divBdr>
        <w:top w:val="none" w:sz="0" w:space="0" w:color="auto"/>
        <w:left w:val="none" w:sz="0" w:space="0" w:color="auto"/>
        <w:bottom w:val="none" w:sz="0" w:space="0" w:color="auto"/>
        <w:right w:val="none" w:sz="0" w:space="0" w:color="auto"/>
      </w:divBdr>
    </w:div>
    <w:div w:id="124087075">
      <w:bodyDiv w:val="1"/>
      <w:marLeft w:val="0"/>
      <w:marRight w:val="0"/>
      <w:marTop w:val="0"/>
      <w:marBottom w:val="0"/>
      <w:divBdr>
        <w:top w:val="none" w:sz="0" w:space="0" w:color="auto"/>
        <w:left w:val="none" w:sz="0" w:space="0" w:color="auto"/>
        <w:bottom w:val="none" w:sz="0" w:space="0" w:color="auto"/>
        <w:right w:val="none" w:sz="0" w:space="0" w:color="auto"/>
      </w:divBdr>
    </w:div>
    <w:div w:id="133841423">
      <w:bodyDiv w:val="1"/>
      <w:marLeft w:val="0"/>
      <w:marRight w:val="0"/>
      <w:marTop w:val="0"/>
      <w:marBottom w:val="0"/>
      <w:divBdr>
        <w:top w:val="none" w:sz="0" w:space="0" w:color="auto"/>
        <w:left w:val="none" w:sz="0" w:space="0" w:color="auto"/>
        <w:bottom w:val="none" w:sz="0" w:space="0" w:color="auto"/>
        <w:right w:val="none" w:sz="0" w:space="0" w:color="auto"/>
      </w:divBdr>
    </w:div>
    <w:div w:id="251554795">
      <w:bodyDiv w:val="1"/>
      <w:marLeft w:val="0"/>
      <w:marRight w:val="0"/>
      <w:marTop w:val="0"/>
      <w:marBottom w:val="0"/>
      <w:divBdr>
        <w:top w:val="none" w:sz="0" w:space="0" w:color="auto"/>
        <w:left w:val="none" w:sz="0" w:space="0" w:color="auto"/>
        <w:bottom w:val="none" w:sz="0" w:space="0" w:color="auto"/>
        <w:right w:val="none" w:sz="0" w:space="0" w:color="auto"/>
      </w:divBdr>
    </w:div>
    <w:div w:id="307784384">
      <w:bodyDiv w:val="1"/>
      <w:marLeft w:val="0"/>
      <w:marRight w:val="0"/>
      <w:marTop w:val="0"/>
      <w:marBottom w:val="0"/>
      <w:divBdr>
        <w:top w:val="none" w:sz="0" w:space="0" w:color="auto"/>
        <w:left w:val="none" w:sz="0" w:space="0" w:color="auto"/>
        <w:bottom w:val="none" w:sz="0" w:space="0" w:color="auto"/>
        <w:right w:val="none" w:sz="0" w:space="0" w:color="auto"/>
      </w:divBdr>
    </w:div>
    <w:div w:id="351077062">
      <w:bodyDiv w:val="1"/>
      <w:marLeft w:val="0"/>
      <w:marRight w:val="0"/>
      <w:marTop w:val="0"/>
      <w:marBottom w:val="0"/>
      <w:divBdr>
        <w:top w:val="none" w:sz="0" w:space="0" w:color="auto"/>
        <w:left w:val="none" w:sz="0" w:space="0" w:color="auto"/>
        <w:bottom w:val="none" w:sz="0" w:space="0" w:color="auto"/>
        <w:right w:val="none" w:sz="0" w:space="0" w:color="auto"/>
      </w:divBdr>
    </w:div>
    <w:div w:id="432483783">
      <w:bodyDiv w:val="1"/>
      <w:marLeft w:val="0"/>
      <w:marRight w:val="0"/>
      <w:marTop w:val="0"/>
      <w:marBottom w:val="0"/>
      <w:divBdr>
        <w:top w:val="none" w:sz="0" w:space="0" w:color="auto"/>
        <w:left w:val="none" w:sz="0" w:space="0" w:color="auto"/>
        <w:bottom w:val="none" w:sz="0" w:space="0" w:color="auto"/>
        <w:right w:val="none" w:sz="0" w:space="0" w:color="auto"/>
      </w:divBdr>
    </w:div>
    <w:div w:id="446238792">
      <w:bodyDiv w:val="1"/>
      <w:marLeft w:val="0"/>
      <w:marRight w:val="0"/>
      <w:marTop w:val="0"/>
      <w:marBottom w:val="0"/>
      <w:divBdr>
        <w:top w:val="none" w:sz="0" w:space="0" w:color="auto"/>
        <w:left w:val="none" w:sz="0" w:space="0" w:color="auto"/>
        <w:bottom w:val="none" w:sz="0" w:space="0" w:color="auto"/>
        <w:right w:val="none" w:sz="0" w:space="0" w:color="auto"/>
      </w:divBdr>
    </w:div>
    <w:div w:id="455611946">
      <w:bodyDiv w:val="1"/>
      <w:marLeft w:val="0"/>
      <w:marRight w:val="0"/>
      <w:marTop w:val="0"/>
      <w:marBottom w:val="0"/>
      <w:divBdr>
        <w:top w:val="none" w:sz="0" w:space="0" w:color="auto"/>
        <w:left w:val="none" w:sz="0" w:space="0" w:color="auto"/>
        <w:bottom w:val="none" w:sz="0" w:space="0" w:color="auto"/>
        <w:right w:val="none" w:sz="0" w:space="0" w:color="auto"/>
      </w:divBdr>
    </w:div>
    <w:div w:id="496002602">
      <w:bodyDiv w:val="1"/>
      <w:marLeft w:val="0"/>
      <w:marRight w:val="0"/>
      <w:marTop w:val="0"/>
      <w:marBottom w:val="0"/>
      <w:divBdr>
        <w:top w:val="none" w:sz="0" w:space="0" w:color="auto"/>
        <w:left w:val="none" w:sz="0" w:space="0" w:color="auto"/>
        <w:bottom w:val="none" w:sz="0" w:space="0" w:color="auto"/>
        <w:right w:val="none" w:sz="0" w:space="0" w:color="auto"/>
      </w:divBdr>
    </w:div>
    <w:div w:id="539633952">
      <w:bodyDiv w:val="1"/>
      <w:marLeft w:val="0"/>
      <w:marRight w:val="0"/>
      <w:marTop w:val="0"/>
      <w:marBottom w:val="0"/>
      <w:divBdr>
        <w:top w:val="none" w:sz="0" w:space="0" w:color="auto"/>
        <w:left w:val="none" w:sz="0" w:space="0" w:color="auto"/>
        <w:bottom w:val="none" w:sz="0" w:space="0" w:color="auto"/>
        <w:right w:val="none" w:sz="0" w:space="0" w:color="auto"/>
      </w:divBdr>
    </w:div>
    <w:div w:id="748960296">
      <w:bodyDiv w:val="1"/>
      <w:marLeft w:val="0"/>
      <w:marRight w:val="0"/>
      <w:marTop w:val="0"/>
      <w:marBottom w:val="0"/>
      <w:divBdr>
        <w:top w:val="none" w:sz="0" w:space="0" w:color="auto"/>
        <w:left w:val="none" w:sz="0" w:space="0" w:color="auto"/>
        <w:bottom w:val="none" w:sz="0" w:space="0" w:color="auto"/>
        <w:right w:val="none" w:sz="0" w:space="0" w:color="auto"/>
      </w:divBdr>
    </w:div>
    <w:div w:id="932082107">
      <w:bodyDiv w:val="1"/>
      <w:marLeft w:val="0"/>
      <w:marRight w:val="0"/>
      <w:marTop w:val="0"/>
      <w:marBottom w:val="0"/>
      <w:divBdr>
        <w:top w:val="none" w:sz="0" w:space="0" w:color="auto"/>
        <w:left w:val="none" w:sz="0" w:space="0" w:color="auto"/>
        <w:bottom w:val="none" w:sz="0" w:space="0" w:color="auto"/>
        <w:right w:val="none" w:sz="0" w:space="0" w:color="auto"/>
      </w:divBdr>
    </w:div>
    <w:div w:id="974261326">
      <w:bodyDiv w:val="1"/>
      <w:marLeft w:val="0"/>
      <w:marRight w:val="0"/>
      <w:marTop w:val="0"/>
      <w:marBottom w:val="0"/>
      <w:divBdr>
        <w:top w:val="none" w:sz="0" w:space="0" w:color="auto"/>
        <w:left w:val="none" w:sz="0" w:space="0" w:color="auto"/>
        <w:bottom w:val="none" w:sz="0" w:space="0" w:color="auto"/>
        <w:right w:val="none" w:sz="0" w:space="0" w:color="auto"/>
      </w:divBdr>
    </w:div>
    <w:div w:id="1169902501">
      <w:bodyDiv w:val="1"/>
      <w:marLeft w:val="0"/>
      <w:marRight w:val="0"/>
      <w:marTop w:val="0"/>
      <w:marBottom w:val="0"/>
      <w:divBdr>
        <w:top w:val="none" w:sz="0" w:space="0" w:color="auto"/>
        <w:left w:val="none" w:sz="0" w:space="0" w:color="auto"/>
        <w:bottom w:val="none" w:sz="0" w:space="0" w:color="auto"/>
        <w:right w:val="none" w:sz="0" w:space="0" w:color="auto"/>
      </w:divBdr>
      <w:divsChild>
        <w:div w:id="1121411975">
          <w:marLeft w:val="547"/>
          <w:marRight w:val="0"/>
          <w:marTop w:val="0"/>
          <w:marBottom w:val="0"/>
          <w:divBdr>
            <w:top w:val="none" w:sz="0" w:space="0" w:color="auto"/>
            <w:left w:val="none" w:sz="0" w:space="0" w:color="auto"/>
            <w:bottom w:val="none" w:sz="0" w:space="0" w:color="auto"/>
            <w:right w:val="none" w:sz="0" w:space="0" w:color="auto"/>
          </w:divBdr>
        </w:div>
      </w:divsChild>
    </w:div>
    <w:div w:id="1215044566">
      <w:bodyDiv w:val="1"/>
      <w:marLeft w:val="0"/>
      <w:marRight w:val="0"/>
      <w:marTop w:val="0"/>
      <w:marBottom w:val="0"/>
      <w:divBdr>
        <w:top w:val="none" w:sz="0" w:space="0" w:color="auto"/>
        <w:left w:val="none" w:sz="0" w:space="0" w:color="auto"/>
        <w:bottom w:val="none" w:sz="0" w:space="0" w:color="auto"/>
        <w:right w:val="none" w:sz="0" w:space="0" w:color="auto"/>
      </w:divBdr>
    </w:div>
    <w:div w:id="1281112986">
      <w:bodyDiv w:val="1"/>
      <w:marLeft w:val="0"/>
      <w:marRight w:val="0"/>
      <w:marTop w:val="0"/>
      <w:marBottom w:val="0"/>
      <w:divBdr>
        <w:top w:val="none" w:sz="0" w:space="0" w:color="auto"/>
        <w:left w:val="none" w:sz="0" w:space="0" w:color="auto"/>
        <w:bottom w:val="none" w:sz="0" w:space="0" w:color="auto"/>
        <w:right w:val="none" w:sz="0" w:space="0" w:color="auto"/>
      </w:divBdr>
    </w:div>
    <w:div w:id="1295989169">
      <w:bodyDiv w:val="1"/>
      <w:marLeft w:val="0"/>
      <w:marRight w:val="0"/>
      <w:marTop w:val="0"/>
      <w:marBottom w:val="0"/>
      <w:divBdr>
        <w:top w:val="none" w:sz="0" w:space="0" w:color="auto"/>
        <w:left w:val="none" w:sz="0" w:space="0" w:color="auto"/>
        <w:bottom w:val="none" w:sz="0" w:space="0" w:color="auto"/>
        <w:right w:val="none" w:sz="0" w:space="0" w:color="auto"/>
      </w:divBdr>
    </w:div>
    <w:div w:id="1543711016">
      <w:bodyDiv w:val="1"/>
      <w:marLeft w:val="0"/>
      <w:marRight w:val="0"/>
      <w:marTop w:val="0"/>
      <w:marBottom w:val="0"/>
      <w:divBdr>
        <w:top w:val="none" w:sz="0" w:space="0" w:color="auto"/>
        <w:left w:val="none" w:sz="0" w:space="0" w:color="auto"/>
        <w:bottom w:val="none" w:sz="0" w:space="0" w:color="auto"/>
        <w:right w:val="none" w:sz="0" w:space="0" w:color="auto"/>
      </w:divBdr>
    </w:div>
    <w:div w:id="1725786334">
      <w:bodyDiv w:val="1"/>
      <w:marLeft w:val="0"/>
      <w:marRight w:val="0"/>
      <w:marTop w:val="0"/>
      <w:marBottom w:val="0"/>
      <w:divBdr>
        <w:top w:val="none" w:sz="0" w:space="0" w:color="auto"/>
        <w:left w:val="none" w:sz="0" w:space="0" w:color="auto"/>
        <w:bottom w:val="none" w:sz="0" w:space="0" w:color="auto"/>
        <w:right w:val="none" w:sz="0" w:space="0" w:color="auto"/>
      </w:divBdr>
    </w:div>
    <w:div w:id="1850173731">
      <w:bodyDiv w:val="1"/>
      <w:marLeft w:val="0"/>
      <w:marRight w:val="0"/>
      <w:marTop w:val="0"/>
      <w:marBottom w:val="0"/>
      <w:divBdr>
        <w:top w:val="none" w:sz="0" w:space="0" w:color="auto"/>
        <w:left w:val="none" w:sz="0" w:space="0" w:color="auto"/>
        <w:bottom w:val="none" w:sz="0" w:space="0" w:color="auto"/>
        <w:right w:val="none" w:sz="0" w:space="0" w:color="auto"/>
      </w:divBdr>
      <w:divsChild>
        <w:div w:id="2139570977">
          <w:marLeft w:val="547"/>
          <w:marRight w:val="0"/>
          <w:marTop w:val="0"/>
          <w:marBottom w:val="0"/>
          <w:divBdr>
            <w:top w:val="none" w:sz="0" w:space="0" w:color="auto"/>
            <w:left w:val="none" w:sz="0" w:space="0" w:color="auto"/>
            <w:bottom w:val="none" w:sz="0" w:space="0" w:color="auto"/>
            <w:right w:val="none" w:sz="0" w:space="0" w:color="auto"/>
          </w:divBdr>
        </w:div>
      </w:divsChild>
    </w:div>
    <w:div w:id="2115707190">
      <w:bodyDiv w:val="1"/>
      <w:marLeft w:val="0"/>
      <w:marRight w:val="0"/>
      <w:marTop w:val="0"/>
      <w:marBottom w:val="0"/>
      <w:divBdr>
        <w:top w:val="none" w:sz="0" w:space="0" w:color="auto"/>
        <w:left w:val="none" w:sz="0" w:space="0" w:color="auto"/>
        <w:bottom w:val="none" w:sz="0" w:space="0" w:color="auto"/>
        <w:right w:val="none" w:sz="0" w:space="0" w:color="auto"/>
      </w:divBdr>
    </w:div>
    <w:div w:id="214500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rstudio.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imf.org/external/np/pp/eng/2013/061013.pdf"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r-project.org/" TargetMode="External"/><Relationship Id="rId45" Type="http://schemas.openxmlformats.org/officeDocument/2006/relationships/hyperlink" Target="mailto:kmoriya@imf.org"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hyperlink" Target="https://www.rstudio.com/"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file:///C:\Users\kmoriya\OTmp\rlafarguette@imf.org" TargetMode="External"/><Relationship Id="rId20" Type="http://schemas.openxmlformats.org/officeDocument/2006/relationships/footer" Target="footer3.xml"/><Relationship Id="rId41" Type="http://schemas.openxmlformats.org/officeDocument/2006/relationships/hyperlink" Target="https://www.rstudio.com/"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office12\MCM%20Templates\Dept%20TAD.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Frequently_x0020_Used xmlns="34f70b63-4224-473b-ac88-56a1c963a1d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C9067CECD75F6488A011E7E877B7216" ma:contentTypeVersion="1" ma:contentTypeDescription="Create a new document." ma:contentTypeScope="" ma:versionID="5a908b925954f3a71ec8a38a2003ab54">
  <xsd:schema xmlns:xsd="http://www.w3.org/2001/XMLSchema" xmlns:p="http://schemas.microsoft.com/office/2006/metadata/properties" xmlns:ns2="34f70b63-4224-473b-ac88-56a1c963a1de" targetNamespace="http://schemas.microsoft.com/office/2006/metadata/properties" ma:root="true" ma:fieldsID="53abafd6a61f8307bce6f3b62a13b149" ns2:_="">
    <xsd:import namespace="34f70b63-4224-473b-ac88-56a1c963a1de"/>
    <xsd:element name="properties">
      <xsd:complexType>
        <xsd:sequence>
          <xsd:element name="documentManagement">
            <xsd:complexType>
              <xsd:all>
                <xsd:element ref="ns2:Frequently_x0020_Used" minOccurs="0"/>
              </xsd:all>
            </xsd:complexType>
          </xsd:element>
        </xsd:sequence>
      </xsd:complexType>
    </xsd:element>
  </xsd:schema>
  <xsd:schema xmlns:xsd="http://www.w3.org/2001/XMLSchema" xmlns:dms="http://schemas.microsoft.com/office/2006/documentManagement/types" targetNamespace="34f70b63-4224-473b-ac88-56a1c963a1de" elementFormDefault="qualified">
    <xsd:import namespace="http://schemas.microsoft.com/office/2006/documentManagement/types"/>
    <xsd:element name="Frequently_x0020_Used" ma:index="8" nillable="true" ma:displayName="Frequently Used" ma:description="Templates Used most often." ma:internalName="Frequently_x0020_Use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55912E91-79E4-4092-9EF4-FB8260560E18}">
  <ds:schemaRefs>
    <ds:schemaRef ds:uri="http://schemas.openxmlformats.org/officeDocument/2006/bibliography"/>
  </ds:schemaRefs>
</ds:datastoreItem>
</file>

<file path=customXml/itemProps2.xml><?xml version="1.0" encoding="utf-8"?>
<ds:datastoreItem xmlns:ds="http://schemas.openxmlformats.org/officeDocument/2006/customXml" ds:itemID="{CFA84DFC-A84B-4EB0-8864-5555B1B4EE7B}">
  <ds:schemaRefs>
    <ds:schemaRef ds:uri="http://schemas.microsoft.com/office/2006/metadata/properties"/>
    <ds:schemaRef ds:uri="34f70b63-4224-473b-ac88-56a1c963a1de"/>
  </ds:schemaRefs>
</ds:datastoreItem>
</file>

<file path=customXml/itemProps3.xml><?xml version="1.0" encoding="utf-8"?>
<ds:datastoreItem xmlns:ds="http://schemas.openxmlformats.org/officeDocument/2006/customXml" ds:itemID="{FCF61AD7-D786-4254-9920-511860D6AB45}">
  <ds:schemaRefs>
    <ds:schemaRef ds:uri="http://schemas.microsoft.com/sharepoint/v3/contenttype/forms"/>
  </ds:schemaRefs>
</ds:datastoreItem>
</file>

<file path=customXml/itemProps4.xml><?xml version="1.0" encoding="utf-8"?>
<ds:datastoreItem xmlns:ds="http://schemas.openxmlformats.org/officeDocument/2006/customXml" ds:itemID="{800790BB-F2DF-4CAC-9950-EE3FD68623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f70b63-4224-473b-ac88-56a1c963a1de"/>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Dept TAD.dotm</Template>
  <TotalTime>5</TotalTime>
  <Pages>59</Pages>
  <Words>14484</Words>
  <Characters>85661</Characters>
  <Application>Microsoft Office Word</Application>
  <DocSecurity>0</DocSecurity>
  <Lines>713</Lines>
  <Paragraphs>199</Paragraphs>
  <ScaleCrop>false</ScaleCrop>
  <HeadingPairs>
    <vt:vector size="2" baseType="variant">
      <vt:variant>
        <vt:lpstr>Title</vt:lpstr>
      </vt:variant>
      <vt:variant>
        <vt:i4>1</vt:i4>
      </vt:variant>
    </vt:vector>
  </HeadingPairs>
  <TitlesOfParts>
    <vt:vector size="1" baseType="lpstr">
      <vt:lpstr>Dept TAD</vt:lpstr>
    </vt:vector>
  </TitlesOfParts>
  <Company>IMF</Company>
  <LinksUpToDate>false</LinksUpToDate>
  <CharactersWithSpaces>99946</CharactersWithSpaces>
  <SharedDoc>false</SharedDoc>
  <HLinks>
    <vt:vector size="24" baseType="variant">
      <vt:variant>
        <vt:i4>1835012</vt:i4>
      </vt:variant>
      <vt:variant>
        <vt:i4>9</vt:i4>
      </vt:variant>
      <vt:variant>
        <vt:i4>0</vt:i4>
      </vt:variant>
      <vt:variant>
        <vt:i4>5</vt:i4>
      </vt:variant>
      <vt:variant>
        <vt:lpwstr>http://www.imf.org/external/np/pp/eng/2009/040609.pdf</vt:lpwstr>
      </vt:variant>
      <vt:variant>
        <vt:lpwstr/>
      </vt:variant>
      <vt:variant>
        <vt:i4>1835012</vt:i4>
      </vt:variant>
      <vt:variant>
        <vt:i4>6</vt:i4>
      </vt:variant>
      <vt:variant>
        <vt:i4>0</vt:i4>
      </vt:variant>
      <vt:variant>
        <vt:i4>5</vt:i4>
      </vt:variant>
      <vt:variant>
        <vt:lpwstr>http://www.imf.org/external/np/pp/eng/2009/040609.pdf</vt:lpwstr>
      </vt:variant>
      <vt:variant>
        <vt:lpwstr/>
      </vt:variant>
      <vt:variant>
        <vt:i4>1835012</vt:i4>
      </vt:variant>
      <vt:variant>
        <vt:i4>3</vt:i4>
      </vt:variant>
      <vt:variant>
        <vt:i4>0</vt:i4>
      </vt:variant>
      <vt:variant>
        <vt:i4>5</vt:i4>
      </vt:variant>
      <vt:variant>
        <vt:lpwstr>http://www.imf.org/external/np/pp/eng/2009/040609.pdf</vt:lpwstr>
      </vt:variant>
      <vt:variant>
        <vt:lpwstr/>
      </vt:variant>
      <vt:variant>
        <vt:i4>1835012</vt:i4>
      </vt:variant>
      <vt:variant>
        <vt:i4>0</vt:i4>
      </vt:variant>
      <vt:variant>
        <vt:i4>0</vt:i4>
      </vt:variant>
      <vt:variant>
        <vt:i4>5</vt:i4>
      </vt:variant>
      <vt:variant>
        <vt:lpwstr>http://www.imf.org/external/np/pp/eng/2009/040609.pdf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 TAD</dc:title>
  <dc:subject/>
  <dc:creator>Salim M. Darbar</dc:creator>
  <cp:keywords>STA MCM FAD</cp:keywords>
  <dc:description/>
  <cp:lastModifiedBy>Lafarguette, Romain</cp:lastModifiedBy>
  <cp:revision>6</cp:revision>
  <cp:lastPrinted>2022-02-25T14:17:00Z</cp:lastPrinted>
  <dcterms:created xsi:type="dcterms:W3CDTF">2022-05-05T15:21:00Z</dcterms:created>
  <dcterms:modified xsi:type="dcterms:W3CDTF">2022-05-05T15:26:00Z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0x0101002C9067CECD75F6488A011E7E877B7216</vt:lpwstr>
  </property>
  <property fmtid="{D5CDD505-2E9C-101B-9397-08002B2CF9AE}" pid="3" name="_NewReviewCycle">
    <vt:lpwstr/>
  </property>
</Properties>
</file>