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C6C" w:rsidRDefault="005842FA">
      <w:pPr>
        <w:pStyle w:val="Titre"/>
      </w:pPr>
      <w:r>
        <w:t>Maximal elbow torque for task-specific evaluation in normal versus awkward shoulder postures</w:t>
      </w:r>
    </w:p>
    <w:p w:rsidR="003F2C6C" w:rsidRPr="00F54F23" w:rsidRDefault="005842FA">
      <w:pPr>
        <w:pStyle w:val="Author"/>
        <w:rPr>
          <w:lang w:val="fr-FR"/>
        </w:rPr>
      </w:pPr>
      <w:r w:rsidRPr="00F54F23">
        <w:rPr>
          <w:lang w:val="fr-FR"/>
        </w:rPr>
        <w:t xml:space="preserve">D. </w:t>
      </w:r>
      <w:proofErr w:type="spellStart"/>
      <w:r w:rsidRPr="00F54F23">
        <w:rPr>
          <w:lang w:val="fr-FR"/>
        </w:rPr>
        <w:t>Haering</w:t>
      </w:r>
      <w:proofErr w:type="spellEnd"/>
      <w:r w:rsidRPr="00F54F23">
        <w:rPr>
          <w:lang w:val="fr-FR"/>
        </w:rPr>
        <w:t xml:space="preserve">, R. </w:t>
      </w:r>
      <w:proofErr w:type="spellStart"/>
      <w:r w:rsidRPr="00F54F23">
        <w:rPr>
          <w:lang w:val="fr-FR"/>
        </w:rPr>
        <w:t>Martinez</w:t>
      </w:r>
      <w:r w:rsidRPr="00F54F23">
        <w:rPr>
          <w:vertAlign w:val="superscript"/>
          <w:lang w:val="fr-FR"/>
        </w:rPr>
        <w:t>a</w:t>
      </w:r>
      <w:proofErr w:type="spellEnd"/>
      <w:r w:rsidRPr="00F54F23">
        <w:rPr>
          <w:lang w:val="fr-FR"/>
        </w:rPr>
        <w:t>, XXX, G. Dumont, C. Pontonnier</w:t>
      </w:r>
    </w:p>
    <w:p w:rsidR="003F2C6C" w:rsidRPr="00F54F23" w:rsidRDefault="005842FA">
      <w:pPr>
        <w:pStyle w:val="Date"/>
        <w:rPr>
          <w:lang w:val="fr-FR"/>
        </w:rPr>
      </w:pPr>
      <w:proofErr w:type="spellStart"/>
      <w:proofErr w:type="gramStart"/>
      <w:r w:rsidRPr="00F54F23">
        <w:rPr>
          <w:vertAlign w:val="superscript"/>
          <w:lang w:val="fr-FR"/>
        </w:rPr>
        <w:t>a</w:t>
      </w:r>
      <w:r w:rsidRPr="00F54F23">
        <w:rPr>
          <w:lang w:val="fr-FR"/>
        </w:rPr>
        <w:t>Laboratoire</w:t>
      </w:r>
      <w:proofErr w:type="spellEnd"/>
      <w:proofErr w:type="gramEnd"/>
      <w:r w:rsidRPr="00F54F23">
        <w:rPr>
          <w:lang w:val="fr-FR"/>
        </w:rPr>
        <w:t xml:space="preserve"> de Simulation et Modélisation du Mouvement, Département de Kinésiologie, Université de </w:t>
      </w:r>
      <w:r w:rsidRPr="00F54F23">
        <w:rPr>
          <w:lang w:val="fr-FR"/>
        </w:rPr>
        <w:t>Montréal, 1700 Rue Jacques-</w:t>
      </w:r>
      <w:proofErr w:type="spellStart"/>
      <w:r w:rsidRPr="00F54F23">
        <w:rPr>
          <w:lang w:val="fr-FR"/>
        </w:rPr>
        <w:t>Tétreault</w:t>
      </w:r>
      <w:proofErr w:type="spellEnd"/>
      <w:r w:rsidRPr="00F54F23">
        <w:rPr>
          <w:lang w:val="fr-FR"/>
        </w:rPr>
        <w:t>, Laval, Québec, Canada;</w:t>
      </w:r>
      <w:r w:rsidRPr="00F54F23">
        <w:rPr>
          <w:lang w:val="fr-FR"/>
        </w:rPr>
        <w:br/>
      </w:r>
    </w:p>
    <w:p w:rsidR="003F2C6C" w:rsidRPr="00F54F23" w:rsidRDefault="005842FA">
      <w:pPr>
        <w:pStyle w:val="Titre1"/>
        <w:rPr>
          <w:lang w:val="fr-FR"/>
        </w:rPr>
      </w:pPr>
      <w:bookmarkStart w:id="0" w:name="methods"/>
      <w:bookmarkEnd w:id="0"/>
      <w:proofErr w:type="spellStart"/>
      <w:r w:rsidRPr="00F54F23">
        <w:rPr>
          <w:lang w:val="fr-FR"/>
        </w:rPr>
        <w:t>Methods</w:t>
      </w:r>
      <w:proofErr w:type="spellEnd"/>
    </w:p>
    <w:p w:rsidR="003F2C6C" w:rsidRPr="00F54F23" w:rsidRDefault="00D926DD">
      <w:pPr>
        <w:pStyle w:val="FirstParagraph"/>
        <w:rPr>
          <w:lang w:val="fr-FR"/>
        </w:rPr>
      </w:pPr>
      <w:r w:rsidRPr="00F54F23">
        <w:rPr>
          <w:b/>
          <w:lang w:val="fr-FR"/>
        </w:rPr>
        <w:t>À</w:t>
      </w:r>
      <w:r w:rsidR="005842FA" w:rsidRPr="00F54F23">
        <w:rPr>
          <w:b/>
          <w:lang w:val="fr-FR"/>
        </w:rPr>
        <w:t xml:space="preserve"> rajouter dans la partie traitement</w:t>
      </w:r>
    </w:p>
    <w:p w:rsidR="003F2C6C" w:rsidRPr="00F54F23" w:rsidRDefault="00D926DD">
      <w:pPr>
        <w:pStyle w:val="Compact"/>
        <w:numPr>
          <w:ilvl w:val="0"/>
          <w:numId w:val="17"/>
        </w:numPr>
        <w:rPr>
          <w:lang w:val="fr-FR"/>
        </w:rPr>
      </w:pPr>
      <w:r w:rsidRPr="00F54F23">
        <w:rPr>
          <w:lang w:val="fr-FR"/>
        </w:rPr>
        <w:t>Caractéristiques</w:t>
      </w:r>
      <w:r w:rsidR="005842FA" w:rsidRPr="00F54F23">
        <w:rPr>
          <w:lang w:val="fr-FR"/>
        </w:rPr>
        <w:t xml:space="preserve"> de la matrice torque-angle-</w:t>
      </w:r>
      <w:proofErr w:type="spellStart"/>
      <w:r w:rsidR="005842FA" w:rsidRPr="00F54F23">
        <w:rPr>
          <w:lang w:val="fr-FR"/>
        </w:rPr>
        <w:t>velocity</w:t>
      </w:r>
      <w:proofErr w:type="spellEnd"/>
      <w:r w:rsidR="005842FA" w:rsidRPr="00F54F23">
        <w:rPr>
          <w:lang w:val="fr-FR"/>
        </w:rPr>
        <w:t xml:space="preserve"> (range angle, range </w:t>
      </w:r>
      <w:proofErr w:type="spellStart"/>
      <w:r w:rsidR="005842FA" w:rsidRPr="00F54F23">
        <w:rPr>
          <w:lang w:val="fr-FR"/>
        </w:rPr>
        <w:t>velocité</w:t>
      </w:r>
      <w:proofErr w:type="spellEnd"/>
      <w:r w:rsidR="005842FA" w:rsidRPr="00F54F23">
        <w:rPr>
          <w:lang w:val="fr-FR"/>
        </w:rPr>
        <w:t>, etc.)</w:t>
      </w:r>
    </w:p>
    <w:p w:rsidR="003F2C6C" w:rsidRPr="00F54F23" w:rsidRDefault="00D926DD">
      <w:pPr>
        <w:pStyle w:val="Compact"/>
        <w:numPr>
          <w:ilvl w:val="0"/>
          <w:numId w:val="17"/>
        </w:numPr>
        <w:rPr>
          <w:lang w:val="fr-FR"/>
        </w:rPr>
      </w:pPr>
      <w:r w:rsidRPr="00F54F23">
        <w:rPr>
          <w:lang w:val="fr-FR"/>
        </w:rPr>
        <w:t>Remplacement</w:t>
      </w:r>
      <w:r w:rsidR="005842FA" w:rsidRPr="00F54F23">
        <w:rPr>
          <w:lang w:val="fr-FR"/>
        </w:rPr>
        <w:t xml:space="preserve"> des nans par la moyenne des données de la même </w:t>
      </w:r>
      <w:r w:rsidR="005842FA" w:rsidRPr="00F54F23">
        <w:rPr>
          <w:lang w:val="fr-FR"/>
        </w:rPr>
        <w:t>position</w:t>
      </w:r>
    </w:p>
    <w:p w:rsidR="003F2C6C" w:rsidRPr="00F54F23" w:rsidRDefault="00D926DD">
      <w:pPr>
        <w:pStyle w:val="Compact"/>
        <w:numPr>
          <w:ilvl w:val="0"/>
          <w:numId w:val="17"/>
        </w:numPr>
        <w:rPr>
          <w:lang w:val="fr-FR"/>
        </w:rPr>
      </w:pPr>
      <w:r w:rsidRPr="00F54F23">
        <w:rPr>
          <w:lang w:val="fr-FR"/>
        </w:rPr>
        <w:t>Description</w:t>
      </w:r>
      <w:r w:rsidR="005842FA" w:rsidRPr="00F54F23">
        <w:rPr>
          <w:lang w:val="fr-FR"/>
        </w:rPr>
        <w:t xml:space="preserve"> de chaque paramètre et de leur acronyme (P</w:t>
      </w:r>
      <w:proofErr w:type="gramStart"/>
      <w:r w:rsidR="005842FA" w:rsidRPr="00F54F23">
        <w:rPr>
          <w:lang w:val="fr-FR"/>
        </w:rPr>
        <w:t>1:P</w:t>
      </w:r>
      <w:proofErr w:type="gramEnd"/>
      <w:r w:rsidR="005842FA" w:rsidRPr="00F54F23">
        <w:rPr>
          <w:lang w:val="fr-FR"/>
        </w:rPr>
        <w:t>7)</w:t>
      </w:r>
    </w:p>
    <w:p w:rsidR="003F2C6C" w:rsidRDefault="005842FA">
      <w:pPr>
        <w:pStyle w:val="Titre2"/>
      </w:pPr>
      <w:bookmarkStart w:id="1" w:name="statistics"/>
      <w:bookmarkEnd w:id="1"/>
      <w:r>
        <w:t>Statistics</w:t>
      </w:r>
    </w:p>
    <w:p w:rsidR="003F2C6C" w:rsidRDefault="005842FA">
      <w:pPr>
        <w:pStyle w:val="FirstParagraph"/>
      </w:pPr>
      <w:r>
        <w:t>All the statistical tests described in the following paragraphs were conducted on the flexion and extension contractions using a non-parametric method (</w:t>
      </w:r>
      <m:oMath>
        <m:r>
          <w:rPr>
            <w:rFonts w:ascii="Cambria Math" w:hAnsi="Cambria Math"/>
          </w:rPr>
          <m:t>α</m:t>
        </m:r>
        <m:r>
          <w:rPr>
            <w:rFonts w:ascii="Cambria Math" w:hAnsi="Cambria Math"/>
          </w:rPr>
          <m:t>=0.05</m:t>
        </m:r>
      </m:oMath>
      <w:r>
        <w:t xml:space="preserve">, </w:t>
      </w:r>
      <m:oMath>
        <m:r>
          <m:rPr>
            <m:sty m:val="p"/>
          </m:rPr>
          <w:rPr>
            <w:rFonts w:ascii="Cambria Math" w:hAnsi="Cambria Math"/>
          </w:rPr>
          <m:t>iterations</m:t>
        </m:r>
        <m:r>
          <w:rPr>
            <w:rFonts w:ascii="Cambria Math" w:hAnsi="Cambria Math"/>
          </w:rPr>
          <m:t>=10,0</m:t>
        </m:r>
        <m:r>
          <w:rPr>
            <w:rFonts w:ascii="Cambria Math" w:hAnsi="Cambria Math"/>
          </w:rPr>
          <m:t>00</m:t>
        </m:r>
      </m:oMath>
      <w:r>
        <w:t xml:space="preserve">) with the </w:t>
      </w:r>
      <w:r>
        <w:rPr>
          <w:rStyle w:val="VerbatimChar"/>
        </w:rPr>
        <w:t>spm1d</w:t>
      </w:r>
      <w:r>
        <w:t xml:space="preserve"> package (Pataky</w:t>
      </w:r>
      <w:r w:rsidR="00F54F23">
        <w:t> </w:t>
      </w:r>
      <w:hyperlink w:anchor="ref-Pataky2010">
        <w:r>
          <w:rPr>
            <w:rStyle w:val="Lienhypertexte"/>
          </w:rPr>
          <w:t>2010</w:t>
        </w:r>
      </w:hyperlink>
      <w:r>
        <w:t>).</w:t>
      </w:r>
    </w:p>
    <w:p w:rsidR="003F2C6C" w:rsidRDefault="005842FA">
      <w:pPr>
        <w:pStyle w:val="Titre3"/>
      </w:pPr>
      <w:bookmarkStart w:id="2" w:name="model-parameters"/>
      <w:bookmarkEnd w:id="2"/>
      <w:r>
        <w:t>Model Parameters</w:t>
      </w:r>
    </w:p>
    <w:p w:rsidR="003F2C6C" w:rsidRDefault="005842FA">
      <w:pPr>
        <w:pStyle w:val="FirstParagraph"/>
      </w:pPr>
      <w:r>
        <w:t xml:space="preserve">A one-way MANOVA (positions) was applied on the model parameters. If the MANOVA reaches significance, separate paired Hotelling’s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tests were conducted on ea</w:t>
      </w:r>
      <w:r>
        <w:t>ch pair of positions. If those tests reach significance, additional paired t-tests were applied on each model parameters.</w:t>
      </w:r>
    </w:p>
    <w:p w:rsidR="003F2C6C" w:rsidRDefault="005842FA">
      <w:pPr>
        <w:pStyle w:val="Titre3"/>
      </w:pPr>
      <w:bookmarkStart w:id="3" w:name="torque-angle-velocity-model"/>
      <w:bookmarkEnd w:id="3"/>
      <w:r>
        <w:lastRenderedPageBreak/>
        <w:t>Torque-Angle-Velocity Model</w:t>
      </w:r>
    </w:p>
    <w:p w:rsidR="003F2C6C" w:rsidRDefault="005842FA">
      <w:pPr>
        <w:pStyle w:val="FirstParagraph"/>
      </w:pPr>
      <w:r>
        <w:t>The torque-angle-velocity matrix (41 angles by 73 velocities) was flattened into a vector (2993 points) to</w:t>
      </w:r>
      <w:r>
        <w:t xml:space="preserve"> allow the statistical tests to be conducted using statis</w:t>
      </w:r>
      <w:r w:rsidR="00F54F23">
        <w:t>ti</w:t>
      </w:r>
      <w:r>
        <w:t>cal parametric mapping (Pataky</w:t>
      </w:r>
      <w:r w:rsidR="00F54F23">
        <w:t> </w:t>
      </w:r>
      <w:hyperlink w:anchor="ref-Pataky2010">
        <w:r>
          <w:rPr>
            <w:rStyle w:val="Lienhypertexte"/>
          </w:rPr>
          <w:t>2010</w:t>
        </w:r>
      </w:hyperlink>
      <w:r>
        <w:t xml:space="preserve">). A one-way repeated measures ANOVA (positions) was applied </w:t>
      </w:r>
      <w:r w:rsidR="00F54F23">
        <w:t>i</w:t>
      </w:r>
      <w:r>
        <w:t xml:space="preserve">n this vector to compute a critical threshold. Additional paired </w:t>
      </w:r>
      <w:r>
        <w:t>t-tests were applied on each pair of positions on the significant areas given by the ANOVA.</w:t>
      </w:r>
    </w:p>
    <w:p w:rsidR="003F2C6C" w:rsidRDefault="005842FA">
      <w:pPr>
        <w:pStyle w:val="Titre1"/>
      </w:pPr>
      <w:bookmarkStart w:id="4" w:name="results"/>
      <w:bookmarkEnd w:id="4"/>
      <w:r>
        <w:t>Results</w:t>
      </w:r>
    </w:p>
    <w:p w:rsidR="003F2C6C" w:rsidRDefault="005842FA">
      <w:pPr>
        <w:pStyle w:val="Titre2"/>
      </w:pPr>
      <w:bookmarkStart w:id="5" w:name="model-parameters-1"/>
      <w:bookmarkEnd w:id="5"/>
      <w:r>
        <w:t>Model Parameters</w:t>
      </w:r>
    </w:p>
    <w:p w:rsidR="003F2C6C" w:rsidRDefault="005842FA">
      <w:pPr>
        <w:pStyle w:val="FirstParagraph"/>
      </w:pPr>
      <w:r>
        <w:t>The one-way MANOVA reaches significance at either flexion and extension contractions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=73.97,</m:t>
        </m:r>
        <m:r>
          <w:rPr>
            <w:rFonts w:ascii="Cambria Math" w:hAnsi="Cambria Math"/>
          </w:rPr>
          <m:t>p</m:t>
        </m:r>
        <m:r>
          <w:rPr>
            <w:rFonts w:ascii="Cambria Math" w:hAnsi="Cambria Math"/>
          </w:rPr>
          <m:t>&lt;0.001</m:t>
        </m:r>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=101.02,</m:t>
        </m:r>
        <m:r>
          <w:rPr>
            <w:rFonts w:ascii="Cambria Math" w:hAnsi="Cambria Math"/>
          </w:rPr>
          <m:t>p</m:t>
        </m:r>
        <m:r>
          <w:rPr>
            <w:rFonts w:ascii="Cambria Math" w:hAnsi="Cambria Math"/>
          </w:rPr>
          <m:t>&lt;0.001</m:t>
        </m:r>
      </m:oMath>
      <w:r>
        <w:t>, respectiv</w:t>
      </w:r>
      <w:r>
        <w:t>ely).</w:t>
      </w:r>
    </w:p>
    <w:p w:rsidR="003F2C6C" w:rsidRDefault="005842FA">
      <w:pPr>
        <w:pStyle w:val="Titre3"/>
      </w:pPr>
      <w:bookmarkStart w:id="6" w:name="flexion"/>
      <w:bookmarkEnd w:id="6"/>
      <w:r>
        <w:t>Flexion</w:t>
      </w:r>
    </w:p>
    <w:p w:rsidR="003F2C6C" w:rsidRDefault="005842FA">
      <w:pPr>
        <w:pStyle w:val="FirstParagraph"/>
      </w:pPr>
      <w:r>
        <w:t xml:space="preserve">[Insert </w:t>
      </w:r>
      <w:hyperlink w:anchor="fig1" w:history="1">
        <w:r w:rsidRPr="002E0A33">
          <w:rPr>
            <w:rStyle w:val="Lienhypertexte"/>
          </w:rPr>
          <w:t>F</w:t>
        </w:r>
        <w:r w:rsidRPr="002E0A33">
          <w:rPr>
            <w:rStyle w:val="Lienhypertexte"/>
          </w:rPr>
          <w:t>i</w:t>
        </w:r>
        <w:r w:rsidRPr="002E0A33">
          <w:rPr>
            <w:rStyle w:val="Lienhypertexte"/>
          </w:rPr>
          <w:t>g</w:t>
        </w:r>
        <w:r w:rsidRPr="002E0A33">
          <w:rPr>
            <w:rStyle w:val="Lienhypertexte"/>
          </w:rPr>
          <w:t>.</w:t>
        </w:r>
        <w:r w:rsidRPr="002E0A33">
          <w:rPr>
            <w:rStyle w:val="Lienhypertexte"/>
          </w:rPr>
          <w:t> 1</w:t>
        </w:r>
      </w:hyperlink>
      <w:r>
        <w:t>]</w:t>
      </w:r>
    </w:p>
    <w:p w:rsidR="003F2C6C" w:rsidRDefault="005842FA" w:rsidP="0037700E">
      <w:pPr>
        <w:pStyle w:val="Corpsdetexte"/>
        <w:ind w:firstLine="0"/>
      </w:pPr>
      <w:r>
        <w:t xml:space="preserve">Nine out of fifteen paired Hotelling’s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tests conducted on flexion contractions (Fig. 1) reach significance (</w:t>
      </w:r>
      <m:oMath>
        <m:r>
          <w:rPr>
            <w:rFonts w:ascii="Cambria Math" w:hAnsi="Cambria Math"/>
          </w:rPr>
          <m:t>p</m:t>
        </m:r>
        <m:r>
          <w:rPr>
            <w:rFonts w:ascii="Cambria Math" w:hAnsi="Cambria Math"/>
          </w:rPr>
          <m:t>&lt;0.05</m:t>
        </m:r>
      </m:oMath>
      <w:r>
        <w:t>).</w:t>
      </w:r>
    </w:p>
    <w:p w:rsidR="003F2C6C" w:rsidRDefault="005842FA" w:rsidP="0037700E">
      <w:pPr>
        <w:pStyle w:val="Corpsdetexte"/>
        <w:ind w:firstLine="0"/>
      </w:pPr>
      <w:r>
        <w:t xml:space="preserve">[Insert </w:t>
      </w:r>
      <w:hyperlink w:anchor="fig2" w:history="1">
        <w:r w:rsidRPr="0006169D">
          <w:rPr>
            <w:rStyle w:val="Lienhypertexte"/>
          </w:rPr>
          <w:t>Fig.</w:t>
        </w:r>
        <w:r w:rsidRPr="0006169D">
          <w:rPr>
            <w:rStyle w:val="Lienhypertexte"/>
          </w:rPr>
          <w:t> </w:t>
        </w:r>
        <w:r w:rsidRPr="0006169D">
          <w:rPr>
            <w:rStyle w:val="Lienhypertexte"/>
          </w:rPr>
          <w:t>2</w:t>
        </w:r>
      </w:hyperlink>
      <w:r>
        <w:t>]</w:t>
      </w:r>
    </w:p>
    <w:p w:rsidR="003F2C6C" w:rsidRDefault="005842FA" w:rsidP="0037700E">
      <w:pPr>
        <w:pStyle w:val="Corpsdetexte"/>
        <w:ind w:firstLine="0"/>
      </w:pPr>
      <w:r>
        <w:t>Three additional paired t-tests applied on P1 reach significance, zero on P2, three on P</w:t>
      </w:r>
      <w:r>
        <w:t>3, four on P4, five on P5, two on P6 and four on P7 (details on each comparison available in Fig. 2).</w:t>
      </w:r>
    </w:p>
    <w:p w:rsidR="003F2C6C" w:rsidRDefault="005842FA">
      <w:pPr>
        <w:pStyle w:val="Titre3"/>
      </w:pPr>
      <w:bookmarkStart w:id="7" w:name="extension"/>
      <w:bookmarkEnd w:id="7"/>
      <w:r>
        <w:t>Extension</w:t>
      </w:r>
    </w:p>
    <w:p w:rsidR="003F2C6C" w:rsidRDefault="005842FA">
      <w:pPr>
        <w:pStyle w:val="FirstParagraph"/>
      </w:pPr>
      <w:r>
        <w:t xml:space="preserve">[Insert </w:t>
      </w:r>
      <w:hyperlink w:anchor="fig3" w:history="1">
        <w:r w:rsidRPr="0006169D">
          <w:rPr>
            <w:rStyle w:val="Lienhypertexte"/>
          </w:rPr>
          <w:t>Fi</w:t>
        </w:r>
        <w:r w:rsidRPr="0006169D">
          <w:rPr>
            <w:rStyle w:val="Lienhypertexte"/>
          </w:rPr>
          <w:t>g</w:t>
        </w:r>
        <w:r w:rsidRPr="0006169D">
          <w:rPr>
            <w:rStyle w:val="Lienhypertexte"/>
          </w:rPr>
          <w:t>. 3</w:t>
        </w:r>
      </w:hyperlink>
      <w:r>
        <w:t>]</w:t>
      </w:r>
    </w:p>
    <w:p w:rsidR="003F2C6C" w:rsidRDefault="005842FA" w:rsidP="0037700E">
      <w:pPr>
        <w:pStyle w:val="Corpsdetexte"/>
        <w:ind w:firstLine="0"/>
      </w:pPr>
      <w:r>
        <w:lastRenderedPageBreak/>
        <w:t xml:space="preserve">Thirteen out of fifteen paired Hotelling’s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tests conducted on extension contractions (Fig. 3) reach significance (</w:t>
      </w:r>
      <m:oMath>
        <m:r>
          <w:rPr>
            <w:rFonts w:ascii="Cambria Math" w:hAnsi="Cambria Math"/>
          </w:rPr>
          <m:t>p</m:t>
        </m:r>
        <m:r>
          <w:rPr>
            <w:rFonts w:ascii="Cambria Math" w:hAnsi="Cambria Math"/>
          </w:rPr>
          <m:t>&lt;0.05</m:t>
        </m:r>
      </m:oMath>
      <w:r>
        <w:t>).</w:t>
      </w:r>
    </w:p>
    <w:p w:rsidR="003F2C6C" w:rsidRDefault="005842FA" w:rsidP="0037700E">
      <w:pPr>
        <w:pStyle w:val="Corpsdetexte"/>
        <w:ind w:firstLine="0"/>
      </w:pPr>
      <w:r>
        <w:t xml:space="preserve">[Insert </w:t>
      </w:r>
      <w:hyperlink w:anchor="fig4" w:history="1">
        <w:r w:rsidRPr="0006169D">
          <w:rPr>
            <w:rStyle w:val="Lienhypertexte"/>
          </w:rPr>
          <w:t>Fig</w:t>
        </w:r>
        <w:r w:rsidRPr="0006169D">
          <w:rPr>
            <w:rStyle w:val="Lienhypertexte"/>
          </w:rPr>
          <w:t>.</w:t>
        </w:r>
        <w:r w:rsidRPr="0006169D">
          <w:rPr>
            <w:rStyle w:val="Lienhypertexte"/>
          </w:rPr>
          <w:t> 4</w:t>
        </w:r>
      </w:hyperlink>
      <w:r>
        <w:t>]</w:t>
      </w:r>
    </w:p>
    <w:p w:rsidR="003F2C6C" w:rsidRDefault="005842FA" w:rsidP="0037700E">
      <w:pPr>
        <w:pStyle w:val="Corpsdetexte"/>
        <w:ind w:firstLine="0"/>
      </w:pPr>
      <w:r>
        <w:t>Eight additional paired t-tests applied on P1 reach significance, zero on P2, seven on P3, five on P4, five on P5, two on P6 and nine on P7 (details on each comparison available in Fig. 4).</w:t>
      </w:r>
    </w:p>
    <w:p w:rsidR="003F2C6C" w:rsidRDefault="005842FA">
      <w:pPr>
        <w:pStyle w:val="Titre2"/>
      </w:pPr>
      <w:bookmarkStart w:id="8" w:name="torque-angle-velocity-model-1"/>
      <w:bookmarkEnd w:id="8"/>
      <w:r>
        <w:t>Torque-Angle-Velocity Model</w:t>
      </w:r>
    </w:p>
    <w:p w:rsidR="003F2C6C" w:rsidRDefault="005842FA">
      <w:pPr>
        <w:pStyle w:val="Titre3"/>
      </w:pPr>
      <w:bookmarkStart w:id="9" w:name="flexion-1"/>
      <w:bookmarkEnd w:id="9"/>
      <w:r>
        <w:t>Flexion</w:t>
      </w:r>
    </w:p>
    <w:p w:rsidR="003F2C6C" w:rsidRDefault="005842FA">
      <w:pPr>
        <w:pStyle w:val="FirstParagraph"/>
      </w:pPr>
      <w:r>
        <w:t xml:space="preserve">[Insert </w:t>
      </w:r>
      <w:hyperlink w:anchor="fig5" w:history="1">
        <w:r w:rsidRPr="0006169D">
          <w:rPr>
            <w:rStyle w:val="Lienhypertexte"/>
          </w:rPr>
          <w:t>Fi</w:t>
        </w:r>
        <w:r w:rsidRPr="0006169D">
          <w:rPr>
            <w:rStyle w:val="Lienhypertexte"/>
          </w:rPr>
          <w:t>g</w:t>
        </w:r>
        <w:r w:rsidRPr="0006169D">
          <w:rPr>
            <w:rStyle w:val="Lienhypertexte"/>
          </w:rPr>
          <w:t>. 5</w:t>
        </w:r>
      </w:hyperlink>
      <w:r>
        <w:t>]</w:t>
      </w:r>
    </w:p>
    <w:p w:rsidR="003F2C6C" w:rsidRDefault="005842FA" w:rsidP="0037700E">
      <w:pPr>
        <w:pStyle w:val="Corpsdetexte"/>
        <w:ind w:firstLine="0"/>
      </w:pPr>
      <w:r>
        <w:t>The main effect of position from the one-way ANOVA (Fig. 5) reaches significance (</w:t>
      </w:r>
      <m:oMath>
        <m:r>
          <w:rPr>
            <w:rFonts w:ascii="Cambria Math" w:hAnsi="Cambria Math"/>
          </w:rPr>
          <m:t>p</m:t>
        </m:r>
        <m:r>
          <w:rPr>
            <w:rFonts w:ascii="Cambria Math" w:hAnsi="Cambria Math"/>
          </w:rPr>
          <m:t>&lt;0.05</m:t>
        </m:r>
      </m:oMath>
      <w:r>
        <w:t>) in the area that includes angles around 90</w:t>
      </w:r>
      <w:r>
        <w:rPr>
          <w:vertAlign w:val="superscript"/>
        </w:rPr>
        <w:t>o</w:t>
      </w:r>
      <w:r>
        <w:t xml:space="preserve"> (from 68 to 123</w:t>
      </w:r>
      <w:r>
        <w:rPr>
          <w:vertAlign w:val="superscript"/>
        </w:rPr>
        <w:t>o</w:t>
      </w:r>
      <w:r>
        <w:t xml:space="preserve">) and high positive velocities (from 75 to 180 </w:t>
      </w:r>
      <w:r>
        <w:rPr>
          <w:vertAlign w:val="superscript"/>
        </w:rPr>
        <w:t>o</w:t>
      </w:r>
      <m:oMath>
        <m: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oMath>
      <w:r>
        <w:t>). The F-value is constant in this significant area</w:t>
      </w:r>
      <w:r>
        <w:t xml:space="preserve"> (from 4 to 6).</w:t>
      </w:r>
    </w:p>
    <w:p w:rsidR="003F2C6C" w:rsidRDefault="005842FA" w:rsidP="0037700E">
      <w:pPr>
        <w:pStyle w:val="Corpsdetexte"/>
        <w:ind w:firstLine="0"/>
      </w:pPr>
      <w:r>
        <w:t xml:space="preserve">[Insert </w:t>
      </w:r>
      <w:hyperlink w:anchor="fig6" w:history="1">
        <w:r w:rsidRPr="0006169D">
          <w:rPr>
            <w:rStyle w:val="Lienhypertexte"/>
          </w:rPr>
          <w:t>Fig</w:t>
        </w:r>
        <w:r w:rsidRPr="0006169D">
          <w:rPr>
            <w:rStyle w:val="Lienhypertexte"/>
          </w:rPr>
          <w:t>.</w:t>
        </w:r>
        <w:r w:rsidRPr="0006169D">
          <w:rPr>
            <w:rStyle w:val="Lienhypertexte"/>
          </w:rPr>
          <w:t> 6</w:t>
        </w:r>
      </w:hyperlink>
      <w:r>
        <w:t>]</w:t>
      </w:r>
    </w:p>
    <w:p w:rsidR="003F2C6C" w:rsidRDefault="005842FA" w:rsidP="0037700E">
      <w:pPr>
        <w:pStyle w:val="Corpsdetexte"/>
        <w:ind w:firstLine="0"/>
      </w:pPr>
      <w:r>
        <w:t>Only six out of fifteen additional paired t-tests applied on each pair of positions reach significance (</w:t>
      </w:r>
      <m:oMath>
        <m:r>
          <w:rPr>
            <w:rFonts w:ascii="Cambria Math" w:hAnsi="Cambria Math"/>
          </w:rPr>
          <m:t>p</m:t>
        </m:r>
        <m:r>
          <w:rPr>
            <w:rFonts w:ascii="Cambria Math" w:hAnsi="Cambria Math"/>
          </w:rPr>
          <m:t>&lt;0.05</m:t>
        </m:r>
      </m:oMath>
      <w:r>
        <w:t xml:space="preserve">) in the area given by the ANOVA (Fig. 6). In this area, the elbow torque generated in the F0ER, A90ER and A90IR </w:t>
      </w:r>
      <w:r>
        <w:t>are significantly lower compared to the F90ER and F180ER positions. Hence, the elbow torque is greater when the glenohumeral joint is at 90</w:t>
      </w:r>
      <w:r>
        <w:rPr>
          <w:vertAlign w:val="superscript"/>
        </w:rPr>
        <w:t>o</w:t>
      </w:r>
      <w:r>
        <w:t xml:space="preserve"> of flexion compared to other positions during flexion contractions at angles around 90</w:t>
      </w:r>
      <w:r>
        <w:rPr>
          <w:vertAlign w:val="superscript"/>
        </w:rPr>
        <w:t>o</w:t>
      </w:r>
      <w:r>
        <w:t xml:space="preserve"> and at high positive veloci</w:t>
      </w:r>
      <w:r>
        <w:t>ties.</w:t>
      </w:r>
    </w:p>
    <w:p w:rsidR="003F2C6C" w:rsidRDefault="005842FA">
      <w:pPr>
        <w:pStyle w:val="Titre3"/>
      </w:pPr>
      <w:bookmarkStart w:id="10" w:name="extension-1"/>
      <w:bookmarkEnd w:id="10"/>
      <w:r>
        <w:lastRenderedPageBreak/>
        <w:t>Extension</w:t>
      </w:r>
    </w:p>
    <w:p w:rsidR="003F2C6C" w:rsidRDefault="005842FA">
      <w:pPr>
        <w:pStyle w:val="FirstParagraph"/>
      </w:pPr>
      <w:r>
        <w:t xml:space="preserve">[Insert </w:t>
      </w:r>
      <w:hyperlink w:anchor="fig7" w:history="1">
        <w:r w:rsidRPr="0006169D">
          <w:rPr>
            <w:rStyle w:val="Lienhypertexte"/>
          </w:rPr>
          <w:t>Fig</w:t>
        </w:r>
        <w:r w:rsidRPr="0006169D">
          <w:rPr>
            <w:rStyle w:val="Lienhypertexte"/>
          </w:rPr>
          <w:t>.</w:t>
        </w:r>
        <w:r w:rsidRPr="0006169D">
          <w:rPr>
            <w:rStyle w:val="Lienhypertexte"/>
          </w:rPr>
          <w:t> 7</w:t>
        </w:r>
      </w:hyperlink>
      <w:r>
        <w:t>]</w:t>
      </w:r>
    </w:p>
    <w:p w:rsidR="003F2C6C" w:rsidRDefault="005842FA" w:rsidP="0037700E">
      <w:pPr>
        <w:pStyle w:val="Corpsdetexte"/>
        <w:ind w:firstLine="0"/>
      </w:pPr>
      <w:r>
        <w:t>The main effect of position from the one-way ANOVA (Fig. 7) reaches significance (</w:t>
      </w:r>
      <m:oMath>
        <m:r>
          <w:rPr>
            <w:rFonts w:ascii="Cambria Math" w:hAnsi="Cambria Math"/>
          </w:rPr>
          <m:t>p</m:t>
        </m:r>
        <m:r>
          <w:rPr>
            <w:rFonts w:ascii="Cambria Math" w:hAnsi="Cambria Math"/>
          </w:rPr>
          <m:t>&lt;0.05</m:t>
        </m:r>
      </m:oMath>
      <w:r>
        <w:t>) in every combination of angles and velocity, excluding the area around 90</w:t>
      </w:r>
      <w:r>
        <w:rPr>
          <w:vertAlign w:val="superscript"/>
        </w:rPr>
        <w:t>o</w:t>
      </w:r>
      <w:r>
        <w:t xml:space="preserve"> (from 65 to 86</w:t>
      </w:r>
      <w:r>
        <w:rPr>
          <w:vertAlign w:val="superscript"/>
        </w:rPr>
        <w:t>o</w:t>
      </w:r>
      <w:r>
        <w:t>) and low negative velocities (from 0 to -1</w:t>
      </w:r>
      <w:r>
        <w:t xml:space="preserve">29 </w:t>
      </w:r>
      <w:r>
        <w:rPr>
          <w:vertAlign w:val="superscript"/>
        </w:rPr>
        <w:t>o</w:t>
      </w:r>
      <m:oMath>
        <m: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-1</m:t>
            </m:r>
          </m:sup>
        </m:sSup>
      </m:oMath>
      <w:r>
        <w:t>). The F-value reaches its maximum (15) around high velocities (100-180) and angles close to 90</w:t>
      </w:r>
      <w:r>
        <w:rPr>
          <w:vertAlign w:val="superscript"/>
        </w:rPr>
        <w:t>o</w:t>
      </w:r>
      <w:r>
        <w:t xml:space="preserve"> (80-110</w:t>
      </w:r>
      <w:r>
        <w:rPr>
          <w:vertAlign w:val="superscript"/>
        </w:rPr>
        <w:t>o</w:t>
      </w:r>
      <w:r>
        <w:t>).</w:t>
      </w:r>
    </w:p>
    <w:p w:rsidR="003F2C6C" w:rsidRDefault="005842FA" w:rsidP="0037700E">
      <w:pPr>
        <w:pStyle w:val="Corpsdetexte"/>
        <w:ind w:firstLine="0"/>
      </w:pPr>
      <w:r>
        <w:t xml:space="preserve">[Insert </w:t>
      </w:r>
      <w:hyperlink w:anchor="fig8" w:history="1">
        <w:r w:rsidRPr="0006169D">
          <w:rPr>
            <w:rStyle w:val="Lienhypertexte"/>
          </w:rPr>
          <w:t>Fig</w:t>
        </w:r>
        <w:r w:rsidRPr="0006169D">
          <w:rPr>
            <w:rStyle w:val="Lienhypertexte"/>
          </w:rPr>
          <w:t>.</w:t>
        </w:r>
        <w:r w:rsidRPr="0006169D">
          <w:rPr>
            <w:rStyle w:val="Lienhypertexte"/>
          </w:rPr>
          <w:t> 8</w:t>
        </w:r>
      </w:hyperlink>
      <w:r>
        <w:t>]</w:t>
      </w:r>
    </w:p>
    <w:p w:rsidR="00F42F78" w:rsidRDefault="005842FA" w:rsidP="0037700E">
      <w:pPr>
        <w:pStyle w:val="Corpsdetexte"/>
        <w:ind w:firstLine="0"/>
        <w:sectPr w:rsidR="00F42F78" w:rsidSect="00C813D0">
          <w:footerReference w:type="default" r:id="rId8"/>
          <w:pgSz w:w="12240" w:h="15840" w:code="1"/>
          <w:pgMar w:top="1411" w:right="1699" w:bottom="1411" w:left="1699" w:header="720" w:footer="720" w:gutter="0"/>
          <w:cols w:space="720"/>
          <w:docGrid w:linePitch="326"/>
        </w:sectPr>
      </w:pPr>
      <w:r>
        <w:t>Thirteen out of fifteen additional paired t-tests applied on each pair of positions reach significance (</w:t>
      </w:r>
      <m:oMath>
        <m:r>
          <w:rPr>
            <w:rFonts w:ascii="Cambria Math" w:hAnsi="Cambria Math"/>
          </w:rPr>
          <m:t>p</m:t>
        </m:r>
        <m:r>
          <w:rPr>
            <w:rFonts w:ascii="Cambria Math" w:hAnsi="Cambria Math"/>
          </w:rPr>
          <m:t>&lt;0.05</m:t>
        </m:r>
      </m:oMath>
      <w:r>
        <w:t>) in the area</w:t>
      </w:r>
      <w:r>
        <w:t xml:space="preserve"> given by the ANOVA (Fig. 8). Taken together, these tests suggest that the position’s elbow torque generation is in the following order (from greatest to least): F0ER, F90ER, A90IR, F90IR, A90ER, F180ER. Note that F90ER and A90IR are switched when the angl</w:t>
      </w:r>
      <w:r>
        <w:t>e is below 90</w:t>
      </w:r>
      <w:r>
        <w:rPr>
          <w:vertAlign w:val="superscript"/>
        </w:rPr>
        <w:t>o</w:t>
      </w:r>
      <w:r>
        <w:t xml:space="preserve">. There </w:t>
      </w:r>
      <w:proofErr w:type="gramStart"/>
      <w:r>
        <w:t>is</w:t>
      </w:r>
      <w:proofErr w:type="gramEnd"/>
      <w:r>
        <w:t xml:space="preserve"> little differences around 90</w:t>
      </w:r>
      <w:r>
        <w:rPr>
          <w:vertAlign w:val="superscript"/>
        </w:rPr>
        <w:t>o</w:t>
      </w:r>
      <w:r>
        <w:t xml:space="preserve"> and most differences appear over the full velocity range (10 out of 15) except F0ER vs</w:t>
      </w:r>
      <w:r w:rsidR="00F54F23">
        <w:t> </w:t>
      </w:r>
      <w:r>
        <w:t>A90IR, F180ER vs</w:t>
      </w:r>
      <w:r w:rsidR="00F54F23">
        <w:t> </w:t>
      </w:r>
      <w:r>
        <w:t>F90IR, A90ER vs</w:t>
      </w:r>
      <w:r w:rsidR="00F54F23">
        <w:t> </w:t>
      </w:r>
      <w:r>
        <w:t>F90IR which occur at high positive velocities.</w:t>
      </w:r>
    </w:p>
    <w:p w:rsidR="003F2C6C" w:rsidRDefault="005842FA">
      <w:pPr>
        <w:pStyle w:val="Titre1"/>
      </w:pPr>
      <w:bookmarkStart w:id="11" w:name="figures"/>
      <w:bookmarkEnd w:id="11"/>
      <w:r>
        <w:lastRenderedPageBreak/>
        <w:t>Figures</w:t>
      </w:r>
    </w:p>
    <w:p w:rsidR="003F2C6C" w:rsidRDefault="009F7E4B" w:rsidP="009F7E4B">
      <w:pPr>
        <w:jc w:val="center"/>
      </w:pPr>
      <w:r>
        <w:rPr>
          <w:noProof/>
        </w:rPr>
        <w:drawing>
          <wp:inline distT="0" distB="0" distL="0" distR="0">
            <wp:extent cx="5632715" cy="256032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dFlexHotell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2715" cy="2560325"/>
                    </a:xfrm>
                    <a:prstGeom prst="rect">
                      <a:avLst/>
                    </a:prstGeom>
                  </pic:spPr>
                </pic:pic>
              </a:graphicData>
            </a:graphic>
          </wp:inline>
        </w:drawing>
      </w:r>
    </w:p>
    <w:p w:rsidR="009F7E4B" w:rsidRDefault="005842FA" w:rsidP="009F7E4B">
      <w:pPr>
        <w:pStyle w:val="ImageCaption"/>
      </w:pPr>
      <w:bookmarkStart w:id="12" w:name="references"/>
      <w:bookmarkStart w:id="13" w:name="fig1"/>
      <w:r>
        <w:t>Figure</w:t>
      </w:r>
      <w:r w:rsidR="00F54F23">
        <w:t> </w:t>
      </w:r>
      <w:r>
        <w:t>1</w:t>
      </w:r>
      <w:bookmarkEnd w:id="12"/>
      <w:bookmarkEnd w:id="13"/>
      <w:r>
        <w:t>. T statistic o</w:t>
      </w:r>
      <w:r>
        <w:t xml:space="preserve">f Hotelling’s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tests conducted on the model parameters of each pair of positions during flexion contractions, with a color gradient associated with the amplitude of the T statistic (empty and white if nonsignificant). The gray rectangles on the diagonal</w:t>
      </w:r>
      <w:r>
        <w:t xml:space="preserve"> represent an intersection between the same position.</w:t>
      </w:r>
      <w:r w:rsidR="009F7E4B">
        <w:br w:type="page"/>
      </w:r>
    </w:p>
    <w:p w:rsidR="003F2C6C" w:rsidRDefault="009F7E4B" w:rsidP="009F7E4B">
      <w:pPr>
        <w:jc w:val="center"/>
      </w:pPr>
      <w:r>
        <w:rPr>
          <w:noProof/>
        </w:rPr>
        <w:lastRenderedPageBreak/>
        <w:drawing>
          <wp:inline distT="0" distB="0" distL="0" distR="0">
            <wp:extent cx="5883965" cy="4767343"/>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dFlexPostho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5901" cy="4785116"/>
                    </a:xfrm>
                    <a:prstGeom prst="rect">
                      <a:avLst/>
                    </a:prstGeom>
                  </pic:spPr>
                </pic:pic>
              </a:graphicData>
            </a:graphic>
          </wp:inline>
        </w:drawing>
      </w:r>
    </w:p>
    <w:p w:rsidR="009F7E4B" w:rsidRDefault="005842FA" w:rsidP="009F7E4B">
      <w:pPr>
        <w:pStyle w:val="ImageCaption"/>
      </w:pPr>
      <w:bookmarkStart w:id="14" w:name="fig2"/>
      <w:r>
        <w:t>Figure</w:t>
      </w:r>
      <w:r w:rsidR="00F54F23">
        <w:t> </w:t>
      </w:r>
      <w:r>
        <w:t>2</w:t>
      </w:r>
      <w:bookmarkEnd w:id="14"/>
      <w:r>
        <w:t>. Additional paired t-tests applied on each model parameters (P1 to P7, except P2 which do not reach significance) of each pair of positions during flexion contractions. A colored rectangle i</w:t>
      </w:r>
      <w:r>
        <w:t xml:space="preserve">s present when the test reaches significance, with a color gradient associated with the amplitude of the difference in percentage between the pair of positions (purple when the parameter of the position in column is higher, green when the parameter of the </w:t>
      </w:r>
      <w:r>
        <w:t>position in row is higher). A diagram of each position is displayed on the diagonal.</w:t>
      </w:r>
      <w:r w:rsidR="009F7E4B">
        <w:br w:type="page"/>
      </w:r>
    </w:p>
    <w:p w:rsidR="003F2C6C" w:rsidRDefault="009F7E4B" w:rsidP="009F7E4B">
      <w:pPr>
        <w:jc w:val="center"/>
      </w:pPr>
      <w:r>
        <w:rPr>
          <w:noProof/>
        </w:rPr>
        <w:lastRenderedPageBreak/>
        <w:drawing>
          <wp:inline distT="0" distB="0" distL="0" distR="0">
            <wp:extent cx="5632715" cy="2560325"/>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dExtHotel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2715" cy="2560325"/>
                    </a:xfrm>
                    <a:prstGeom prst="rect">
                      <a:avLst/>
                    </a:prstGeom>
                  </pic:spPr>
                </pic:pic>
              </a:graphicData>
            </a:graphic>
          </wp:inline>
        </w:drawing>
      </w:r>
    </w:p>
    <w:p w:rsidR="009F7E4B" w:rsidRDefault="005842FA">
      <w:pPr>
        <w:pStyle w:val="ImageCaption"/>
      </w:pPr>
      <w:bookmarkStart w:id="15" w:name="fig3"/>
      <w:r>
        <w:t>Figure</w:t>
      </w:r>
      <w:r w:rsidR="00F54F23">
        <w:t> </w:t>
      </w:r>
      <w:r>
        <w:t>3</w:t>
      </w:r>
      <w:bookmarkEnd w:id="15"/>
      <w:r>
        <w:t xml:space="preserve">. T statistic of Hotelling’s </w:t>
      </w:r>
      <m:oMath>
        <m:sSup>
          <m:sSupPr>
            <m:ctrlPr>
              <w:rPr>
                <w:rFonts w:ascii="Cambria Math" w:hAnsi="Cambria Math"/>
              </w:rPr>
            </m:ctrlPr>
          </m:sSupPr>
          <m:e>
            <m:r>
              <w:rPr>
                <w:rFonts w:ascii="Cambria Math" w:hAnsi="Cambria Math"/>
              </w:rPr>
              <m:t>T</m:t>
            </m:r>
          </m:e>
          <m:sup>
            <m:r>
              <w:rPr>
                <w:rFonts w:ascii="Cambria Math" w:hAnsi="Cambria Math"/>
              </w:rPr>
              <m:t>2</m:t>
            </m:r>
          </m:sup>
        </m:sSup>
      </m:oMath>
      <w:r>
        <w:t xml:space="preserve"> tests conducted on the model parameters of each pair of positions during extension contractions, with a color gradient associat</w:t>
      </w:r>
      <w:r>
        <w:t>ed with the amplitude of the T statistic (empty and white if nonsignificant). The gray rectangles on the diagonal represent an intersection between the same position.</w:t>
      </w:r>
    </w:p>
    <w:p w:rsidR="009F7E4B" w:rsidRDefault="009F7E4B" w:rsidP="009F7E4B">
      <w:pPr>
        <w:pStyle w:val="Corpsdetexte"/>
      </w:pPr>
      <w:r>
        <w:br w:type="page"/>
      </w:r>
    </w:p>
    <w:p w:rsidR="003F2C6C" w:rsidRDefault="009F7E4B" w:rsidP="009F7E4B">
      <w:pPr>
        <w:jc w:val="center"/>
      </w:pPr>
      <w:r>
        <w:rPr>
          <w:noProof/>
        </w:rPr>
        <w:lastRenderedPageBreak/>
        <w:drawing>
          <wp:inline distT="0" distB="0" distL="0" distR="0">
            <wp:extent cx="5661328" cy="4586957"/>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dExtPostho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0836" cy="4618967"/>
                    </a:xfrm>
                    <a:prstGeom prst="rect">
                      <a:avLst/>
                    </a:prstGeom>
                  </pic:spPr>
                </pic:pic>
              </a:graphicData>
            </a:graphic>
          </wp:inline>
        </w:drawing>
      </w:r>
    </w:p>
    <w:p w:rsidR="009F7E4B" w:rsidRDefault="005842FA" w:rsidP="009F7E4B">
      <w:pPr>
        <w:pStyle w:val="ImageCaption"/>
      </w:pPr>
      <w:bookmarkStart w:id="16" w:name="fig4"/>
      <w:r>
        <w:t>Figure</w:t>
      </w:r>
      <w:r w:rsidR="00F54F23">
        <w:t> </w:t>
      </w:r>
      <w:r>
        <w:t>4</w:t>
      </w:r>
      <w:bookmarkEnd w:id="16"/>
      <w:r>
        <w:t>. Additional paired t-tests applied on each model parameters (P1 to P7, except</w:t>
      </w:r>
      <w:r>
        <w:t xml:space="preserve"> P2 which do not reach significance) of each pair of positions during extension contractions. A colored rectangle is present when the test reaches significance, with a color gradient associated with the amplitude of the difference in percentage between the</w:t>
      </w:r>
      <w:r>
        <w:t xml:space="preserve"> pair of positions (purple when the parameter of the position in column is higher, green when the parameter of the position in row is higher). A representation of each position is displayed on the diagonal.</w:t>
      </w:r>
      <w:r w:rsidR="009F7E4B">
        <w:br w:type="page"/>
      </w:r>
    </w:p>
    <w:p w:rsidR="003F2C6C" w:rsidRDefault="009F7E4B" w:rsidP="009F7E4B">
      <w:pPr>
        <w:jc w:val="center"/>
      </w:pPr>
      <w:r>
        <w:rPr>
          <w:noProof/>
        </w:rPr>
        <w:lastRenderedPageBreak/>
        <w:drawing>
          <wp:inline distT="0" distB="0" distL="0" distR="0">
            <wp:extent cx="5925324" cy="33223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FlexAnov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5324" cy="3322327"/>
                    </a:xfrm>
                    <a:prstGeom prst="rect">
                      <a:avLst/>
                    </a:prstGeom>
                  </pic:spPr>
                </pic:pic>
              </a:graphicData>
            </a:graphic>
          </wp:inline>
        </w:drawing>
      </w:r>
    </w:p>
    <w:p w:rsidR="009F7E4B" w:rsidRDefault="005842FA">
      <w:pPr>
        <w:pStyle w:val="ImageCaption"/>
      </w:pPr>
      <w:bookmarkStart w:id="17" w:name="fig5"/>
      <w:r>
        <w:t>Figure</w:t>
      </w:r>
      <w:r w:rsidR="00F54F23">
        <w:t> </w:t>
      </w:r>
      <w:r>
        <w:t>5</w:t>
      </w:r>
      <w:bookmarkEnd w:id="17"/>
      <w:r>
        <w:t xml:space="preserve">. F-value of the ANOVA applied to the </w:t>
      </w:r>
      <w:r>
        <w:t>torque-angle-velocity model during flexion contractions. A main effect of position is displayed with a colored rectangle on the X-Y space (angle vs velocity), with a color gradient associated with the amplitude of the F-value.</w:t>
      </w:r>
    </w:p>
    <w:p w:rsidR="009F7E4B" w:rsidRDefault="009F7E4B" w:rsidP="009F7E4B">
      <w:pPr>
        <w:pStyle w:val="Corpsdetexte"/>
      </w:pPr>
      <w:r>
        <w:br w:type="page"/>
      </w:r>
    </w:p>
    <w:p w:rsidR="003F2C6C" w:rsidRDefault="009F7E4B" w:rsidP="009F7E4B">
      <w:pPr>
        <w:jc w:val="center"/>
      </w:pPr>
      <w:r>
        <w:rPr>
          <w:noProof/>
        </w:rPr>
        <w:lastRenderedPageBreak/>
        <w:drawing>
          <wp:inline distT="0" distB="0" distL="0" distR="0">
            <wp:extent cx="6178163" cy="476013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FlexPostho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9192" cy="4776338"/>
                    </a:xfrm>
                    <a:prstGeom prst="rect">
                      <a:avLst/>
                    </a:prstGeom>
                  </pic:spPr>
                </pic:pic>
              </a:graphicData>
            </a:graphic>
          </wp:inline>
        </w:drawing>
      </w:r>
    </w:p>
    <w:p w:rsidR="009F7E4B" w:rsidRDefault="005842FA" w:rsidP="009F7E4B">
      <w:pPr>
        <w:pStyle w:val="ImageCaption"/>
      </w:pPr>
      <w:bookmarkStart w:id="18" w:name="fig6"/>
      <w:r>
        <w:t>Figure</w:t>
      </w:r>
      <w:r w:rsidR="00F54F23">
        <w:t> </w:t>
      </w:r>
      <w:r>
        <w:t>6</w:t>
      </w:r>
      <w:bookmarkEnd w:id="18"/>
      <w:r>
        <w:t>. Additional paire</w:t>
      </w:r>
      <w:r>
        <w:t>d t-tests applied on the torque-angle-velocity model of each pair of positions during flexion contractions. A significant difference is displayed with a colored rectangle on the X-Y space (angle vs velocity), with a color gradient associated with the ampli</w:t>
      </w:r>
      <w:r>
        <w:t>tude of the torque difference between the pair of positions (purple when the parameter of the position in column is higher, green when the parameter of the position in row is higher). A representation of each position is displayed on the diagonal.</w:t>
      </w:r>
      <w:r w:rsidR="009F7E4B">
        <w:br w:type="page"/>
      </w:r>
    </w:p>
    <w:p w:rsidR="003F2C6C" w:rsidRDefault="009F7E4B" w:rsidP="009F7E4B">
      <w:pPr>
        <w:jc w:val="center"/>
      </w:pPr>
      <w:r>
        <w:rPr>
          <w:noProof/>
        </w:rPr>
        <w:lastRenderedPageBreak/>
        <w:drawing>
          <wp:inline distT="0" distB="0" distL="0" distR="0">
            <wp:extent cx="5925324" cy="332232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ExtAnov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5324" cy="3322327"/>
                    </a:xfrm>
                    <a:prstGeom prst="rect">
                      <a:avLst/>
                    </a:prstGeom>
                  </pic:spPr>
                </pic:pic>
              </a:graphicData>
            </a:graphic>
          </wp:inline>
        </w:drawing>
      </w:r>
    </w:p>
    <w:p w:rsidR="009F7E4B" w:rsidRDefault="005842FA">
      <w:pPr>
        <w:pStyle w:val="ImageCaption"/>
      </w:pPr>
      <w:bookmarkStart w:id="19" w:name="fig7"/>
      <w:r>
        <w:t>Figure</w:t>
      </w:r>
      <w:r w:rsidR="00F54F23">
        <w:t> </w:t>
      </w:r>
      <w:r>
        <w:t>7</w:t>
      </w:r>
      <w:bookmarkEnd w:id="19"/>
      <w:r>
        <w:t>. F-value of the ANOVA applied to the torque-angle-velocity model during extension contractions. A main effect of position is displayed with a colored rectangle on the X-Y space (angle vs velocity), with a color gradient associated with the amplit</w:t>
      </w:r>
      <w:r>
        <w:t>ude of the F-value.</w:t>
      </w:r>
    </w:p>
    <w:p w:rsidR="009F7E4B" w:rsidRDefault="009F7E4B" w:rsidP="009F7E4B">
      <w:pPr>
        <w:pStyle w:val="Corpsdetexte"/>
      </w:pPr>
      <w:r>
        <w:br w:type="page"/>
      </w:r>
    </w:p>
    <w:p w:rsidR="003F2C6C" w:rsidRDefault="009F7E4B" w:rsidP="009F7E4B">
      <w:pPr>
        <w:jc w:val="center"/>
      </w:pPr>
      <w:r>
        <w:rPr>
          <w:noProof/>
        </w:rPr>
        <w:lastRenderedPageBreak/>
        <w:drawing>
          <wp:inline distT="0" distB="0" distL="0" distR="0">
            <wp:extent cx="6122504" cy="4717251"/>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dExtPostho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2960" cy="4733012"/>
                    </a:xfrm>
                    <a:prstGeom prst="rect">
                      <a:avLst/>
                    </a:prstGeom>
                  </pic:spPr>
                </pic:pic>
              </a:graphicData>
            </a:graphic>
          </wp:inline>
        </w:drawing>
      </w:r>
    </w:p>
    <w:p w:rsidR="003F2C6C" w:rsidRDefault="005842FA">
      <w:pPr>
        <w:pStyle w:val="ImageCaption"/>
      </w:pPr>
      <w:bookmarkStart w:id="20" w:name="fig8"/>
      <w:bookmarkStart w:id="21" w:name="_GoBack"/>
      <w:bookmarkEnd w:id="21"/>
      <w:r>
        <w:t>F</w:t>
      </w:r>
      <w:r>
        <w:t>igure</w:t>
      </w:r>
      <w:r w:rsidR="00F54F23">
        <w:t> </w:t>
      </w:r>
      <w:r>
        <w:t>8</w:t>
      </w:r>
      <w:bookmarkEnd w:id="20"/>
      <w:r>
        <w:t>. Additional paired t-tests applied on the torque-angle-velocity model of each pair of positions during flexion contractions. A significant difference is displayed with a colored rectangle on the X-Y space (angle vs velocity)</w:t>
      </w:r>
      <w:r>
        <w:t>, with a color gradient associated with the amplitude of the torque difference between the pair of positions (purple when the parameter of the position in column is higher, green when the parameter of the position in row is higher). A representation of eac</w:t>
      </w:r>
      <w:r>
        <w:t>h position is displayed on the diagonal.</w:t>
      </w:r>
    </w:p>
    <w:p w:rsidR="00F42F78" w:rsidRDefault="00F42F78">
      <w:pPr>
        <w:pStyle w:val="Titre1"/>
        <w:sectPr w:rsidR="00F42F78" w:rsidSect="00F42F78">
          <w:pgSz w:w="15840" w:h="12240" w:orient="landscape" w:code="1"/>
          <w:pgMar w:top="1699" w:right="1411" w:bottom="1699" w:left="1411" w:header="720" w:footer="720" w:gutter="0"/>
          <w:cols w:space="720"/>
          <w:docGrid w:linePitch="326"/>
        </w:sectPr>
      </w:pPr>
    </w:p>
    <w:p w:rsidR="003F2C6C" w:rsidRDefault="005842FA">
      <w:pPr>
        <w:pStyle w:val="Titre1"/>
      </w:pPr>
      <w:r>
        <w:lastRenderedPageBreak/>
        <w:t>R</w:t>
      </w:r>
      <w:r>
        <w:t>eferences</w:t>
      </w:r>
    </w:p>
    <w:p w:rsidR="003F2C6C" w:rsidRDefault="005842FA">
      <w:pPr>
        <w:pStyle w:val="Bibliographie"/>
      </w:pPr>
      <w:r>
        <w:t xml:space="preserve">Pataky, Todd C. 2010. “Generalized N-Dimensional Biomechanical Field Analysis Using Statistical Parametric Mapping.” </w:t>
      </w:r>
      <w:r>
        <w:rPr>
          <w:i/>
        </w:rPr>
        <w:t>Journal of Biomechanics</w:t>
      </w:r>
      <w:r w:rsidR="00F54F23">
        <w:t> </w:t>
      </w:r>
      <w:r>
        <w:t>43 (10): 1976–82. doi:</w:t>
      </w:r>
      <w:hyperlink r:id="rId17">
        <w:r>
          <w:rPr>
            <w:rStyle w:val="Lienhypertexte"/>
            <w:rFonts w:eastAsiaTheme="minorHAnsi"/>
          </w:rPr>
          <w:t>10.1016/j.jbiomech.2010.03.008</w:t>
        </w:r>
      </w:hyperlink>
      <w:r>
        <w:t>.</w:t>
      </w:r>
    </w:p>
    <w:sectPr w:rsidR="003F2C6C" w:rsidSect="00C813D0">
      <w:pgSz w:w="12240" w:h="15840" w:code="1"/>
      <w:pgMar w:top="1411" w:right="1699" w:bottom="1411" w:left="1699"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2FA" w:rsidRDefault="005842FA">
      <w:pPr>
        <w:spacing w:after="0"/>
      </w:pPr>
      <w:r>
        <w:separator/>
      </w:r>
    </w:p>
  </w:endnote>
  <w:endnote w:type="continuationSeparator" w:id="0">
    <w:p w:rsidR="005842FA" w:rsidRDefault="005842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54725"/>
      <w:docPartObj>
        <w:docPartGallery w:val="Page Numbers (Bottom of Page)"/>
        <w:docPartUnique/>
      </w:docPartObj>
    </w:sdtPr>
    <w:sdtEndPr/>
    <w:sdtContent>
      <w:p w:rsidR="00D93E59" w:rsidRDefault="005842FA">
        <w:pPr>
          <w:pStyle w:val="Pieddepage"/>
          <w:jc w:val="right"/>
        </w:pPr>
        <w:r>
          <w:fldChar w:fldCharType="begin"/>
        </w:r>
        <w:r>
          <w:instrText>PAGE   \* MERGEFORMAT</w:instrText>
        </w:r>
        <w:r>
          <w:fldChar w:fldCharType="separate"/>
        </w:r>
        <w:r w:rsidR="0006169D" w:rsidRPr="0006169D">
          <w:rPr>
            <w:noProof/>
            <w:lang w:val="fr-FR"/>
          </w:rPr>
          <w:t>13</w:t>
        </w:r>
        <w:r>
          <w:fldChar w:fldCharType="end"/>
        </w:r>
      </w:p>
    </w:sdtContent>
  </w:sdt>
  <w:p w:rsidR="00D93E59" w:rsidRDefault="005842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2FA" w:rsidRDefault="005842FA">
      <w:r>
        <w:separator/>
      </w:r>
    </w:p>
  </w:footnote>
  <w:footnote w:type="continuationSeparator" w:id="0">
    <w:p w:rsidR="005842FA" w:rsidRDefault="005842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636B952"/>
    <w:multiLevelType w:val="multilevel"/>
    <w:tmpl w:val="5B5C33E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49A4D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F9BB620"/>
    <w:multiLevelType w:val="multilevel"/>
    <w:tmpl w:val="4816F7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16B2365"/>
    <w:multiLevelType w:val="multilevel"/>
    <w:tmpl w:val="497EB5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1122B0F8"/>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8E3AC708"/>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ED2692FE"/>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A6582636"/>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441A0408"/>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985C8548"/>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BF4664D0"/>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92BA97B2"/>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3BFA3706"/>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41AE2EB8"/>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07459F"/>
    <w:multiLevelType w:val="multilevel"/>
    <w:tmpl w:val="F1307A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0"/>
  </w:num>
  <w:num w:numId="4">
    <w:abstractNumId w:val="12"/>
  </w:num>
  <w:num w:numId="5">
    <w:abstractNumId w:val="7"/>
  </w:num>
  <w:num w:numId="6">
    <w:abstractNumId w:val="6"/>
  </w:num>
  <w:num w:numId="7">
    <w:abstractNumId w:val="5"/>
  </w:num>
  <w:num w:numId="8">
    <w:abstractNumId w:val="4"/>
  </w:num>
  <w:num w:numId="9">
    <w:abstractNumId w:val="13"/>
  </w:num>
  <w:num w:numId="10">
    <w:abstractNumId w:val="11"/>
  </w:num>
  <w:num w:numId="11">
    <w:abstractNumId w:val="10"/>
  </w:num>
  <w:num w:numId="12">
    <w:abstractNumId w:val="9"/>
  </w:num>
  <w:num w:numId="13">
    <w:abstractNumId w:val="8"/>
  </w:num>
  <w:num w:numId="14">
    <w:abstractNumId w:val="14"/>
  </w:num>
  <w:num w:numId="15">
    <w:abstractNumId w:val="16"/>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169D"/>
    <w:rsid w:val="002E0A33"/>
    <w:rsid w:val="0037700E"/>
    <w:rsid w:val="003809C5"/>
    <w:rsid w:val="003F2C6C"/>
    <w:rsid w:val="004E29B3"/>
    <w:rsid w:val="005842FA"/>
    <w:rsid w:val="00590D07"/>
    <w:rsid w:val="00784D58"/>
    <w:rsid w:val="008D6863"/>
    <w:rsid w:val="009F7E4B"/>
    <w:rsid w:val="00B86B75"/>
    <w:rsid w:val="00BC48D5"/>
    <w:rsid w:val="00C36279"/>
    <w:rsid w:val="00D926DD"/>
    <w:rsid w:val="00E315A3"/>
    <w:rsid w:val="00F42F78"/>
    <w:rsid w:val="00F54F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8475"/>
  <w15:docId w15:val="{B245FE44-EBA3-4C26-9CD2-BB1935EE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link w:val="Titre1Car"/>
    <w:qFormat/>
    <w:rsid w:val="00394D7C"/>
    <w:pPr>
      <w:keepNext/>
      <w:spacing w:before="360" w:after="60" w:line="360" w:lineRule="auto"/>
      <w:ind w:right="562"/>
      <w:contextualSpacing/>
      <w:outlineLvl w:val="0"/>
    </w:pPr>
    <w:rPr>
      <w:rFonts w:ascii="Times New Roman" w:eastAsia="Times New Roman" w:hAnsi="Times New Roman" w:cs="Arial"/>
      <w:b/>
      <w:bCs/>
      <w:kern w:val="32"/>
      <w:szCs w:val="32"/>
      <w:lang w:val="en-GB" w:eastAsia="en-GB"/>
    </w:rPr>
  </w:style>
  <w:style w:type="paragraph" w:styleId="Titre2">
    <w:name w:val="heading 2"/>
    <w:basedOn w:val="Normal"/>
    <w:next w:val="Corpsdetexte"/>
    <w:uiPriority w:val="9"/>
    <w:unhideWhenUsed/>
    <w:qFormat/>
    <w:rsid w:val="00A85616"/>
    <w:pPr>
      <w:keepNext/>
      <w:spacing w:before="360" w:after="60" w:line="360" w:lineRule="auto"/>
      <w:ind w:right="567"/>
      <w:contextualSpacing/>
      <w:outlineLvl w:val="1"/>
    </w:pPr>
    <w:rPr>
      <w:rFonts w:ascii="Times New Roman" w:eastAsia="Times New Roman" w:hAnsi="Times New Roman" w:cs="Arial"/>
      <w:b/>
      <w:bCs/>
      <w:i/>
      <w:iCs/>
      <w:szCs w:val="28"/>
      <w:lang w:val="en-GB" w:eastAsia="en-GB"/>
    </w:rPr>
  </w:style>
  <w:style w:type="paragraph" w:styleId="Titre3">
    <w:name w:val="heading 3"/>
    <w:basedOn w:val="Normal"/>
    <w:next w:val="Corpsdetexte"/>
    <w:uiPriority w:val="9"/>
    <w:unhideWhenUsed/>
    <w:qFormat/>
    <w:rsid w:val="00ED28AF"/>
    <w:pPr>
      <w:keepNext/>
      <w:spacing w:before="360" w:after="60" w:line="360" w:lineRule="auto"/>
      <w:ind w:right="567"/>
      <w:contextualSpacing/>
      <w:outlineLvl w:val="2"/>
    </w:pPr>
    <w:rPr>
      <w:rFonts w:ascii="Times New Roman" w:eastAsia="Times New Roman" w:hAnsi="Times New Roman" w:cs="Arial"/>
      <w:bCs/>
      <w:i/>
      <w:szCs w:val="26"/>
      <w:lang w:val="en-GB" w:eastAsia="en-GB"/>
    </w:rPr>
  </w:style>
  <w:style w:type="paragraph" w:styleId="Titre4">
    <w:name w:val="heading 4"/>
    <w:basedOn w:val="Normal"/>
    <w:next w:val="Corpsdetexte"/>
    <w:uiPriority w:val="9"/>
    <w:unhideWhenUsed/>
    <w:qFormat/>
    <w:rsid w:val="00ED28AF"/>
    <w:pPr>
      <w:keepNext/>
      <w:spacing w:before="360" w:after="60" w:line="360" w:lineRule="auto"/>
      <w:ind w:right="567"/>
      <w:contextualSpacing/>
      <w:outlineLvl w:val="3"/>
    </w:pPr>
    <w:rPr>
      <w:rFonts w:ascii="Times New Roman" w:eastAsia="Times New Roman" w:hAnsi="Times New Roman" w:cs="Times New Roman"/>
      <w:i/>
      <w:lang w:val="en-GB" w:eastAsia="en-GB"/>
    </w:rPr>
  </w:style>
  <w:style w:type="paragraph" w:styleId="Titre5">
    <w:name w:val="heading 5"/>
    <w:basedOn w:val="Normal"/>
    <w:next w:val="Corpsdetexte"/>
    <w:uiPriority w:val="9"/>
    <w:unhideWhenUsed/>
    <w:qFormat/>
    <w:rsid w:val="00332CB0"/>
    <w:pPr>
      <w:keepNext/>
      <w:keepLines/>
      <w:pageBreakBefore/>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ewparagraph"/>
    <w:link w:val="CorpsdetexteCar"/>
    <w:qFormat/>
    <w:rsid w:val="00AE42CD"/>
    <w:pPr>
      <w:ind w:firstLine="720"/>
      <w:jc w:val="both"/>
    </w:pPr>
  </w:style>
  <w:style w:type="paragraph" w:customStyle="1" w:styleId="FirstParagraph">
    <w:name w:val="First Paragraph"/>
    <w:basedOn w:val="Newparagraph"/>
    <w:next w:val="Corpsdetexte"/>
    <w:qFormat/>
    <w:rsid w:val="00AE42CD"/>
    <w:pPr>
      <w:jc w:val="both"/>
    </w:pPr>
  </w:style>
  <w:style w:type="paragraph" w:customStyle="1" w:styleId="Compact">
    <w:name w:val="Compact"/>
    <w:basedOn w:val="Corpsdetexte"/>
    <w:qFormat/>
    <w:pPr>
      <w:spacing w:before="36" w:after="36"/>
    </w:pPr>
  </w:style>
  <w:style w:type="paragraph" w:styleId="Titre">
    <w:name w:val="Title"/>
    <w:basedOn w:val="Normal"/>
    <w:next w:val="Corpsdetexte"/>
    <w:qFormat/>
    <w:rsid w:val="00A85BD9"/>
    <w:pPr>
      <w:spacing w:after="120" w:line="360" w:lineRule="auto"/>
    </w:pPr>
    <w:rPr>
      <w:rFonts w:ascii="Times New Roman" w:eastAsia="Times New Roman" w:hAnsi="Times New Roman" w:cs="Times New Roman"/>
      <w:b/>
      <w:sz w:val="28"/>
      <w:lang w:val="en-GB" w:eastAsia="en-GB"/>
    </w:rPr>
  </w:style>
  <w:style w:type="paragraph" w:styleId="Sous-titre">
    <w:name w:val="Subtitle"/>
    <w:basedOn w:val="Titre"/>
    <w:next w:val="Corpsdetexte"/>
    <w:qFormat/>
    <w:pPr>
      <w:spacing w:before="240"/>
    </w:pPr>
    <w:rPr>
      <w:sz w:val="30"/>
      <w:szCs w:val="30"/>
    </w:rPr>
  </w:style>
  <w:style w:type="paragraph" w:customStyle="1" w:styleId="Author">
    <w:name w:val="Author"/>
    <w:basedOn w:val="Normal"/>
    <w:next w:val="Corpsdetexte"/>
    <w:qFormat/>
    <w:rsid w:val="00A85BD9"/>
    <w:pPr>
      <w:spacing w:before="240" w:after="0" w:line="360" w:lineRule="auto"/>
    </w:pPr>
    <w:rPr>
      <w:rFonts w:ascii="Times New Roman" w:eastAsia="Times New Roman" w:hAnsi="Times New Roman" w:cs="Times New Roman"/>
      <w:sz w:val="28"/>
      <w:lang w:val="en-GB" w:eastAsia="en-GB"/>
    </w:rPr>
  </w:style>
  <w:style w:type="paragraph" w:styleId="Date">
    <w:name w:val="Date"/>
    <w:basedOn w:val="Affiliation"/>
    <w:next w:val="Corpsdetexte"/>
    <w:qFormat/>
    <w:rsid w:val="00A85BD9"/>
  </w:style>
  <w:style w:type="paragraph" w:customStyle="1" w:styleId="Abstract">
    <w:name w:val="Abstract"/>
    <w:basedOn w:val="Normal"/>
    <w:next w:val="Corpsdetexte"/>
    <w:qFormat/>
    <w:rsid w:val="006E35B6"/>
    <w:pPr>
      <w:spacing w:before="360" w:after="300" w:line="360" w:lineRule="auto"/>
      <w:ind w:left="720" w:right="567"/>
      <w:jc w:val="both"/>
    </w:pPr>
    <w:rPr>
      <w:rFonts w:ascii="Times New Roman" w:eastAsia="Times New Roman" w:hAnsi="Times New Roman" w:cs="Times New Roman"/>
      <w:sz w:val="22"/>
      <w:lang w:val="en-GB" w:eastAsia="en-GB"/>
    </w:rPr>
  </w:style>
  <w:style w:type="paragraph" w:styleId="Bibliographie">
    <w:name w:val="Bibliography"/>
    <w:basedOn w:val="Normal"/>
    <w:qFormat/>
    <w:rsid w:val="00D93E59"/>
    <w:pPr>
      <w:spacing w:line="480" w:lineRule="auto"/>
      <w:ind w:firstLine="720"/>
      <w:jc w:val="both"/>
    </w:pPr>
    <w:rPr>
      <w:rFonts w:ascii="Times New Roman" w:hAnsi="Times New Roman" w:cs="Times New Roman"/>
    </w:rPr>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rsid w:val="00835FCD"/>
    <w:pPr>
      <w:spacing w:after="120"/>
      <w:jc w:val="both"/>
    </w:pPr>
    <w:rPr>
      <w:rFonts w:ascii="Times New Roman" w:eastAsia="Times New Roman" w:hAnsi="Times New Roman" w:cs="Times New Roman"/>
      <w:lang w:val="en-GB" w:eastAsia="en-GB"/>
    </w:rPr>
  </w:style>
  <w:style w:type="paragraph" w:customStyle="1" w:styleId="TableCaption">
    <w:name w:val="Table Caption"/>
    <w:basedOn w:val="Lgende"/>
    <w:pPr>
      <w:keepNext/>
    </w:pPr>
  </w:style>
  <w:style w:type="paragraph" w:customStyle="1" w:styleId="ImageCaption">
    <w:name w:val="Image Caption"/>
    <w:basedOn w:val="Lgende"/>
    <w:rsid w:val="00FE466C"/>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rsid w:val="00835FCD"/>
    <w:rPr>
      <w:rFonts w:ascii="Times New Roman" w:eastAsia="Times New Roman" w:hAnsi="Times New Roman" w:cs="Times New Roman"/>
      <w:lang w:val="en-GB" w:eastAsia="en-GB"/>
    </w:rPr>
  </w:style>
  <w:style w:type="character" w:customStyle="1" w:styleId="VerbatimChar">
    <w:name w:val="Verbatim Char"/>
    <w:basedOn w:val="LgendeCar"/>
    <w:link w:val="SourceCode"/>
    <w:rPr>
      <w:rFonts w:ascii="Consolas" w:eastAsia="Times New Roman" w:hAnsi="Consolas" w:cs="Times New Roman"/>
      <w:sz w:val="22"/>
      <w:lang w:val="en-GB" w:eastAsia="en-GB"/>
    </w:rPr>
  </w:style>
  <w:style w:type="character" w:styleId="Appelnotedebasdep">
    <w:name w:val="footnote reference"/>
    <w:basedOn w:val="LgendeCar"/>
    <w:rPr>
      <w:rFonts w:ascii="Times New Roman" w:eastAsia="Times New Roman" w:hAnsi="Times New Roman" w:cs="Times New Roman"/>
      <w:vertAlign w:val="superscript"/>
      <w:lang w:val="en-GB" w:eastAsia="en-GB"/>
    </w:rPr>
  </w:style>
  <w:style w:type="character" w:styleId="Lienhypertexte">
    <w:name w:val="Hyperlink"/>
    <w:basedOn w:val="LgendeCar"/>
    <w:rPr>
      <w:rFonts w:ascii="Times New Roman" w:eastAsia="Times New Roman" w:hAnsi="Times New Roman" w:cs="Times New Roman"/>
      <w:color w:val="4F81BD" w:themeColor="accent1"/>
      <w:lang w:val="en-GB" w:eastAsia="en-GB"/>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eastAsia="Times New Roman" w:hAnsi="Consolas" w:cs="Times New Roman"/>
      <w:b/>
      <w:color w:val="204A87"/>
      <w:sz w:val="22"/>
      <w:shd w:val="clear" w:color="auto" w:fill="F8F8F8"/>
      <w:lang w:val="en-GB" w:eastAsia="en-GB"/>
    </w:rPr>
  </w:style>
  <w:style w:type="character" w:customStyle="1" w:styleId="DataTypeTok">
    <w:name w:val="DataTypeTok"/>
    <w:basedOn w:val="VerbatimChar"/>
    <w:rPr>
      <w:rFonts w:ascii="Consolas" w:eastAsia="Times New Roman" w:hAnsi="Consolas" w:cs="Times New Roman"/>
      <w:color w:val="204A87"/>
      <w:sz w:val="22"/>
      <w:shd w:val="clear" w:color="auto" w:fill="F8F8F8"/>
      <w:lang w:val="en-GB" w:eastAsia="en-GB"/>
    </w:rPr>
  </w:style>
  <w:style w:type="character" w:customStyle="1" w:styleId="DecValTok">
    <w:name w:val="DecValTok"/>
    <w:basedOn w:val="VerbatimChar"/>
    <w:rPr>
      <w:rFonts w:ascii="Consolas" w:eastAsia="Times New Roman" w:hAnsi="Consolas" w:cs="Times New Roman"/>
      <w:color w:val="0000CF"/>
      <w:sz w:val="22"/>
      <w:shd w:val="clear" w:color="auto" w:fill="F8F8F8"/>
      <w:lang w:val="en-GB" w:eastAsia="en-GB"/>
    </w:rPr>
  </w:style>
  <w:style w:type="character" w:customStyle="1" w:styleId="BaseNTok">
    <w:name w:val="BaseNTok"/>
    <w:basedOn w:val="VerbatimChar"/>
    <w:rPr>
      <w:rFonts w:ascii="Consolas" w:eastAsia="Times New Roman" w:hAnsi="Consolas" w:cs="Times New Roman"/>
      <w:color w:val="0000CF"/>
      <w:sz w:val="22"/>
      <w:shd w:val="clear" w:color="auto" w:fill="F8F8F8"/>
      <w:lang w:val="en-GB" w:eastAsia="en-GB"/>
    </w:rPr>
  </w:style>
  <w:style w:type="character" w:customStyle="1" w:styleId="FloatTok">
    <w:name w:val="FloatTok"/>
    <w:basedOn w:val="VerbatimChar"/>
    <w:rPr>
      <w:rFonts w:ascii="Consolas" w:eastAsia="Times New Roman" w:hAnsi="Consolas" w:cs="Times New Roman"/>
      <w:color w:val="0000CF"/>
      <w:sz w:val="22"/>
      <w:shd w:val="clear" w:color="auto" w:fill="F8F8F8"/>
      <w:lang w:val="en-GB" w:eastAsia="en-GB"/>
    </w:rPr>
  </w:style>
  <w:style w:type="character" w:customStyle="1" w:styleId="ConstantTok">
    <w:name w:val="ConstantTok"/>
    <w:basedOn w:val="VerbatimChar"/>
    <w:rPr>
      <w:rFonts w:ascii="Consolas" w:eastAsia="Times New Roman" w:hAnsi="Consolas" w:cs="Times New Roman"/>
      <w:color w:val="000000"/>
      <w:sz w:val="22"/>
      <w:shd w:val="clear" w:color="auto" w:fill="F8F8F8"/>
      <w:lang w:val="en-GB" w:eastAsia="en-GB"/>
    </w:rPr>
  </w:style>
  <w:style w:type="character" w:customStyle="1" w:styleId="CharTok">
    <w:name w:val="CharTok"/>
    <w:basedOn w:val="VerbatimChar"/>
    <w:rPr>
      <w:rFonts w:ascii="Consolas" w:eastAsia="Times New Roman" w:hAnsi="Consolas" w:cs="Times New Roman"/>
      <w:color w:val="4E9A06"/>
      <w:sz w:val="22"/>
      <w:shd w:val="clear" w:color="auto" w:fill="F8F8F8"/>
      <w:lang w:val="en-GB" w:eastAsia="en-GB"/>
    </w:rPr>
  </w:style>
  <w:style w:type="character" w:customStyle="1" w:styleId="SpecialCharTok">
    <w:name w:val="SpecialCharTok"/>
    <w:basedOn w:val="VerbatimChar"/>
    <w:rPr>
      <w:rFonts w:ascii="Consolas" w:eastAsia="Times New Roman" w:hAnsi="Consolas" w:cs="Times New Roman"/>
      <w:color w:val="000000"/>
      <w:sz w:val="22"/>
      <w:shd w:val="clear" w:color="auto" w:fill="F8F8F8"/>
      <w:lang w:val="en-GB" w:eastAsia="en-GB"/>
    </w:rPr>
  </w:style>
  <w:style w:type="character" w:customStyle="1" w:styleId="StringTok">
    <w:name w:val="StringTok"/>
    <w:basedOn w:val="VerbatimChar"/>
    <w:rPr>
      <w:rFonts w:ascii="Consolas" w:eastAsia="Times New Roman" w:hAnsi="Consolas" w:cs="Times New Roman"/>
      <w:color w:val="4E9A06"/>
      <w:sz w:val="22"/>
      <w:shd w:val="clear" w:color="auto" w:fill="F8F8F8"/>
      <w:lang w:val="en-GB" w:eastAsia="en-GB"/>
    </w:rPr>
  </w:style>
  <w:style w:type="character" w:customStyle="1" w:styleId="VerbatimStringTok">
    <w:name w:val="VerbatimStringTok"/>
    <w:basedOn w:val="VerbatimChar"/>
    <w:rPr>
      <w:rFonts w:ascii="Consolas" w:eastAsia="Times New Roman" w:hAnsi="Consolas" w:cs="Times New Roman"/>
      <w:color w:val="4E9A06"/>
      <w:sz w:val="22"/>
      <w:shd w:val="clear" w:color="auto" w:fill="F8F8F8"/>
      <w:lang w:val="en-GB" w:eastAsia="en-GB"/>
    </w:rPr>
  </w:style>
  <w:style w:type="character" w:customStyle="1" w:styleId="SpecialStringTok">
    <w:name w:val="SpecialStringTok"/>
    <w:basedOn w:val="VerbatimChar"/>
    <w:rPr>
      <w:rFonts w:ascii="Consolas" w:eastAsia="Times New Roman" w:hAnsi="Consolas" w:cs="Times New Roman"/>
      <w:color w:val="4E9A06"/>
      <w:sz w:val="22"/>
      <w:shd w:val="clear" w:color="auto" w:fill="F8F8F8"/>
      <w:lang w:val="en-GB" w:eastAsia="en-GB"/>
    </w:rPr>
  </w:style>
  <w:style w:type="character" w:customStyle="1" w:styleId="ImportTok">
    <w:name w:val="ImportTok"/>
    <w:basedOn w:val="VerbatimChar"/>
    <w:rPr>
      <w:rFonts w:ascii="Consolas" w:eastAsia="Times New Roman" w:hAnsi="Consolas" w:cs="Times New Roman"/>
      <w:sz w:val="22"/>
      <w:shd w:val="clear" w:color="auto" w:fill="F8F8F8"/>
      <w:lang w:val="en-GB" w:eastAsia="en-GB"/>
    </w:rPr>
  </w:style>
  <w:style w:type="character" w:customStyle="1" w:styleId="CommentTok">
    <w:name w:val="CommentTok"/>
    <w:basedOn w:val="VerbatimChar"/>
    <w:rPr>
      <w:rFonts w:ascii="Consolas" w:eastAsia="Times New Roman" w:hAnsi="Consolas" w:cs="Times New Roman"/>
      <w:i/>
      <w:color w:val="8F5902"/>
      <w:sz w:val="22"/>
      <w:shd w:val="clear" w:color="auto" w:fill="F8F8F8"/>
      <w:lang w:val="en-GB" w:eastAsia="en-GB"/>
    </w:rPr>
  </w:style>
  <w:style w:type="character" w:customStyle="1" w:styleId="DocumentationTok">
    <w:name w:val="DocumentationTok"/>
    <w:basedOn w:val="VerbatimChar"/>
    <w:rPr>
      <w:rFonts w:ascii="Consolas" w:eastAsia="Times New Roman" w:hAnsi="Consolas" w:cs="Times New Roman"/>
      <w:b/>
      <w:i/>
      <w:color w:val="8F5902"/>
      <w:sz w:val="22"/>
      <w:shd w:val="clear" w:color="auto" w:fill="F8F8F8"/>
      <w:lang w:val="en-GB" w:eastAsia="en-GB"/>
    </w:rPr>
  </w:style>
  <w:style w:type="character" w:customStyle="1" w:styleId="AnnotationTok">
    <w:name w:val="AnnotationTok"/>
    <w:basedOn w:val="VerbatimChar"/>
    <w:rPr>
      <w:rFonts w:ascii="Consolas" w:eastAsia="Times New Roman" w:hAnsi="Consolas" w:cs="Times New Roman"/>
      <w:b/>
      <w:i/>
      <w:color w:val="8F5902"/>
      <w:sz w:val="22"/>
      <w:shd w:val="clear" w:color="auto" w:fill="F8F8F8"/>
      <w:lang w:val="en-GB" w:eastAsia="en-GB"/>
    </w:rPr>
  </w:style>
  <w:style w:type="character" w:customStyle="1" w:styleId="CommentVarTok">
    <w:name w:val="CommentVarTok"/>
    <w:basedOn w:val="VerbatimChar"/>
    <w:rPr>
      <w:rFonts w:ascii="Consolas" w:eastAsia="Times New Roman" w:hAnsi="Consolas" w:cs="Times New Roman"/>
      <w:b/>
      <w:i/>
      <w:color w:val="8F5902"/>
      <w:sz w:val="22"/>
      <w:shd w:val="clear" w:color="auto" w:fill="F8F8F8"/>
      <w:lang w:val="en-GB" w:eastAsia="en-GB"/>
    </w:rPr>
  </w:style>
  <w:style w:type="character" w:customStyle="1" w:styleId="OtherTok">
    <w:name w:val="OtherTok"/>
    <w:basedOn w:val="VerbatimChar"/>
    <w:rPr>
      <w:rFonts w:ascii="Consolas" w:eastAsia="Times New Roman" w:hAnsi="Consolas" w:cs="Times New Roman"/>
      <w:color w:val="8F5902"/>
      <w:sz w:val="22"/>
      <w:shd w:val="clear" w:color="auto" w:fill="F8F8F8"/>
      <w:lang w:val="en-GB" w:eastAsia="en-GB"/>
    </w:rPr>
  </w:style>
  <w:style w:type="character" w:customStyle="1" w:styleId="FunctionTok">
    <w:name w:val="FunctionTok"/>
    <w:basedOn w:val="VerbatimChar"/>
    <w:rPr>
      <w:rFonts w:ascii="Consolas" w:eastAsia="Times New Roman" w:hAnsi="Consolas" w:cs="Times New Roman"/>
      <w:color w:val="000000"/>
      <w:sz w:val="22"/>
      <w:shd w:val="clear" w:color="auto" w:fill="F8F8F8"/>
      <w:lang w:val="en-GB" w:eastAsia="en-GB"/>
    </w:rPr>
  </w:style>
  <w:style w:type="character" w:customStyle="1" w:styleId="VariableTok">
    <w:name w:val="VariableTok"/>
    <w:basedOn w:val="VerbatimChar"/>
    <w:rPr>
      <w:rFonts w:ascii="Consolas" w:eastAsia="Times New Roman" w:hAnsi="Consolas" w:cs="Times New Roman"/>
      <w:color w:val="000000"/>
      <w:sz w:val="22"/>
      <w:shd w:val="clear" w:color="auto" w:fill="F8F8F8"/>
      <w:lang w:val="en-GB" w:eastAsia="en-GB"/>
    </w:rPr>
  </w:style>
  <w:style w:type="character" w:customStyle="1" w:styleId="ControlFlowTok">
    <w:name w:val="ControlFlowTok"/>
    <w:basedOn w:val="VerbatimChar"/>
    <w:rPr>
      <w:rFonts w:ascii="Consolas" w:eastAsia="Times New Roman" w:hAnsi="Consolas" w:cs="Times New Roman"/>
      <w:b/>
      <w:color w:val="204A87"/>
      <w:sz w:val="22"/>
      <w:shd w:val="clear" w:color="auto" w:fill="F8F8F8"/>
      <w:lang w:val="en-GB" w:eastAsia="en-GB"/>
    </w:rPr>
  </w:style>
  <w:style w:type="character" w:customStyle="1" w:styleId="OperatorTok">
    <w:name w:val="OperatorTok"/>
    <w:basedOn w:val="VerbatimChar"/>
    <w:rPr>
      <w:rFonts w:ascii="Consolas" w:eastAsia="Times New Roman" w:hAnsi="Consolas" w:cs="Times New Roman"/>
      <w:b/>
      <w:color w:val="CE5C00"/>
      <w:sz w:val="22"/>
      <w:shd w:val="clear" w:color="auto" w:fill="F8F8F8"/>
      <w:lang w:val="en-GB" w:eastAsia="en-GB"/>
    </w:rPr>
  </w:style>
  <w:style w:type="character" w:customStyle="1" w:styleId="BuiltInTok">
    <w:name w:val="BuiltInTok"/>
    <w:basedOn w:val="VerbatimChar"/>
    <w:rPr>
      <w:rFonts w:ascii="Consolas" w:eastAsia="Times New Roman" w:hAnsi="Consolas" w:cs="Times New Roman"/>
      <w:sz w:val="22"/>
      <w:shd w:val="clear" w:color="auto" w:fill="F8F8F8"/>
      <w:lang w:val="en-GB" w:eastAsia="en-GB"/>
    </w:rPr>
  </w:style>
  <w:style w:type="character" w:customStyle="1" w:styleId="ExtensionTok">
    <w:name w:val="ExtensionTok"/>
    <w:basedOn w:val="VerbatimChar"/>
    <w:rPr>
      <w:rFonts w:ascii="Consolas" w:eastAsia="Times New Roman" w:hAnsi="Consolas" w:cs="Times New Roman"/>
      <w:sz w:val="22"/>
      <w:shd w:val="clear" w:color="auto" w:fill="F8F8F8"/>
      <w:lang w:val="en-GB" w:eastAsia="en-GB"/>
    </w:rPr>
  </w:style>
  <w:style w:type="character" w:customStyle="1" w:styleId="PreprocessorTok">
    <w:name w:val="PreprocessorTok"/>
    <w:basedOn w:val="VerbatimChar"/>
    <w:rPr>
      <w:rFonts w:ascii="Consolas" w:eastAsia="Times New Roman" w:hAnsi="Consolas" w:cs="Times New Roman"/>
      <w:i/>
      <w:color w:val="8F5902"/>
      <w:sz w:val="22"/>
      <w:shd w:val="clear" w:color="auto" w:fill="F8F8F8"/>
      <w:lang w:val="en-GB" w:eastAsia="en-GB"/>
    </w:rPr>
  </w:style>
  <w:style w:type="character" w:customStyle="1" w:styleId="AttributeTok">
    <w:name w:val="AttributeTok"/>
    <w:basedOn w:val="VerbatimChar"/>
    <w:rPr>
      <w:rFonts w:ascii="Consolas" w:eastAsia="Times New Roman" w:hAnsi="Consolas" w:cs="Times New Roman"/>
      <w:color w:val="C4A000"/>
      <w:sz w:val="22"/>
      <w:shd w:val="clear" w:color="auto" w:fill="F8F8F8"/>
      <w:lang w:val="en-GB" w:eastAsia="en-GB"/>
    </w:rPr>
  </w:style>
  <w:style w:type="character" w:customStyle="1" w:styleId="RegionMarkerTok">
    <w:name w:val="RegionMarkerTok"/>
    <w:basedOn w:val="VerbatimChar"/>
    <w:rPr>
      <w:rFonts w:ascii="Consolas" w:eastAsia="Times New Roman" w:hAnsi="Consolas" w:cs="Times New Roman"/>
      <w:sz w:val="22"/>
      <w:shd w:val="clear" w:color="auto" w:fill="F8F8F8"/>
      <w:lang w:val="en-GB" w:eastAsia="en-GB"/>
    </w:rPr>
  </w:style>
  <w:style w:type="character" w:customStyle="1" w:styleId="InformationTok">
    <w:name w:val="InformationTok"/>
    <w:basedOn w:val="VerbatimChar"/>
    <w:rPr>
      <w:rFonts w:ascii="Consolas" w:eastAsia="Times New Roman" w:hAnsi="Consolas" w:cs="Times New Roman"/>
      <w:b/>
      <w:i/>
      <w:color w:val="8F5902"/>
      <w:sz w:val="22"/>
      <w:shd w:val="clear" w:color="auto" w:fill="F8F8F8"/>
      <w:lang w:val="en-GB" w:eastAsia="en-GB"/>
    </w:rPr>
  </w:style>
  <w:style w:type="character" w:customStyle="1" w:styleId="WarningTok">
    <w:name w:val="WarningTok"/>
    <w:basedOn w:val="VerbatimChar"/>
    <w:rPr>
      <w:rFonts w:ascii="Consolas" w:eastAsia="Times New Roman" w:hAnsi="Consolas" w:cs="Times New Roman"/>
      <w:b/>
      <w:i/>
      <w:color w:val="8F5902"/>
      <w:sz w:val="22"/>
      <w:shd w:val="clear" w:color="auto" w:fill="F8F8F8"/>
      <w:lang w:val="en-GB" w:eastAsia="en-GB"/>
    </w:rPr>
  </w:style>
  <w:style w:type="character" w:customStyle="1" w:styleId="AlertTok">
    <w:name w:val="AlertTok"/>
    <w:basedOn w:val="VerbatimChar"/>
    <w:rPr>
      <w:rFonts w:ascii="Consolas" w:eastAsia="Times New Roman" w:hAnsi="Consolas" w:cs="Times New Roman"/>
      <w:color w:val="EF2929"/>
      <w:sz w:val="22"/>
      <w:shd w:val="clear" w:color="auto" w:fill="F8F8F8"/>
      <w:lang w:val="en-GB" w:eastAsia="en-GB"/>
    </w:rPr>
  </w:style>
  <w:style w:type="character" w:customStyle="1" w:styleId="ErrorTok">
    <w:name w:val="ErrorTok"/>
    <w:basedOn w:val="VerbatimChar"/>
    <w:rPr>
      <w:rFonts w:ascii="Consolas" w:eastAsia="Times New Roman" w:hAnsi="Consolas" w:cs="Times New Roman"/>
      <w:b/>
      <w:color w:val="A40000"/>
      <w:sz w:val="22"/>
      <w:shd w:val="clear" w:color="auto" w:fill="F8F8F8"/>
      <w:lang w:val="en-GB" w:eastAsia="en-GB"/>
    </w:rPr>
  </w:style>
  <w:style w:type="character" w:customStyle="1" w:styleId="NormalTok">
    <w:name w:val="NormalTok"/>
    <w:basedOn w:val="VerbatimChar"/>
    <w:rPr>
      <w:rFonts w:ascii="Consolas" w:eastAsia="Times New Roman" w:hAnsi="Consolas" w:cs="Times New Roman"/>
      <w:sz w:val="22"/>
      <w:shd w:val="clear" w:color="auto" w:fill="F8F8F8"/>
      <w:lang w:val="en-GB" w:eastAsia="en-GB"/>
    </w:rPr>
  </w:style>
  <w:style w:type="character" w:styleId="Numrodeligne">
    <w:name w:val="line number"/>
    <w:basedOn w:val="Policepardfaut"/>
    <w:semiHidden/>
    <w:unhideWhenUsed/>
    <w:rsid w:val="00D93E59"/>
  </w:style>
  <w:style w:type="character" w:customStyle="1" w:styleId="CorpsdetexteCar">
    <w:name w:val="Corps de texte Car"/>
    <w:basedOn w:val="Policepardfaut"/>
    <w:link w:val="Corpsdetexte"/>
    <w:rsid w:val="00AE42CD"/>
    <w:rPr>
      <w:rFonts w:ascii="Times New Roman" w:eastAsia="Times New Roman" w:hAnsi="Times New Roman" w:cs="Times New Roman"/>
      <w:lang w:val="en-GB" w:eastAsia="en-GB"/>
    </w:rPr>
  </w:style>
  <w:style w:type="paragraph" w:styleId="En-tte">
    <w:name w:val="header"/>
    <w:basedOn w:val="Normal"/>
    <w:link w:val="En-tteCar"/>
    <w:unhideWhenUsed/>
    <w:rsid w:val="00D93E59"/>
    <w:pPr>
      <w:tabs>
        <w:tab w:val="center" w:pos="4680"/>
        <w:tab w:val="right" w:pos="9360"/>
      </w:tabs>
      <w:spacing w:after="0"/>
    </w:pPr>
  </w:style>
  <w:style w:type="character" w:customStyle="1" w:styleId="En-tteCar">
    <w:name w:val="En-tête Car"/>
    <w:basedOn w:val="Policepardfaut"/>
    <w:link w:val="En-tte"/>
    <w:rsid w:val="00D93E59"/>
  </w:style>
  <w:style w:type="paragraph" w:styleId="Pieddepage">
    <w:name w:val="footer"/>
    <w:basedOn w:val="Normal"/>
    <w:link w:val="PieddepageCar"/>
    <w:uiPriority w:val="99"/>
    <w:unhideWhenUsed/>
    <w:rsid w:val="00D93E59"/>
    <w:pPr>
      <w:tabs>
        <w:tab w:val="center" w:pos="4680"/>
        <w:tab w:val="right" w:pos="9360"/>
      </w:tabs>
      <w:spacing w:after="0"/>
    </w:pPr>
  </w:style>
  <w:style w:type="character" w:customStyle="1" w:styleId="PieddepageCar">
    <w:name w:val="Pied de page Car"/>
    <w:basedOn w:val="Policepardfaut"/>
    <w:link w:val="Pieddepage"/>
    <w:uiPriority w:val="99"/>
    <w:rsid w:val="00D93E59"/>
  </w:style>
  <w:style w:type="character" w:customStyle="1" w:styleId="Titre1Car">
    <w:name w:val="Titre 1 Car"/>
    <w:basedOn w:val="Policepardfaut"/>
    <w:link w:val="Titre1"/>
    <w:rsid w:val="00394D7C"/>
    <w:rPr>
      <w:rFonts w:ascii="Times New Roman" w:eastAsia="Times New Roman" w:hAnsi="Times New Roman" w:cs="Arial"/>
      <w:b/>
      <w:bCs/>
      <w:kern w:val="32"/>
      <w:szCs w:val="32"/>
      <w:lang w:val="en-GB" w:eastAsia="en-GB"/>
    </w:rPr>
  </w:style>
  <w:style w:type="paragraph" w:customStyle="1" w:styleId="Articletitle">
    <w:name w:val="Article title"/>
    <w:basedOn w:val="Normal"/>
    <w:next w:val="Normal"/>
    <w:qFormat/>
    <w:rsid w:val="00C813D0"/>
    <w:pPr>
      <w:spacing w:after="120" w:line="360" w:lineRule="auto"/>
    </w:pPr>
    <w:rPr>
      <w:rFonts w:ascii="Times New Roman" w:eastAsia="Times New Roman" w:hAnsi="Times New Roman" w:cs="Times New Roman"/>
      <w:b/>
      <w:sz w:val="28"/>
      <w:lang w:val="en-GB" w:eastAsia="en-GB"/>
    </w:rPr>
  </w:style>
  <w:style w:type="paragraph" w:customStyle="1" w:styleId="Authornames">
    <w:name w:val="Author names"/>
    <w:basedOn w:val="Normal"/>
    <w:next w:val="Normal"/>
    <w:qFormat/>
    <w:rsid w:val="00C813D0"/>
    <w:pPr>
      <w:spacing w:before="240" w:after="0" w:line="360" w:lineRule="auto"/>
    </w:pPr>
    <w:rPr>
      <w:rFonts w:ascii="Times New Roman" w:eastAsia="Times New Roman" w:hAnsi="Times New Roman" w:cs="Times New Roman"/>
      <w:sz w:val="28"/>
      <w:lang w:val="en-GB" w:eastAsia="en-GB"/>
    </w:rPr>
  </w:style>
  <w:style w:type="paragraph" w:customStyle="1" w:styleId="Affiliation">
    <w:name w:val="Affiliation"/>
    <w:basedOn w:val="Normal"/>
    <w:qFormat/>
    <w:rsid w:val="00C813D0"/>
    <w:pPr>
      <w:spacing w:before="240" w:after="0" w:line="360" w:lineRule="auto"/>
    </w:pPr>
    <w:rPr>
      <w:rFonts w:ascii="Times New Roman" w:eastAsia="Times New Roman" w:hAnsi="Times New Roman" w:cs="Times New Roman"/>
      <w:i/>
      <w:lang w:val="en-GB" w:eastAsia="en-GB"/>
    </w:rPr>
  </w:style>
  <w:style w:type="paragraph" w:customStyle="1" w:styleId="Displayedquotation">
    <w:name w:val="Displayed quotation"/>
    <w:basedOn w:val="Normal"/>
    <w:qFormat/>
    <w:rsid w:val="00A85BD9"/>
    <w:pPr>
      <w:tabs>
        <w:tab w:val="left" w:pos="1077"/>
        <w:tab w:val="left" w:pos="1440"/>
        <w:tab w:val="left" w:pos="1797"/>
        <w:tab w:val="left" w:pos="2155"/>
        <w:tab w:val="left" w:pos="2512"/>
      </w:tabs>
      <w:spacing w:before="240" w:after="360" w:line="360" w:lineRule="auto"/>
      <w:ind w:left="709" w:right="425"/>
      <w:contextualSpacing/>
    </w:pPr>
    <w:rPr>
      <w:rFonts w:ascii="Times New Roman" w:eastAsia="Times New Roman" w:hAnsi="Times New Roman" w:cs="Times New Roman"/>
      <w:sz w:val="22"/>
      <w:lang w:val="en-GB" w:eastAsia="en-GB"/>
    </w:rPr>
  </w:style>
  <w:style w:type="paragraph" w:customStyle="1" w:styleId="Paragraph">
    <w:name w:val="Paragraph"/>
    <w:basedOn w:val="Normal"/>
    <w:next w:val="Newparagraph"/>
    <w:qFormat/>
    <w:rsid w:val="00A85BD9"/>
    <w:pPr>
      <w:widowControl w:val="0"/>
      <w:spacing w:before="240" w:after="0" w:line="480" w:lineRule="auto"/>
    </w:pPr>
    <w:rPr>
      <w:rFonts w:ascii="Times New Roman" w:eastAsia="Times New Roman" w:hAnsi="Times New Roman" w:cs="Times New Roman"/>
      <w:lang w:val="en-GB" w:eastAsia="en-GB"/>
    </w:rPr>
  </w:style>
  <w:style w:type="paragraph" w:customStyle="1" w:styleId="Newparagraph">
    <w:name w:val="New paragraph"/>
    <w:basedOn w:val="Paragraph"/>
    <w:qFormat/>
    <w:rsid w:val="00AE42CD"/>
  </w:style>
  <w:style w:type="paragraph" w:customStyle="1" w:styleId="Numberedlist">
    <w:name w:val="Numbered list"/>
    <w:basedOn w:val="Paragraph"/>
    <w:next w:val="Paragraph"/>
    <w:qFormat/>
    <w:rsid w:val="00713E01"/>
    <w:pPr>
      <w:widowControl/>
      <w:numPr>
        <w:numId w:val="14"/>
      </w:numPr>
      <w:spacing w:after="240"/>
      <w:contextualSpacing/>
    </w:pPr>
  </w:style>
  <w:style w:type="paragraph" w:customStyle="1" w:styleId="Bulletedlist">
    <w:name w:val="Bulleted list"/>
    <w:basedOn w:val="Paragraph"/>
    <w:next w:val="Paragraph"/>
    <w:qFormat/>
    <w:rsid w:val="00713E01"/>
    <w:pPr>
      <w:widowControl/>
      <w:numPr>
        <w:numId w:val="15"/>
      </w:numPr>
      <w:spacing w:after="240"/>
      <w:contextualSpacing/>
    </w:pPr>
  </w:style>
  <w:style w:type="character" w:styleId="Mentionnonrsolue">
    <w:name w:val="Unresolved Mention"/>
    <w:basedOn w:val="Policepardfaut"/>
    <w:uiPriority w:val="99"/>
    <w:semiHidden/>
    <w:unhideWhenUsed/>
    <w:rsid w:val="002E0A33"/>
    <w:rPr>
      <w:color w:val="808080"/>
      <w:shd w:val="clear" w:color="auto" w:fill="E6E6E6"/>
    </w:rPr>
  </w:style>
  <w:style w:type="character" w:styleId="Lienhypertextesuivivisit">
    <w:name w:val="FollowedHyperlink"/>
    <w:basedOn w:val="Policepardfaut"/>
    <w:semiHidden/>
    <w:unhideWhenUsed/>
    <w:rsid w:val="002E0A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16/j.jbiomech.2010.03.008"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00337-2575-4C56-B369-AC2399C7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1264</Words>
  <Characters>6956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Maximal elbow torque for task-specific evaluation in normal versus awkward shoulder postures</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Maximal elbow torque for task-specific evaluation in normal versus awkward shoulder postures</dc:title>
  <dc:creator>D. Haering, R. Martineza, XXX, G. Dumont, C. Pontonnier</dc:creator>
  <cp:lastModifiedBy>Martinez Romain</cp:lastModifiedBy>
  <cp:revision>8</cp:revision>
  <dcterms:created xsi:type="dcterms:W3CDTF">2018-01-11T17:29:00Z</dcterms:created>
  <dcterms:modified xsi:type="dcterms:W3CDTF">2018-01-11T17:44:00Z</dcterms:modified>
</cp:coreProperties>
</file>