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600" w:after="0"/>
        <w:rPr>
          <w:rFonts w:ascii="Arial" w:hAnsi="Arial" w:cs="Arial"/>
          <w:b/>
          <w:bCs/>
          <w:sz w:val="72"/>
          <w:szCs w:val="72"/>
          <w:lang w:val="en-US" w:eastAsia="en-US"/>
        </w:rPr>
      </w:pPr>
      <w:r>
        <w:rPr>
          <w:rFonts w:cs="Arial" w:ascii="Arial" w:hAnsi="Arial"/>
          <w:b/>
          <w:bCs/>
          <w:sz w:val="60"/>
          <w:szCs w:val="60"/>
          <w:lang w:val="la-VA"/>
        </w:rPr>
        <w:t>CENOVÁ NABÍDKA</w:t>
      </w:r>
    </w:p>
    <w:p>
      <w:pPr>
        <w:pStyle w:val="Normal"/>
        <w:spacing w:lineRule="auto" w:line="276" w:before="0" w:after="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>Fotovoltaická elektrárna pro Váš rodinný dům</w:t>
      </w:r>
    </w:p>
    <w:p>
      <w:pPr>
        <w:pStyle w:val="Normal"/>
        <w:spacing w:lineRule="auto" w:line="276" w:before="0" w:after="360"/>
        <w:rPr>
          <w:rFonts w:ascii="Arial" w:hAnsi="Arial" w:cs="Arial"/>
          <w:sz w:val="32"/>
          <w:szCs w:val="32"/>
          <w:lang w:val="la-VA"/>
        </w:rPr>
      </w:pPr>
      <w:r>
        <w:rPr>
          <w:rFonts w:cs="Arial" w:ascii="Arial" w:hAnsi="Arial"/>
          <w:sz w:val="32"/>
          <w:szCs w:val="32"/>
          <w:lang w:val="la-VA"/>
        </w:rPr>
        <w:t xml:space="preserve">o výkonu </w:t>
      </w:r>
      <w:r>
        <w:rPr>
          <w:rFonts w:cs="Arial" w:ascii="Arial" w:hAnsi="Arial"/>
          <w:sz w:val="32"/>
          <w:szCs w:val="32"/>
        </w:rPr>
        <w:t>{vykonVeta}</w:t>
      </w:r>
      <w:r>
        <w:rPr>
          <w:rFonts w:cs="Arial" w:ascii="Arial" w:hAnsi="Arial"/>
          <w:sz w:val="32"/>
          <w:szCs w:val="32"/>
          <w:lang w:val="la-VA"/>
        </w:rPr>
      </w:r>
      <w:r>
        <w:rPr>
          <w:rFonts w:cs="Arial" w:ascii="Arial" w:hAnsi="Arial"/>
          <w:sz w:val="32"/>
          <w:szCs w:val="32"/>
        </w:rPr>
      </w:r>
      <w:r>
        <w:rPr>
          <w:rFonts w:cs="Arial" w:ascii="Arial" w:hAnsi="Arial"/>
          <w:sz w:val="32"/>
          <w:szCs w:val="32"/>
          <w:lang w:val="la-VA"/>
        </w:rPr>
      </w:r>
    </w:p>
    <w:p>
      <w:pPr>
        <w:pStyle w:val="Normal"/>
        <w:spacing w:lineRule="auto" w:line="276" w:before="120" w:after="160"/>
        <w:jc w:val="both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Na základě Vašeho zájmu zasíláme nabídku {fveVeta}. Sestava byla navržena tak, aby </w:t>
      </w:r>
      <w:r>
        <w:rPr>
          <w:rFonts w:cs="Arial" w:ascii="Arial" w:hAnsi="Arial"/>
          <w:b/>
          <w:bCs/>
          <w:lang w:val="la-VA"/>
        </w:rPr>
        <w:t>splňovala podmínky dotačního programu Nová Zelená Úsporám</w:t>
      </w:r>
      <w:r>
        <w:rPr>
          <w:rFonts w:cs="Arial" w:ascii="Arial" w:hAnsi="Arial"/>
          <w:lang w:val="la-VA"/>
        </w:rPr>
        <w:t>. Naši specialisté FVE navrhnou, zrealizují a poradí se souvisejícími dokumenty. Pokud máte k nabídce jakékoliv dotazy, neváhejte se na nás obrátit, rádi Vám vše vysvětlíme.</w:t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rFonts w:cs="Arial" w:ascii="Arial" w:hAnsi="Arial"/>
          <w:lang w:val="en-US" w:eastAsia="en-US"/>
        </w:rPr>
        <w:drawing>
          <wp:anchor distT="0" distB="0" distL="114935" distR="114935" simplePos="0" relativeHeight="33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116840</wp:posOffset>
            </wp:positionV>
            <wp:extent cx="6475095" cy="3317240"/>
            <wp:effectExtent l="0" t="0" r="0" b="0"/>
            <wp:wrapNone/>
            <wp:docPr id="1" name="house-7361215_1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use-7361215_192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" t="16219" r="-2" b="18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095" cy="331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0" w:after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spacing w:lineRule="auto" w:line="276" w:before="120" w:after="0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  <w:t>Za tým pracovníků společnosti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  <w:lang w:val="la-VA"/>
        </w:rPr>
      </w:pPr>
      <w:r>
        <w:rPr>
          <w:rFonts w:eastAsia="Calibri" w:cs="Arial" w:ascii="Arial" w:hAnsi="Arial"/>
          <w:sz w:val="24"/>
          <w:szCs w:val="24"/>
          <w:lang w:val="en-US" w:eastAsia="en-US"/>
        </w:rPr>
        <w:t>Roman Jurenka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Tel: +420 702 172 622</w:t>
      </w:r>
    </w:p>
    <w:p>
      <w:pPr>
        <w:pStyle w:val="Normal"/>
        <w:spacing w:lineRule="auto" w:line="276" w:before="0" w:after="0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E-mail: info@jurenkaelektro.cz</w:t>
      </w:r>
    </w:p>
    <w:p>
      <w:pPr>
        <w:pStyle w:val="Normal"/>
        <w:spacing w:lineRule="auto" w:line="276"/>
        <w:ind w:firstLine="709" w:start="5672" w:end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Jurenka Elektro s.r.o.</w:t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ZÁKLADNÍ INFORMACE K INSTALACI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Číslo obchodního případu: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{cisloOP}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Adresa instalace:</w:t>
      </w:r>
      <w:r>
        <w:rPr>
          <w:rFonts w:cs="Arial" w:ascii="Arial" w:hAnsi="Arial"/>
          <w:lang w:val="la-VA"/>
        </w:rPr>
        <w:tab/>
      </w:r>
      <w:bookmarkStart w:id="0" w:name="_Hlk93922080"/>
      <w:r>
        <w:rPr>
          <w:rFonts w:cs="Arial" w:ascii="Arial" w:hAnsi="Arial"/>
        </w:rPr>
        <w:t>{adresaInstalace}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  <w:bookmarkEnd w:id="0"/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mc:AlternateContent>
          <mc:Choice Requires="wps">
            <w:drawing>
              <wp:anchor distT="0" distB="0" distL="114935" distR="114300" simplePos="0" relativeHeight="13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2697480</wp:posOffset>
                </wp:positionV>
                <wp:extent cx="7559675" cy="2844800"/>
                <wp:effectExtent l="635" t="0" r="0" b="0"/>
                <wp:wrapNone/>
                <wp:docPr id="2" name="Obdélník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84472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212.4pt;width:595.2pt;height:223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color w:val="0F284A"/>
          <w:sz w:val="24"/>
          <w:szCs w:val="24"/>
          <w:lang w:val="la-VA"/>
        </w:rPr>
        <w:t xml:space="preserve">NÁVRH ŘEŠENÍ FOTOVOLTAICKÉ ELEKTRÁRNY </w:t>
      </w:r>
    </w:p>
    <w:p>
      <w:pPr>
        <w:pStyle w:val="Normal"/>
        <w:tabs>
          <w:tab w:val="clear" w:pos="709"/>
          <w:tab w:val="left" w:pos="567" w:leader="none"/>
          <w:tab w:val="left" w:pos="3686" w:leader="none"/>
          <w:tab w:val="left" w:pos="8168" w:leader="none"/>
        </w:tabs>
        <w:spacing w:lineRule="auto" w:line="276" w:before="60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Výkon FVE:</w:t>
      </w:r>
      <w:r>
        <w:rPr>
          <w:rFonts w:cs="Arial" w:ascii="Arial" w:hAnsi="Arial"/>
          <w:lang w:val="la-VA"/>
        </w:rPr>
        <w:tab/>
        <w:t xml:space="preserve"> </w:t>
      </w:r>
      <w:r>
        <w:rPr>
          <w:rFonts w:cs="Arial" w:ascii="Arial" w:hAnsi="Arial"/>
        </w:rPr>
        <w:t xml:space="preserve">{vykon} </w:t>
      </w:r>
      <w:r>
        <w:rPr>
          <w:rFonts w:cs="Arial" w:ascii="Arial" w:hAnsi="Arial"/>
          <w:lang w:val="la-VA"/>
        </w:rPr>
        <w:t>kWp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panelů: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{panely}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119" w:start="3119" w:end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konstrukcí: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{konstrukce}</w:t>
      </w: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Počet a typ střídačů:</w:t>
      </w:r>
      <w:r>
        <w:rPr>
          <w:rFonts w:cs="Arial" w:ascii="Arial" w:hAnsi="Arial"/>
          <w:lang w:val="la-VA"/>
        </w:rPr>
        <w:tab/>
        <w:t>{stridac}</w:t>
      </w:r>
      <w:r>
        <w:rPr>
          <w:rFonts w:cs="Arial" w:ascii="Arial" w:hAnsi="Arial"/>
        </w:rPr>
      </w:r>
      <w:r>
        <w:rPr>
          <w:rFonts w:cs="Arial" w:ascii="Arial" w:hAnsi="Arial"/>
          <w:lang w:val="la-VA"/>
        </w:rPr>
      </w:r>
    </w:p>
    <w:p>
      <w:pPr>
        <w:pStyle w:val="Bezmezer"/>
        <w:rPr>
          <w:rFonts w:ascii="Arial" w:hAnsi="Arial" w:cs="Arial"/>
        </w:rPr>
      </w:pPr>
      <w:r>
        <w:rPr>
          <w:rFonts w:cs="Arial" w:ascii="Arial" w:hAnsi="Arial"/>
        </w:rPr>
        <w:t xml:space="preserve">         </w:t>
      </w:r>
      <w:r>
        <w:rPr>
          <w:rFonts w:cs="Arial" w:ascii="Arial" w:hAnsi="Arial"/>
          <w:b/>
          <w:bCs/>
          <w:lang w:val="la-VA"/>
        </w:rPr>
        <w:t>Počet a typ baterií:</w:t>
      </w:r>
      <w:r>
        <w:rPr>
          <w:rFonts w:cs="Arial" w:ascii="Arial" w:hAnsi="Arial"/>
        </w:rPr>
        <w:t xml:space="preserve">          {baterieText}</w:t>
      </w:r>
      <w:r>
        <w:rPr>
          <w:rFonts w:cs="Calibri"/>
        </w:rPr>
      </w: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ind w:hanging="3684" w:start="3684" w:end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Regulace do TUV: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{regulace}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</w:rPr>
        <w:t>Elektromobilita</w:t>
      </w:r>
      <w:r>
        <w:rPr>
          <w:rFonts w:cs="Arial" w:ascii="Arial" w:hAnsi="Arial"/>
          <w:b/>
          <w:bCs/>
          <w:lang w:val="la-VA"/>
        </w:rPr>
        <w:t>:</w:t>
      </w:r>
      <w:r>
        <w:rPr>
          <w:rFonts w:cs="Arial" w:ascii="Arial" w:hAnsi="Arial"/>
          <w:lang w:val="la-VA"/>
        </w:rPr>
        <w:tab/>
        <w:t>{elektromobilita}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  <w:b/>
          <w:bCs/>
          <w:lang w:val="la-VA"/>
        </w:rPr>
        <w:t>Roční výnos FVE:</w:t>
      </w:r>
      <w:r>
        <w:rPr>
          <w:rFonts w:cs="Arial" w:ascii="Arial" w:hAnsi="Arial"/>
          <w:lang w:val="la-VA"/>
        </w:rPr>
        <w:tab/>
      </w:r>
      <w:r>
        <w:rPr>
          <w:rFonts w:cs="Arial" w:ascii="Arial" w:hAnsi="Arial"/>
        </w:rPr>
        <w:t>{rocniVynos}</w:t>
      </w:r>
      <w:r>
        <w:rPr>
          <w:rFonts w:cs="Arial" w:ascii="Arial" w:hAnsi="Arial"/>
          <w:lang w:val="la-VA"/>
        </w:rPr>
        <w:t xml:space="preserve"> MWh</w:t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11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 w:eastAsia="en-US"/>
        </w:rPr>
      </w:r>
      <w:r>
        <mc:AlternateContent>
          <mc:Choice Requires="wps">
            <w:drawing>
              <wp:anchor distT="118745" distB="118745" distL="114935" distR="114935" simplePos="0" relativeHeight="28" behindDoc="1" locked="0" layoutInCell="1" allowOverlap="1">
                <wp:simplePos x="0" y="0"/>
                <wp:positionH relativeFrom="column">
                  <wp:posOffset>1905</wp:posOffset>
                </wp:positionH>
                <wp:positionV relativeFrom="page">
                  <wp:posOffset>5758180</wp:posOffset>
                </wp:positionV>
                <wp:extent cx="3082290" cy="58483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2290" cy="58483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Návrh umístění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before="0" w:after="0"/>
                              <w:rPr>
                                <w:rFonts w:ascii="Arial" w:hAnsi="Arial" w:cs="Arial"/>
                                <w:color w:val="0F284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24"/>
                                <w:szCs w:val="24"/>
                              </w:rPr>
                              <w:t>fotovoltaických panelů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2.7pt;height:46.05pt;mso-wrap-distance-left:9.05pt;mso-wrap-distance-right:9.05pt;mso-wrap-distance-top:9.35pt;mso-wrap-distance-bottom:9.35pt;margin-top:453.4pt;mso-position-vertical-relative:page;margin-left:0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Návrh umístění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before="0" w:after="0"/>
                        <w:rPr>
                          <w:rFonts w:ascii="Arial" w:hAnsi="Arial" w:cs="Arial"/>
                          <w:color w:val="0F284A"/>
                          <w:sz w:val="24"/>
                          <w:szCs w:val="24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24"/>
                          <w:szCs w:val="24"/>
                        </w:rPr>
                        <w:t>fotovoltaických panelů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3686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left" w:pos="709" w:leader="none"/>
          <w:tab w:val="left" w:pos="3969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 w:eastAsia="en-US"/>
        </w:rPr>
        <w:drawing>
          <wp:inline distT="0" distB="0" distL="0" distR="0">
            <wp:extent cx="6474460" cy="2258060"/>
            <wp:effectExtent l="0" t="0" r="0" b="0"/>
            <wp:docPr id="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225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9"/>
          <w:tab w:val="left" w:pos="3513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color w:val="0F284A"/>
        </w:rPr>
      </w:pPr>
      <w:r>
        <w:rPr>
          <w:rFonts w:cs="Arial" w:ascii="Arial" w:hAnsi="Arial"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</w:rPr>
      </w:pPr>
      <w:r>
        <w:rPr>
          <w:rFonts w:cs="Arial" w:ascii="Arial" w:hAnsi="Arial"/>
          <w:b/>
          <w:bCs/>
          <w:color w:val="0F284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</w:rPr>
        <w:t xml:space="preserve"> </w:t>
      </w:r>
      <w:r>
        <w:rPr>
          <w:rFonts w:cs="Arial" w:ascii="Arial" w:hAnsi="Arial"/>
          <w:b/>
          <w:bCs/>
          <w:color w:val="0F284A"/>
          <w:lang w:val="la-VA"/>
        </w:rPr>
        <w:t>ZÁRUKY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25 let záruka na výkon FV panelů (dle konkrétních panelů z technického listu)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</w:t>
      </w:r>
      <w:r>
        <w:rPr>
          <w:rFonts w:cs="Arial" w:ascii="Arial" w:hAnsi="Arial"/>
        </w:rPr>
        <w:t>2</w:t>
      </w:r>
      <w:r>
        <w:rPr>
          <w:rFonts w:cs="Arial" w:ascii="Arial" w:hAnsi="Arial"/>
          <w:lang w:val="la-VA"/>
        </w:rPr>
        <w:t xml:space="preserve"> let </w:t>
      </w:r>
      <w:r>
        <w:rPr>
          <w:rFonts w:cs="Arial" w:ascii="Arial" w:hAnsi="Arial"/>
        </w:rPr>
        <w:t xml:space="preserve">produktová záruka na </w:t>
      </w:r>
      <w:r>
        <w:rPr>
          <w:rFonts w:cs="Arial" w:ascii="Arial" w:hAnsi="Arial"/>
          <w:lang w:val="la-VA"/>
        </w:rPr>
        <w:t>FV panel</w:t>
      </w:r>
      <w:r>
        <w:rPr>
          <w:rFonts w:cs="Arial" w:ascii="Arial" w:hAnsi="Arial"/>
        </w:rPr>
        <w:t>y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10 let na baterie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</w:rPr>
        <w:t>10</w:t>
      </w:r>
      <w:r>
        <w:rPr>
          <w:rFonts w:cs="Arial" w:ascii="Arial" w:hAnsi="Arial"/>
          <w:lang w:val="la-VA"/>
        </w:rPr>
        <w:t xml:space="preserve"> let na střídače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3 roky na práci</w:t>
      </w:r>
    </w:p>
    <w:p>
      <w:pPr>
        <w:pStyle w:val="Normal"/>
        <w:tabs>
          <w:tab w:val="clear" w:pos="709"/>
          <w:tab w:val="left" w:pos="4625" w:leader="none"/>
        </w:tabs>
        <w:spacing w:lineRule="auto" w:line="240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2 roky na ostatní komponenty (elektroinstalace atd.)</w:t>
      </w:r>
      <w:r>
        <w:br w:type="page"/>
      </w:r>
    </w:p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la-VA"/>
        </w:rPr>
      </w:pPr>
      <w:r>
        <w:rPr>
          <w:rFonts w:cs="Arial" w:ascii="Arial" w:hAnsi="Arial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240" w:after="0"/>
        <w:jc w:val="center"/>
        <w:rPr>
          <w:rFonts w:ascii="Arial" w:hAnsi="Arial" w:cs="Arial"/>
          <w:color w:val="0F284A"/>
          <w:sz w:val="28"/>
          <w:szCs w:val="28"/>
          <w:lang w:val="la-VA"/>
        </w:rPr>
      </w:pPr>
      <w:r>
        <w:rPr>
          <w:rFonts w:cs="Arial" w:ascii="Arial" w:hAnsi="Arial"/>
          <w:color w:val="0F284A"/>
          <w:sz w:val="28"/>
          <w:szCs w:val="28"/>
          <w:lang w:val="la-VA"/>
        </w:rPr>
        <w:t>CENA INSTALACE FOTOVOLTAICKÉ ELEKTRÁRNY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  <w:lang w:val="la-VA"/>
        </w:rPr>
        <w:t>Sestava je vytvořena dle podmínek programu Nová zelená úsporám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jc w:val="center"/>
        <w:rPr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/>
      </w:pPr>
      <w:r>
        <w:rPr>
          <w:b/>
          <w:bCs/>
          <w:color w:val="FFFFFF"/>
          <w:sz w:val="24"/>
          <w:szCs w:val="28"/>
          <w:lang w:val="en-US" w:eastAsia="en-US"/>
        </w:rPr>
        <mc:AlternateContent>
          <mc:Choice Requires="wps">
            <w:drawing>
              <wp:anchor distT="0" distB="0" distL="114935" distR="114935" simplePos="0" relativeHeight="15" behindDoc="1" locked="0" layoutInCell="0" allowOverlap="1">
                <wp:simplePos x="0" y="0"/>
                <wp:positionH relativeFrom="page">
                  <wp:posOffset>-148590</wp:posOffset>
                </wp:positionH>
                <wp:positionV relativeFrom="page">
                  <wp:posOffset>2979420</wp:posOffset>
                </wp:positionV>
                <wp:extent cx="7814945" cy="1203960"/>
                <wp:effectExtent l="19685" t="19050" r="31115" b="41275"/>
                <wp:wrapNone/>
                <wp:docPr id="5" name="Obdélník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4880" cy="1203840"/>
                        </a:xfrm>
                        <a:prstGeom prst="rect">
                          <a:avLst/>
                        </a:prstGeom>
                        <a:solidFill>
                          <a:srgbClr val="2E6BBC"/>
                        </a:solidFill>
                        <a:ln w="38160">
                          <a:solidFill>
                            <a:srgbClr val="F2F2F2"/>
                          </a:solidFill>
                          <a:miter/>
                        </a:ln>
                        <a:effectLst>
                          <a:outerShdw dist="25630" dir="3633274" rotWithShape="0">
                            <a:srgbClr val="17355D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2e6bbc" stroked="t" o:allowincell="f" style="position:absolute;margin-left:-11.7pt;margin-top:234.6pt;width:615.3pt;height:94.75pt;mso-wrap-style:none;v-text-anchor:middle;mso-position-horizontal-relative:page;mso-position-vertical-relative:page">
                <v:fill o:detectmouseclick="t" type="solid" color2="#d19443"/>
                <v:stroke color="#f2f2f2" weight="38160" joinstyle="miter" endcap="flat"/>
                <v:shadow on="t" obscured="f" color="#17355d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20" w:after="0"/>
        <w:rPr>
          <w:rFonts w:ascii="Arial" w:hAnsi="Arial" w:cs="Arial"/>
          <w:color w:val="FFFFFF"/>
          <w:sz w:val="24"/>
          <w:szCs w:val="24"/>
          <w:lang w:val="la-VA"/>
        </w:rPr>
      </w:pPr>
      <w:r>
        <w:rPr>
          <w:color w:val="FFFFFF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Celková cena FVE: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{cenaCelkem}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 xml:space="preserve">Kč 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4"/>
          <w:szCs w:val="24"/>
        </w:rPr>
      </w:pP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b/>
          <w:bCs/>
          <w:color w:val="FFFFFF"/>
          <w:sz w:val="24"/>
          <w:szCs w:val="24"/>
          <w:lang w:val="la-VA"/>
        </w:rPr>
        <w:t>Dotace:</w:t>
      </w:r>
      <w:r>
        <w:rPr>
          <w:rFonts w:cs="Arial" w:ascii="Arial" w:hAnsi="Arial"/>
          <w:color w:val="FFFFFF"/>
          <w:sz w:val="24"/>
          <w:szCs w:val="24"/>
          <w:lang w:val="la-VA"/>
        </w:rPr>
        <w:tab/>
      </w:r>
      <w:r>
        <w:rPr>
          <w:rFonts w:cs="Arial" w:ascii="Arial" w:hAnsi="Arial"/>
          <w:color w:val="FFFFFF"/>
          <w:sz w:val="24"/>
          <w:szCs w:val="24"/>
        </w:rPr>
        <w:t>{dotace}</w:t>
      </w:r>
      <w:r>
        <w:rPr>
          <w:rFonts w:cs="Arial" w:ascii="Arial" w:hAnsi="Arial"/>
          <w:color w:val="FFFFFF"/>
          <w:sz w:val="24"/>
          <w:szCs w:val="24"/>
          <w:lang w:val="la-VA"/>
        </w:rPr>
        <w:t>,-</w:t>
        <w:tab/>
        <w:t>Kč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FFFFFF"/>
          <w:sz w:val="28"/>
          <w:szCs w:val="28"/>
          <w:lang w:val="la-VA"/>
        </w:rPr>
      </w:pP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>Cena pro zákazníka:</w:t>
      </w:r>
      <w:r>
        <w:rPr>
          <w:rFonts w:cs="Arial" w:ascii="Arial" w:hAnsi="Arial"/>
          <w:color w:val="FFFFFF"/>
          <w:sz w:val="28"/>
          <w:szCs w:val="28"/>
          <w:lang w:val="la-VA"/>
        </w:rPr>
        <w:tab/>
      </w:r>
      <w:r>
        <w:rPr>
          <w:rFonts w:cs="Arial" w:ascii="Arial" w:hAnsi="Arial"/>
          <w:b/>
          <w:bCs/>
          <w:color w:val="FAEA27"/>
          <w:sz w:val="28"/>
          <w:szCs w:val="28"/>
        </w:rPr>
        <w:t>{cenaPoDotaci}</w:t>
      </w:r>
      <w:r>
        <w:rPr>
          <w:rFonts w:cs="Arial" w:ascii="Arial" w:hAnsi="Arial"/>
          <w:b/>
          <w:bCs/>
          <w:color w:val="FAEA27"/>
          <w:sz w:val="28"/>
          <w:szCs w:val="28"/>
          <w:lang w:val="la-VA"/>
        </w:rPr>
        <w:t xml:space="preserve"> Kč</w:t>
      </w:r>
      <w:r>
        <w:rPr>
          <w:rFonts w:cs="Arial" w:ascii="Arial" w:hAnsi="Arial"/>
          <w:b/>
          <w:bCs/>
          <w:color w:val="FAEA27"/>
          <w:sz w:val="28"/>
          <w:szCs w:val="28"/>
        </w:rPr>
        <w:t xml:space="preserve"> </w:t>
      </w:r>
      <w:r>
        <w:rPr>
          <w:rFonts w:cs="Arial" w:ascii="Arial" w:hAnsi="Arial"/>
          <w:color w:val="FFFFFF"/>
          <w:sz w:val="28"/>
          <w:szCs w:val="28"/>
          <w:lang w:val="la-VA"/>
        </w:rPr>
        <w:t>včetně {dph}% DPH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24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FFFFFF"/>
          <w:sz w:val="24"/>
          <w:szCs w:val="28"/>
          <w:lang w:val="la-VA" w:eastAsia="en-US"/>
        </w:rPr>
        <mc:AlternateContent>
          <mc:Choice Requires="wps">
            <w:drawing>
              <wp:anchor distT="0" distB="0" distL="114935" distR="114300" simplePos="0" relativeHeight="16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4183380</wp:posOffset>
                </wp:positionV>
                <wp:extent cx="7559675" cy="901700"/>
                <wp:effectExtent l="635" t="0" r="0" b="0"/>
                <wp:wrapNone/>
                <wp:docPr id="6" name="Obdélník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90180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329.4pt;width:595.2pt;height:70.95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  <w:lang w:val="la-VA"/>
        </w:rPr>
        <w:tab/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lang w:val="la-VA"/>
        </w:rPr>
        <w:t>1. Zálohová platba:</w:t>
      </w:r>
      <w:r>
        <w:rPr>
          <w:rFonts w:cs="Arial" w:ascii="Arial" w:hAnsi="Arial"/>
          <w:lang w:val="la-VA"/>
        </w:rPr>
        <w:tab/>
        <w:t>P</w:t>
      </w:r>
      <w:r>
        <w:rPr>
          <w:rFonts w:cs="Arial" w:ascii="Arial" w:hAnsi="Arial"/>
        </w:rPr>
        <w:t>o</w:t>
      </w:r>
      <w:r>
        <w:rPr>
          <w:rFonts w:cs="Arial" w:ascii="Arial" w:hAnsi="Arial"/>
          <w:lang w:val="la-VA"/>
        </w:rPr>
        <w:t xml:space="preserve"> podpisu smlouvy 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567" w:leader="none"/>
          <w:tab w:val="left" w:pos="3544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</w:rPr>
        <w:t>2</w:t>
      </w:r>
      <w:r>
        <w:rPr>
          <w:rFonts w:cs="Arial" w:ascii="Arial" w:hAnsi="Arial"/>
          <w:b/>
          <w:bCs/>
          <w:lang w:val="la-VA"/>
        </w:rPr>
        <w:t>. Doplatek:</w:t>
      </w:r>
      <w:r>
        <w:rPr>
          <w:rFonts w:cs="Arial" w:ascii="Arial" w:hAnsi="Arial"/>
          <w:lang w:val="la-VA"/>
        </w:rPr>
        <w:tab/>
        <w:t>Po podpisu předávacího protokolu(</w:t>
      </w:r>
      <w:r>
        <w:rPr>
          <w:rFonts w:cs="Arial" w:ascii="Arial" w:hAnsi="Arial"/>
        </w:rPr>
        <w:t>5</w:t>
      </w:r>
      <w:r>
        <w:rPr>
          <w:rFonts w:cs="Arial" w:ascii="Arial" w:hAnsi="Arial"/>
          <w:lang w:val="la-VA"/>
        </w:rPr>
        <w:t>0 % z celkové ceny díla)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360" w:after="0"/>
        <w:rPr>
          <w:rFonts w:ascii="Arial" w:hAnsi="Arial" w:cs="Arial"/>
          <w:b/>
          <w:bCs/>
          <w:color w:val="0F284A"/>
          <w:lang w:val="la-VA"/>
        </w:rPr>
      </w:pPr>
      <w:r>
        <mc:AlternateContent>
          <mc:Choice Requires="wps">
            <w:drawing>
              <wp:anchor distT="0" distB="0" distL="114935" distR="114935" simplePos="0" relativeHeight="14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5440680</wp:posOffset>
                </wp:positionV>
                <wp:extent cx="6860540" cy="1539240"/>
                <wp:effectExtent l="6350" t="6350" r="6350" b="6350"/>
                <wp:wrapNone/>
                <wp:docPr id="7" name="Obdélník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0520" cy="153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428.4pt;width:540.15pt;height:121.1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/>
        </w:rPr>
        <w:t>Ve výše uvedené ceně elektrárny je zahrnuto:</w:t>
        <w:tab/>
      </w:r>
    </w:p>
    <w:p>
      <w:r>
        <w:t>{#zahrnuto}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w:rPr>
          <w:rFonts w:eastAsia="Calibri" w:cs="Arial" w:ascii="Arial" w:hAnsi="Arial"/>
          <w:b/>
          <w:bCs/>
          <w:color w:val="0F284A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935" distR="114935" simplePos="0" relativeHeight="32" behindDoc="1" locked="0" layoutInCell="0" allowOverlap="1">
                <wp:simplePos x="0" y="0"/>
                <wp:positionH relativeFrom="page">
                  <wp:posOffset>335280</wp:posOffset>
                </wp:positionH>
                <wp:positionV relativeFrom="page">
                  <wp:posOffset>7155180</wp:posOffset>
                </wp:positionV>
                <wp:extent cx="6863080" cy="822960"/>
                <wp:effectExtent l="6350" t="6350" r="6350" b="6350"/>
                <wp:wrapNone/>
                <wp:docPr id="8" name="Obdélník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2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4pt;margin-top:563.4pt;width:540.35pt;height:64.75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bookmarkStart w:id="1" w:name="_Hlk88588917"/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  <w:lang w:val="la-VA"/>
        </w:rPr>
      </w:pPr>
      <w:r>
        <w:rPr>
          <w:rFonts w:cs="Arial" w:ascii="Arial" w:hAnsi="Arial"/>
          <w:b/>
          <w:bCs/>
          <w:color w:val="0F284A"/>
          <w:lang w:val="la-VA"/>
        </w:rPr>
        <w:t>Ve výše uvedené ceně elektrárny není zahrnuto:</w:t>
      </w:r>
    </w:p>
    <w:p>
      <w:r>
        <w:t>{#nezahrnuto}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bookmarkEnd w:id="1"/>
      <w:r>
        <w:rPr>
          <w:rFonts w:cs="Arial" w:ascii="Arial" w:hAnsi="Arial"/>
          <w:lang w:val="la-VA"/>
        </w:rPr>
        <w:t xml:space="preserve">• </w:t>
      </w:r>
      <w:r>
        <w:rPr>
          <w:rFonts w:cs="Arial" w:ascii="Arial" w:hAnsi="Arial"/>
          <w:lang w:val="la-VA"/>
        </w:rPr>
        <w:t>{.}</w:t>
      </w:r>
    </w:p>
    <w:p>
      <w:r>
        <w:t>{/nezahrnuto}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240" w:after="0"/>
        <w:rPr>
          <w:rFonts w:ascii="Arial" w:hAnsi="Arial" w:cs="Arial"/>
          <w:b/>
          <w:bCs/>
          <w:color w:val="0F284A"/>
        </w:rPr>
      </w:pPr>
      <w:r>
        <mc:AlternateContent>
          <mc:Choice Requires="wps">
            <w:drawing>
              <wp:anchor distT="0" distB="0" distL="114935" distR="114935" simplePos="0" relativeHeight="31" behindDoc="1" locked="0" layoutInCell="0" allowOverlap="1">
                <wp:simplePos x="0" y="0"/>
                <wp:positionH relativeFrom="page">
                  <wp:posOffset>332740</wp:posOffset>
                </wp:positionH>
                <wp:positionV relativeFrom="page">
                  <wp:posOffset>8183880</wp:posOffset>
                </wp:positionV>
                <wp:extent cx="6863080" cy="884555"/>
                <wp:effectExtent l="6350" t="6985" r="6350" b="5715"/>
                <wp:wrapNone/>
                <wp:docPr id="9" name="Obdélník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3040" cy="88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F284A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26.2pt;margin-top:644.4pt;width:540.35pt;height:69.6pt;mso-wrap-style:none;v-text-anchor:middle;mso-position-horizontal-relative:page;mso-position-vertical-relative:page">
                <v:fill o:detectmouseclick="t" type="solid" color2="black"/>
                <v:stroke color="#0f284a" weight="12600" joinstyle="miter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</w:rPr>
        <w:t>Dodací podmínky</w:t>
      </w:r>
      <w:r>
        <w:rPr>
          <w:rFonts w:cs="Arial" w:ascii="Arial" w:hAnsi="Arial"/>
          <w:b/>
          <w:bCs/>
          <w:color w:val="0F284A"/>
          <w:lang w:val="la-VA"/>
        </w:rPr>
        <w:t>: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  <w:lang w:val="la-VA"/>
        </w:rPr>
        <w:t xml:space="preserve">Do </w:t>
      </w:r>
      <w:r>
        <w:rPr>
          <w:rFonts w:cs="Arial" w:ascii="Arial" w:hAnsi="Arial"/>
        </w:rPr>
        <w:t>16</w:t>
      </w:r>
      <w:r>
        <w:rPr>
          <w:rFonts w:cs="Arial" w:ascii="Arial" w:hAnsi="Arial"/>
          <w:lang w:val="la-VA"/>
        </w:rPr>
        <w:t xml:space="preserve"> týdnů po uzavření smlouvy a zaplacení zálohové platby</w:t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  <w:t>•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Platnost této nabídky je 14 dní od vyhotovení a doručení dokumentu</w:t>
      </w:r>
    </w:p>
    <w:p>
      <w:pPr>
        <w:pStyle w:val="Normal"/>
        <w:rPr>
          <w:lang w:val="la-VA"/>
        </w:rPr>
      </w:pPr>
      <w:r>
        <w:rPr>
          <w:rFonts w:cs="Arial" w:ascii="Arial" w:hAnsi="Arial"/>
          <w:lang w:val="la-VA"/>
        </w:rPr>
      </w:r>
      <w:r>
        <w:br w:type="page"/>
      </w:r>
    </w:p>
    <w:p>
      <w:pPr>
        <w:pStyle w:val="Normal"/>
        <w:rPr>
          <w:lang w:val="la-VA"/>
        </w:rPr>
      </w:pPr>
      <w:r>
        <w:rPr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jc w:val="center"/>
        <w:rPr>
          <w:rFonts w:ascii="Poppins Medium" w:hAnsi="Poppins Medium" w:cs="Poppins Medium"/>
          <w:b/>
          <w:bCs/>
          <w:color w:val="0F284A"/>
          <w:lang w:val="la-VA" w:eastAsia="en-US"/>
        </w:rPr>
      </w:pPr>
      <w:r>
        <mc:AlternateContent>
          <mc:Choice Requires="wps">
            <w:drawing>
              <wp:anchor distT="0" distB="0" distL="114935" distR="114300" simplePos="0" relativeHeight="17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1618615</wp:posOffset>
                </wp:positionV>
                <wp:extent cx="7559675" cy="2281555"/>
                <wp:effectExtent l="635" t="635" r="0" b="0"/>
                <wp:wrapNone/>
                <wp:docPr id="10" name="Obdélník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40" cy="2281680"/>
                        </a:xfrm>
                        <a:prstGeom prst="rect">
                          <a:avLst/>
                        </a:prstGeom>
                        <a:solidFill>
                          <a:srgbClr val="D2E0F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2e0f4" stroked="f" o:allowincell="f" style="position:absolute;margin-left:0pt;margin-top:127.45pt;width:595.2pt;height:179.6pt;mso-wrap-style:none;v-text-anchor:middle;mso-position-horizontal-relative:page;mso-position-vertical-relative:page">
                <v:fill o:detectmouseclick="t" type="solid" color2="#2d1f0b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Arial" w:hAnsi="Arial"/>
          <w:b/>
          <w:bCs/>
          <w:color w:val="0F284A"/>
          <w:lang w:val="la-VA" w:eastAsia="en-US"/>
        </w:rPr>
        <w:t>Získat vlastní FVE s</w:t>
      </w:r>
      <w:r>
        <w:rPr>
          <w:rFonts w:cs="Arial" w:ascii="Arial" w:hAnsi="Arial"/>
          <w:b/>
          <w:bCs/>
          <w:color w:val="0F284A"/>
          <w:lang w:val="en-US" w:eastAsia="en-US"/>
        </w:rPr>
        <w:t> Jurenka elektro</w:t>
      </w:r>
      <w:r>
        <w:rPr>
          <w:rFonts w:cs="Arial" w:ascii="Arial" w:hAnsi="Arial"/>
          <w:b/>
          <w:bCs/>
          <w:color w:val="0F284A"/>
          <w:lang w:val="la-VA" w:eastAsia="en-US"/>
        </w:rPr>
        <w:t xml:space="preserve"> je snadné</w: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b/>
          <w:bCs/>
          <w:color w:val="0F284A"/>
          <w:lang w:val="la-VA" w:eastAsia="en-US"/>
        </w:rPr>
        <w:drawing>
          <wp:anchor distT="0" distB="0" distL="114935" distR="114935" simplePos="0" relativeHeight="18" behindDoc="1" locked="0" layoutInCell="0" allowOverlap="1">
            <wp:simplePos x="0" y="0"/>
            <wp:positionH relativeFrom="page">
              <wp:posOffset>537845</wp:posOffset>
            </wp:positionH>
            <wp:positionV relativeFrom="page">
              <wp:posOffset>2085340</wp:posOffset>
            </wp:positionV>
            <wp:extent cx="762635" cy="1079500"/>
            <wp:effectExtent l="0" t="0" r="0" b="0"/>
            <wp:wrapNone/>
            <wp:docPr id="11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ázek 3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19" behindDoc="1" locked="0" layoutInCell="0" allowOverlap="1">
            <wp:simplePos x="0" y="0"/>
            <wp:positionH relativeFrom="page">
              <wp:posOffset>1982470</wp:posOffset>
            </wp:positionH>
            <wp:positionV relativeFrom="page">
              <wp:posOffset>2084705</wp:posOffset>
            </wp:positionV>
            <wp:extent cx="762635" cy="1079500"/>
            <wp:effectExtent l="0" t="0" r="0" b="0"/>
            <wp:wrapNone/>
            <wp:docPr id="12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ázek 3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0" behindDoc="1" locked="0" layoutInCell="0" allowOverlap="1">
            <wp:simplePos x="0" y="0"/>
            <wp:positionH relativeFrom="page">
              <wp:posOffset>3400425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3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3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1" behindDoc="1" locked="0" layoutInCell="1" allowOverlap="1">
            <wp:simplePos x="0" y="0"/>
            <wp:positionH relativeFrom="column">
              <wp:posOffset>4302760</wp:posOffset>
            </wp:positionH>
            <wp:positionV relativeFrom="page">
              <wp:posOffset>2085975</wp:posOffset>
            </wp:positionV>
            <wp:extent cx="762635" cy="1076960"/>
            <wp:effectExtent l="0" t="0" r="0" b="0"/>
            <wp:wrapNone/>
            <wp:docPr id="14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3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22" behindDoc="1" locked="0" layoutInCell="1" allowOverlap="1">
            <wp:simplePos x="0" y="0"/>
            <wp:positionH relativeFrom="column">
              <wp:posOffset>5736590</wp:posOffset>
            </wp:positionH>
            <wp:positionV relativeFrom="page">
              <wp:posOffset>2086610</wp:posOffset>
            </wp:positionV>
            <wp:extent cx="762635" cy="1076325"/>
            <wp:effectExtent l="0" t="0" r="0" b="0"/>
            <wp:wrapNone/>
            <wp:docPr id="15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4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" t="-33" r="-47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935" distR="114935" simplePos="0" relativeHeight="23" behindDoc="1" locked="0" layoutInCell="1" allowOverlap="1">
                <wp:simplePos x="0" y="0"/>
                <wp:positionH relativeFrom="column">
                  <wp:posOffset>-192405</wp:posOffset>
                </wp:positionH>
                <wp:positionV relativeFrom="page">
                  <wp:posOffset>3137535</wp:posOffset>
                </wp:positionV>
                <wp:extent cx="1079500" cy="633095"/>
                <wp:effectExtent l="0" t="0" r="0" b="0"/>
                <wp:wrapNone/>
                <wp:docPr id="1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Vyplňte formulář na webu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7.05pt;mso-position-vertical-relative:page;margin-left:-15.1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Vyplňte formulář na webu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4" behindDoc="1" locked="0" layoutInCell="1" allowOverlap="1">
                <wp:simplePos x="0" y="0"/>
                <wp:positionH relativeFrom="column">
                  <wp:posOffset>1288415</wp:posOffset>
                </wp:positionH>
                <wp:positionV relativeFrom="page">
                  <wp:posOffset>3137535</wp:posOffset>
                </wp:positionV>
                <wp:extent cx="1079500" cy="490220"/>
                <wp:effectExtent l="0" t="0" r="0" b="0"/>
                <wp:wrapNone/>
                <wp:docPr id="1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49022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Vytvoření nabídky na míru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38.6pt;mso-wrap-distance-left:9.05pt;mso-wrap-distance-right:9.05pt;mso-wrap-distance-top:3.6pt;mso-wrap-distance-bottom:3.6pt;margin-top:247.05pt;mso-position-vertical-relative:page;margin-left:101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Vytvoření nabídky na míru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5" behindDoc="1" locked="0" layoutInCell="1" allowOverlap="1">
                <wp:simplePos x="0" y="0"/>
                <wp:positionH relativeFrom="column">
                  <wp:posOffset>2721610</wp:posOffset>
                </wp:positionH>
                <wp:positionV relativeFrom="page">
                  <wp:posOffset>3128010</wp:posOffset>
                </wp:positionV>
                <wp:extent cx="1079500" cy="633095"/>
                <wp:effectExtent l="0" t="0" r="0" b="0"/>
                <wp:wrapNone/>
                <wp:docPr id="18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Odsouhlasení nabídky a podpis smlouvy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6.3pt;mso-position-vertical-relative:page;margin-left:214.3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Odsouhlasení nabídky a podpis smlouvy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6" behindDoc="1" locked="0" layoutInCell="1" allowOverlap="1">
                <wp:simplePos x="0" y="0"/>
                <wp:positionH relativeFrom="column">
                  <wp:posOffset>4136390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Technická a administrativní fáze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32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Technická a administrativní fáze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935" distR="114935" simplePos="0" relativeHeight="27" behindDoc="1" locked="0" layoutInCell="1" allowOverlap="1">
                <wp:simplePos x="0" y="0"/>
                <wp:positionH relativeFrom="column">
                  <wp:posOffset>5574665</wp:posOffset>
                </wp:positionH>
                <wp:positionV relativeFrom="page">
                  <wp:posOffset>3080385</wp:posOffset>
                </wp:positionV>
                <wp:extent cx="1079500" cy="633095"/>
                <wp:effectExtent l="0" t="0" r="0" b="0"/>
                <wp:wrapNone/>
                <wp:docPr id="2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6330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Poppins Light"/>
                                <w:b/>
                                <w:bCs/>
                                <w:sz w:val="16"/>
                                <w:szCs w:val="16"/>
                              </w:rPr>
                              <w:t>Předání projektu a vyplacení dotace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5pt;height:49.85pt;mso-wrap-distance-left:9.05pt;mso-wrap-distance-right:9.05pt;mso-wrap-distance-top:3.6pt;mso-wrap-distance-bottom:3.6pt;margin-top:242.55pt;mso-position-vertical-relative:page;margin-left:438.9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40" w:before="0" w:after="0"/>
                        <w:jc w:val="center"/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Poppins Light"/>
                          <w:b/>
                          <w:bCs/>
                          <w:sz w:val="16"/>
                          <w:szCs w:val="16"/>
                        </w:rPr>
                        <w:t>Předání projektu a vyplacení dotace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center" w:pos="5102" w:leader="none"/>
        </w:tabs>
        <w:spacing w:lineRule="auto" w:line="276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0"/>
        <w:rPr>
          <w:rFonts w:ascii="Arial" w:hAnsi="Arial" w:cs="Arial"/>
          <w:lang w:val="la-VA"/>
        </w:rPr>
      </w:pPr>
      <w:r>
        <w:rPr>
          <w:rFonts w:cs="Arial" w:ascii="Arial" w:hAnsi="Arial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36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rPr>
          <w:rFonts w:cs="Arial" w:ascii="Arial" w:hAnsi="Arial"/>
          <w:color w:val="0F284A"/>
          <w:sz w:val="24"/>
          <w:szCs w:val="24"/>
          <w:lang w:val="la-VA"/>
        </w:rPr>
        <w:t>Jak fungují fotovoltaické elektrárny?</w:t>
      </w:r>
    </w:p>
    <w:p>
      <w:pPr>
        <w:pStyle w:val="Normal"/>
        <w:tabs>
          <w:tab w:val="clear" w:pos="709"/>
          <w:tab w:val="left" w:pos="567" w:leader="none"/>
          <w:tab w:val="left" w:pos="4536" w:leader="none"/>
        </w:tabs>
        <w:spacing w:lineRule="auto" w:line="276" w:before="0" w:after="0"/>
        <w:rPr>
          <w:rFonts w:ascii="Arial" w:hAnsi="Arial" w:cs="Arial"/>
          <w:color w:val="0F284A"/>
          <w:sz w:val="24"/>
          <w:szCs w:val="24"/>
          <w:lang w:val="la-VA"/>
        </w:rPr>
      </w:pPr>
      <w:r>
        <w:drawing>
          <wp:anchor distT="0" distB="0" distL="114935" distR="114935" simplePos="0" relativeHeight="30" behindDoc="1" locked="0" layoutInCell="0" allowOverlap="1">
            <wp:simplePos x="0" y="0"/>
            <wp:positionH relativeFrom="margin">
              <wp:posOffset>2630170</wp:posOffset>
            </wp:positionH>
            <wp:positionV relativeFrom="page">
              <wp:posOffset>5779135</wp:posOffset>
            </wp:positionV>
            <wp:extent cx="4171315" cy="2623185"/>
            <wp:effectExtent l="0" t="0" r="0" b="0"/>
            <wp:wrapNone/>
            <wp:docPr id="21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ázek 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9" t="-14" r="-9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62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la-VA"/>
        </w:rPr>
        <w:t>Fotovoltaické elektrárny nejsou jen solární panely. Fotovoltaické elektrárny (zkráceně FVE) se skládají ze solárních panelů, střídačů, často baterií, rozváděčů a konstrukčních prvků sloužících k upevnění solárních panelů na střechu.</w:t>
      </w:r>
      <w:r>
        <mc:AlternateContent>
          <mc:Choice Requires="wps">
            <w:drawing>
              <wp:anchor distT="118745" distB="118745" distL="114935" distR="114935" simplePos="0" relativeHeight="29" behindDoc="1" locked="0" layoutInCell="0" allowOverlap="1">
                <wp:simplePos x="0" y="0"/>
                <wp:positionH relativeFrom="column">
                  <wp:posOffset>59055</wp:posOffset>
                </wp:positionH>
                <wp:positionV relativeFrom="paragraph">
                  <wp:posOffset>1009015</wp:posOffset>
                </wp:positionV>
                <wp:extent cx="2504440" cy="3596640"/>
                <wp:effectExtent l="0" t="0" r="0" b="0"/>
                <wp:wrapTopAndBottom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440" cy="359664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Solární panely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Solární panely jsou nejdůležitější částí celého díla. Sluneční svit dopadající na povrch solárních panelů je přeměněn na stejnosměrné elektrické napětí, čímž vzniká elektrická energie.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Přeměna energie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Stejnosměrné elektrické napětí je přivedeno do měniče (střídače), kde dochází k přeměně na napětí střídavé. Elektřinu už můžete využít k okamžité spotřebě ve Vaší domácnosti.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  <w:sz w:val="16"/>
                                <w:szCs w:val="16"/>
                                <w:lang w:val="la-VA"/>
                              </w:rPr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color w:val="0F284A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F284A"/>
                              </w:rPr>
                              <w:t>Inteligentní regulace</w:t>
                            </w:r>
                          </w:p>
                          <w:p>
                            <w:pPr>
                              <w:pStyle w:val="Normal"/>
                              <w:pBdr>
                                <w:left w:val="single" w:sz="12" w:space="9" w:color="193A67"/>
                              </w:pBdr>
                              <w:spacing w:lineRule="auto" w:line="240" w:before="0" w:after="0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la-VA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  <w:lang w:val="la-VA"/>
                              </w:rPr>
      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7.2pt;height:283.2pt;mso-wrap-distance-left:9.05pt;mso-wrap-distance-right:9.05pt;mso-wrap-distance-top:9.35pt;mso-wrap-distance-bottom:9.35pt;margin-top:79.45pt;mso-position-vertical-relative:text;margin-left:4.6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Solární panely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Solární panely jsou nejdůležitější částí celého díla. Sluneční svit dopadající na povrch solárních panelů je přeměněn na stejnosměrné elektrické napětí, čímž vzniká elektrická energie.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Přeměna energie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Stejnosměrné elektrické napětí je přivedeno do měniče (střídače), kde dochází k přeměně na napětí střídavé. Elektřinu už můžete využít k okamžité spotřebě ve Vaší domácnosti.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  <w:sz w:val="16"/>
                          <w:szCs w:val="16"/>
                          <w:lang w:val="la-VA"/>
                        </w:rPr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color w:val="0F284A"/>
                        </w:rPr>
                      </w:pPr>
                      <w:r>
                        <w:rPr>
                          <w:rFonts w:cs="Arial" w:ascii="Arial" w:hAnsi="Arial"/>
                          <w:color w:val="0F284A"/>
                        </w:rPr>
                        <w:t>Inteligentní regulace</w:t>
                      </w:r>
                    </w:p>
                    <w:p>
                      <w:pPr>
                        <w:pStyle w:val="Normal"/>
                        <w:pBdr>
                          <w:left w:val="single" w:sz="12" w:space="9" w:color="193A67"/>
                        </w:pBdr>
                        <w:spacing w:lineRule="auto" w:line="240" w:before="0" w:after="0"/>
                        <w:rPr>
                          <w:rFonts w:ascii="Arial" w:hAnsi="Arial" w:cs="Arial"/>
                          <w:sz w:val="16"/>
                          <w:szCs w:val="16"/>
                          <w:lang w:val="la-VA"/>
                        </w:rPr>
                      </w:pPr>
                      <w:r>
                        <w:rPr>
                          <w:rFonts w:cs="Arial" w:ascii="Arial" w:hAnsi="Arial"/>
                          <w:sz w:val="16"/>
                          <w:szCs w:val="16"/>
                          <w:lang w:val="la-VA"/>
                        </w:rPr>
                        <w:t>Pokud vyráběnou elektřinu v domácnosti aktuálně nedokážete spotřebovat, regulační systém tento stav detekuje a vyrobené přebytky energie prostřednictvím AZrouteru směřuje k hospodárnému ohřevu teplé užitkové vody (TUV), případně pro ohřev vody v bazénu apod. Další možností je vyrobenou energii směřovat do baterií či jako kombinace obojího – do baterií i TUV.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tabs>
          <w:tab w:val="clear" w:pos="709"/>
          <w:tab w:val="left" w:pos="4625" w:leader="none"/>
        </w:tabs>
        <w:spacing w:lineRule="auto" w:line="276"/>
        <w:rPr/>
      </w:pPr>
      <w:r>
        <w:rPr>
          <w:rFonts w:cs="Arial" w:ascii="Arial" w:hAnsi="Arial"/>
          <w:color w:val="0F284A"/>
          <w:sz w:val="24"/>
          <w:szCs w:val="24"/>
          <w:lang w:val="la-VA"/>
        </w:rPr>
      </w:r>
    </w:p>
    <w:p>
      <w:pPr>
        <w:pStyle w:val="Normal"/>
        <w:tabs>
          <w:tab w:val="clear" w:pos="709"/>
          <w:tab w:val="left" w:pos="4625" w:leader="none"/>
        </w:tabs>
        <w:spacing w:lineRule="auto" w:line="276" w:before="0" w:after="160"/>
        <w:rPr/>
      </w:pPr>
      <w:r>
        <w:rPr/>
      </w:r>
    </w:p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