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16324F"/>
          <w:sz w:val="40"/>
          <w:szCs w:val="40"/>
        </w:rPr>
        <w:t xml:space="preserve">«nadpis»</w:t>
      </w:r>
    </w:p>
    <w:p>
      <w:pPr>
        <w:pBdr>
          <w:bottom w:val="single" w:color="E08A1E" w:sz="10" w:space="6"/>
        </w:pBdr>
        <w:spacing w:after="220"/>
      </w:pPr>
      <w:r>
        <w:rPr>
          <w:rFonts w:ascii="Calibri" w:cs="Calibri" w:eastAsia="Calibri" w:hAnsi="Calibri"/>
          <w:color w:val="5B6472"/>
          <w:sz w:val="22"/>
          <w:szCs w:val="22"/>
        </w:rPr>
        <w:t xml:space="preserve">«podnadpis»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Dobrý den,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«uvod»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5B6472"/>
        </w:rPr>
        <w:t xml:space="preserve">[doplňte: co dalšího chcete v úvodu zmínit — zjištěná závada, stav soustavy, požadavek zákazníka…]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6324F"/>
          <w:sz w:val="20"/>
          <w:szCs w:val="20"/>
        </w:rPr>
        <w:t xml:space="preserve">«tvarJmenoOZ»</w:t>
      </w:r>
    </w:p>
    <w:p>
      <w:pPr>
        <w:spacing w:after="260"/>
      </w:pPr>
      <w:r>
        <w:rPr>
          <w:rFonts w:ascii="Calibri" w:cs="Calibri" w:eastAsia="Calibri" w:hAnsi="Calibri"/>
          <w:color w:val="5B6472"/>
          <w:sz w:val="18"/>
          <w:szCs w:val="18"/>
        </w:rPr>
        <w:t xml:space="preserve">«tvarEmailOZ»   ·   «tvarTelefonOZ»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Zpracování nabídky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«zpracovani»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«nadpisSpecifikace»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800"/>
        <w:gridCol w:w="6404"/>
      </w:tblGrid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«#specRadky»«label»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«hodnota»«/specRadky»</w:t>
            </w:r>
          </w:p>
        </w:tc>
      </w:tr>
    </w:tbl>
    <w:p>
      <w:pPr>
        <w:spacing w:after="260" w:before="180"/>
      </w:pPr>
      <w:r>
        <w:rPr>
          <w:rFonts w:ascii="Calibri" w:cs="Calibri" w:eastAsia="Calibri" w:hAnsi="Calibri"/>
          <w:i/>
          <w:iCs/>
          <w:color w:val="5B6472"/>
          <w:sz w:val="20"/>
          <w:szCs w:val="20"/>
        </w:rPr>
        <w:t xml:space="preserve">Platnost nabídky je «platnostNabidky» od doručení. Ceny jsou «dph».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Platební podmínky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800"/>
        <w:gridCol w:w="6404"/>
      </w:tblGrid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1. Zálohová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«zaloha» z celkové ceny — «kdySePlatiZaloha»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2. Konečná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«doplatek» z celkové ceny — po dokončení prací a otestování funkčnosti</w:t>
            </w:r>
          </w:p>
        </w:tc>
      </w:tr>
    </w:tbl>
    <w:p>
      <w:pPr>
        <w:spacing w:before="260"/>
      </w:pP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Co je a co není v ceně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2"/>
        <w:gridCol w:w="5102"/>
      </w:tblGrid>
      <w:tr>
        <w:tc>
          <w:tcPr>
            <w:tcW w:type="dxa" w:w="5102"/>
            <w:tcMar>
              <w:top w:type="dxa" w:w="100"/>
              <w:left w:type="dxa" w:w="60"/>
              <w:bottom w:type="dxa" w:w="100"/>
              <w:right w:type="dxa" w:w="12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20"/>
                <w:szCs w:val="20"/>
              </w:rPr>
              <w:t xml:space="preserve">Cena 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«/zahrnuto»</w:t>
            </w:r>
          </w:p>
        </w:tc>
        <w:tc>
          <w:tcPr>
            <w:tcW w:type="dxa" w:w="5102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20"/>
                <w:szCs w:val="20"/>
              </w:rPr>
              <w:t xml:space="preserve">Cena NEZAHRNUJE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«#nezahrnuto»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«/nezahrnuto»</w:t>
            </w:r>
          </w:p>
        </w:tc>
      </w:tr>
    </w:tbl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Termín provedení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Práce provedeme do «terminProvedeni» od odsouhlasení nabídky.</w:t>
      </w: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Záruční podmínky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404"/>
      </w:tblGrid>
      <w:tr>
        <w:trPr>
          <w:tblHeader/>
        </w:trPr>
        <w:tc>
          <w:tcPr>
            <w:tcW w:type="dxa" w:w="4800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Komponenta / díl</w:t>
            </w:r>
          </w:p>
        </w:tc>
        <w:tc>
          <w:tcPr>
            <w:tcW w:type="dxa" w:w="5404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Záruka</w:t>
            </w:r>
          </w:p>
        </w:tc>
      </w:tr>
      <w:tr>
        <w:tc>
          <w:tcPr>
            <w:tcW w:type="dxa" w:w="480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Dodaný materiál a komponenty</w:t>
            </w:r>
          </w:p>
        </w:tc>
        <w:tc>
          <w:tcPr>
            <w:tcW w:type="dxa" w:w="5404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«zaruka_material»</w:t>
            </w:r>
          </w:p>
        </w:tc>
      </w:tr>
      <w:tr>
        <w:tc>
          <w:tcPr>
            <w:tcW w:type="dxa" w:w="4800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Provedená práce</w:t>
            </w:r>
          </w:p>
        </w:tc>
        <w:tc>
          <w:tcPr>
            <w:tcW w:type="dxa" w:w="5404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«zaruka_prace»</w:t>
            </w:r>
          </w:p>
        </w:tc>
      </w:tr>
    </w:tbl>
    <w:p>
      <w:pPr>
        <w:spacing w:before="260"/>
      </w:pPr>
    </w:p>
    <w:p>
      <w:pPr>
        <w:keepNext/>
        <w:keepLines/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«nadpisPostup»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426"/>
        <w:gridCol w:w="1700"/>
        <w:gridCol w:w="426"/>
        <w:gridCol w:w="1700"/>
        <w:gridCol w:w="426"/>
        <w:gridCol w:w="1700"/>
        <w:gridCol w:w="426"/>
        <w:gridCol w:w="1700"/>
      </w:tblGrid>
      <w:tr>
        <w:trPr>
          <w:cantSplit/>
        </w:trPr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1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«krok1»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2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«krok2»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3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«krok3»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4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«krok4»</w:t>
            </w:r>
          </w:p>
        </w:tc>
        <w:tc>
          <w:tcPr>
            <w:tcW w:type="dxa" w:w="426"/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before="320"/>
              <w:jc w:val="center"/>
            </w:pPr>
            <w:r>
              <w:drawing>
                <wp:inline distT="0" distB="0" distL="0" distR="0">
                  <wp:extent cx="247650" cy="123825"/>
                  <wp:effectExtent t="0" r="0" b="0" l="0"/>
                  <wp:docPr id="100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0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514350" cy="514350"/>
                  <wp:effectExtent t="0" r="0" b="0" l="0"/>
                  <wp:docPr id="100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Servis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08A1E"/>
                <w:sz w:val="16"/>
                <w:szCs w:val="16"/>
              </w:rPr>
              <w:t xml:space="preserve">KROK 5</w:t>
            </w:r>
          </w:p>
          <w:p>
            <w:pPr>
              <w:spacing w:after="0" w:line="260"/>
              <w:jc w:val="center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«krok5»</w:t>
            </w:r>
          </w:p>
        </w:tc>
      </w:tr>
    </w:tbl>
    <w:sectPr>
      <w:headerReference w:type="default" r:id="rId10"/>
      <w:footerReference w:type="default" r:id="rId11"/>
      <w:type w:val="nextPage"/>
      <w:pgSz w:w="11906" w:h="16838"/>
      <w:pgMar w:left="851" w:right="851" w:gutter="0" w:header="0" w:top="2268" w:footer="284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oppins Light">
    <w:charset w:val="ee" w:characterSet="windows-1250"/>
    <w:family w:val="auto"/>
    <w:pitch w:val="variable"/>
  </w:font>
  <w:font w:name="Poppins Medium">
    <w:charset w:val="ee" w:characterSet="windows-1250"/>
    <w:family w:val="auto"/>
    <w:pitch w:val="variable"/>
  </w:font>
  <w:font w:name="Cambria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right" w:pos="9746" w:leader="none"/>
      </w:tabs>
      <w:rPr>
        <w:rStyle w:val="preformatted"/>
        <w:rFonts w:ascii="Arial" w:hAnsi="Arial" w:cs="Arial"/>
        <w:color w:val="FFFFFF"/>
        <w:sz w:val="18"/>
        <w:szCs w:val="18"/>
      </w:rPr>
    </w:pPr>
    <w:r>
      <w:drawing>
        <wp:anchor distT="0" distB="0" distL="114935" distR="114935" simplePos="0" relativeHeight="12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-118110</wp:posOffset>
          </wp:positionV>
          <wp:extent cx="7560310" cy="1114425"/>
          <wp:effectExtent l="0" t="0" r="0" b="0"/>
          <wp:wrapNone/>
          <wp:docPr id="24" name="Zápat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Zápat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37860" r="-5" b="-29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preformatted"/>
        <w:rFonts w:cs="Arial" w:ascii="Arial" w:hAnsi="Arial"/>
        <w:b/>
        <w:bCs/>
        <w:color w:val="FFFFFF"/>
        <w:sz w:val="18"/>
        <w:szCs w:val="18"/>
      </w:rPr>
      <w:t>Jurenka Elektro s.r.o.</w:t>
      <w:tab/>
      <w:tab/>
      <w:t>www.jurenkaelektro.cz</w:t>
    </w:r>
  </w:p>
  <w:p>
    <w:pPr>
      <w:pStyle w:val="Footer"/>
      <w:tabs>
        <w:tab w:val="clear" w:pos="4536"/>
        <w:tab w:val="clear" w:pos="9072"/>
        <w:tab w:val="left" w:pos="5930" w:leader="none"/>
      </w:tabs>
      <w:rPr>
        <w:rFonts w:ascii="Arial" w:hAnsi="Arial" w:cs="Arial"/>
        <w:color w:val="FFFFFF"/>
        <w:sz w:val="18"/>
        <w:szCs w:val="18"/>
      </w:rPr>
    </w:pPr>
    <w:r>
      <w:rPr>
        <w:rStyle w:val="nowrap"/>
        <w:rFonts w:cs="Arial" w:ascii="Arial" w:hAnsi="Arial"/>
        <w:color w:val="FFFFFF"/>
        <w:sz w:val="18"/>
        <w:szCs w:val="18"/>
      </w:rPr>
      <w:t>Riegrova 394/17, 779 00, Olomouc</w:t>
      <w:tab/>
    </w:r>
  </w:p>
  <w:p>
    <w:pPr>
      <w:pStyle w:val="Footer"/>
      <w:tabs>
        <w:tab w:val="clear" w:pos="4536"/>
        <w:tab w:val="clear" w:pos="9072"/>
        <w:tab w:val="left" w:pos="6040" w:leader="none"/>
      </w:tabs>
      <w:rPr>
        <w:rFonts w:ascii="Arial" w:hAnsi="Arial" w:cs="Arial"/>
        <w:color w:val="FFFFFF"/>
        <w:sz w:val="18"/>
        <w:szCs w:val="18"/>
      </w:rPr>
    </w:pPr>
    <w:r>
      <w:rPr>
        <w:rFonts w:cs="Arial" w:ascii="Arial" w:hAnsi="Arial"/>
        <w:color w:val="FFFFFF"/>
        <w:sz w:val="18"/>
        <w:szCs w:val="18"/>
      </w:rPr>
      <w:t>IČ: 19147813</w:t>
    </w:r>
  </w:p>
  <w:p>
    <w:pPr>
      <w:pStyle w:val="Footer"/>
      <w:tabs>
        <w:tab w:val="clear" w:pos="9072"/>
        <w:tab w:val="left" w:pos="6040" w:leader="none"/>
        <w:tab w:val="right" w:pos="9746" w:leader="none"/>
      </w:tabs>
      <w:rPr>
        <w:color w:val="FFFFFF"/>
        <w:sz w:val="24"/>
        <w:szCs w:val="24"/>
      </w:rPr>
    </w:pPr>
    <w:r>
      <w:rPr>
        <w:rStyle w:val="nowrap"/>
        <w:rFonts w:cs="Arial" w:ascii="Arial" w:hAnsi="Arial"/>
        <w:color w:val="FFFFFF"/>
        <w:sz w:val="18"/>
        <w:szCs w:val="18"/>
      </w:rPr>
      <w:t>Infolinka: +420 702 172 622, e-mail:</w:t>
    </w:r>
    <w:hyperlink r:id="rId2">
      <w:r>
        <w:rPr>
          <w:rStyle w:val="Hyperlink"/>
          <w:rFonts w:cs="Arial" w:ascii="Arial" w:hAnsi="Arial"/>
          <w:color w:val="FFFFFF"/>
          <w:sz w:val="18"/>
          <w:szCs w:val="18"/>
        </w:rPr>
        <w:t>info@jurenkaelektro.cz</w:t>
      </w:r>
    </w:hyperlink>
    <w:r>
      <w:rPr>
        <w:rStyle w:val="nowrap"/>
        <w:color w:val="FFFFFF"/>
        <w:sz w:val="24"/>
        <w:szCs w:val="24"/>
      </w:rPr>
      <w:tab/>
      <w:tab/>
    </w:r>
    <w:r>
      <w:rPr>
        <w:color w:val="FFFFFF"/>
        <w:sz w:val="24"/>
        <w:szCs w:val="24"/>
      </w:rPr>
      <w:t xml:space="preserve">Stránka | </w:t>
    </w:r>
    <w:r>
      <w:rPr>
        <w:rStyle w:val="nowrap"/>
        <w:color w:val="FFFFFF"/>
        <w:sz w:val="24"/>
        <w:szCs w:val="24"/>
      </w:rPr>
      <w:fldChar w:fldCharType="begin"/>
    </w:r>
    <w:r>
      <w:rPr>
        <w:rStyle w:val="nowrap"/>
        <w:color w:val="FFFFFF"/>
        <w:sz w:val="24"/>
        <w:szCs w:val="24"/>
      </w:rPr>
      <w:instrText xml:space="preserve"> PAGE </w:instrText>
    </w:r>
    <w:r>
      <w:rPr>
        <w:rStyle w:val="nowrap"/>
        <w:color w:val="FFFFFF"/>
        <w:sz w:val="24"/>
        <w:szCs w:val="24"/>
      </w:rPr>
      <w:fldChar w:fldCharType="separate"/>
    </w:r>
    <w:r>
      <w:rPr>
        <w:rStyle w:val="nowrap"/>
        <w:color w:val="FFFFFF"/>
        <w:sz w:val="24"/>
        <w:szCs w:val="24"/>
      </w:rPr>
      <w:t>5</w:t>
    </w:r>
    <w:r>
      <w:rPr>
        <w:rStyle w:val="nowrap"/>
        <w:color w:val="FFFFFF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 w:eastAsia="en-US"/>
      </w:rPr>
      <w:drawing>
        <wp:anchor distT="0" distB="0" distL="114935" distR="114935" simplePos="0" relativeHeight="7" behindDoc="1" locked="0" layoutInCell="1" allowOverlap="1">
          <wp:simplePos x="0" y="0"/>
          <wp:positionH relativeFrom="column">
            <wp:posOffset>-565785</wp:posOffset>
          </wp:positionH>
          <wp:positionV relativeFrom="paragraph">
            <wp:posOffset>635</wp:posOffset>
          </wp:positionV>
          <wp:extent cx="7560310" cy="1400810"/>
          <wp:effectExtent l="0" t="0" r="0" b="0"/>
          <wp:wrapNone/>
          <wp:docPr id="23" name="Záhlav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Záhlav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26" r="-5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4008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Poppins Medium" w:hAnsi="Poppins Medium" w:eastAsia="Times New Roman" w:cs="Times New Roman"/>
      <w:color w:val="122B4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Poppins Medium" w:hAnsi="Poppins Medium" w:eastAsia="Times New Roman" w:cs="Times New Roman"/>
      <w:color w:val="122B4C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Poppins Medium" w:hAnsi="Poppins Medium" w:eastAsia="Times New Roman" w:cs="Times New Roman"/>
      <w:color w:val="0C1C3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Poppins Medium" w:hAnsi="Poppins Medium" w:eastAsia="Times New Roman" w:cs="Times New Roman"/>
      <w:i/>
      <w:iCs/>
      <w:color w:val="122B4C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Poppins Medium" w:hAnsi="Poppins Medium" w:eastAsia="Times New Roman" w:cs="Times New Roman"/>
      <w:color w:val="122B4C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Poppins Medium" w:hAnsi="Poppins Medium" w:eastAsia="Times New Roman" w:cs="Times New Roman"/>
      <w:color w:val="0C1C33"/>
    </w:rPr>
  </w:style>
  <w:style w:type="character" w:styleId="Standardnpsmoodstavce">
    <w:name w:val="Standardní písmo odstavce"/>
    <w:qFormat/>
    <w:rPr/>
  </w:style>
  <w:style w:type="character" w:styleId="CitaceintenzivnChar">
    <w:name w:val="Citace – intenzivní Char"/>
    <w:qFormat/>
    <w:rPr>
      <w:i/>
      <w:iCs/>
      <w:color w:val="193A67"/>
    </w:rPr>
  </w:style>
  <w:style w:type="character" w:styleId="Nadpis1Char">
    <w:name w:val="Nadpis 1 Char"/>
    <w:qFormat/>
    <w:rPr>
      <w:rFonts w:ascii="Poppins Medium" w:hAnsi="Poppins Medium" w:eastAsia="Times New Roman" w:cs="Times New Roman"/>
      <w:color w:val="122B4C"/>
      <w:sz w:val="32"/>
      <w:szCs w:val="32"/>
    </w:rPr>
  </w:style>
  <w:style w:type="character" w:styleId="Nadpis2Char">
    <w:name w:val="Nadpis 2 Char"/>
    <w:qFormat/>
    <w:rPr>
      <w:rFonts w:ascii="Poppins Medium" w:hAnsi="Poppins Medium" w:eastAsia="Times New Roman" w:cs="Times New Roman"/>
      <w:color w:val="122B4C"/>
      <w:sz w:val="26"/>
      <w:szCs w:val="26"/>
    </w:rPr>
  </w:style>
  <w:style w:type="character" w:styleId="Nadpis3Char">
    <w:name w:val="Nadpis 3 Char"/>
    <w:qFormat/>
    <w:rPr>
      <w:rFonts w:ascii="Poppins Medium" w:hAnsi="Poppins Medium" w:eastAsia="Times New Roman" w:cs="Times New Roman"/>
      <w:color w:val="0C1C33"/>
      <w:sz w:val="24"/>
      <w:szCs w:val="24"/>
    </w:rPr>
  </w:style>
  <w:style w:type="character" w:styleId="Nadpis4Char">
    <w:name w:val="Nadpis 4 Char"/>
    <w:qFormat/>
    <w:rPr>
      <w:rFonts w:ascii="Poppins Medium" w:hAnsi="Poppins Medium" w:eastAsia="Times New Roman" w:cs="Times New Roman"/>
      <w:i/>
      <w:iCs/>
      <w:color w:val="122B4C"/>
    </w:rPr>
  </w:style>
  <w:style w:type="character" w:styleId="NzevChar">
    <w:name w:val="Název Char"/>
    <w:qFormat/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character" w:styleId="Zdraznnjemn">
    <w:name w:val="Zdůraznění – jemné"/>
    <w:qFormat/>
    <w:rPr>
      <w:i/>
      <w:iCs/>
      <w:color w:val="404040"/>
    </w:rPr>
  </w:style>
  <w:style w:type="character" w:styleId="Emphasis">
    <w:name w:val="Emphasis"/>
    <w:qFormat/>
    <w:rPr>
      <w:i/>
      <w:iCs/>
    </w:rPr>
  </w:style>
  <w:style w:type="character" w:styleId="Zdraznnintenzivn">
    <w:name w:val="Zdůraznění – intenzivní"/>
    <w:qFormat/>
    <w:rPr>
      <w:i/>
      <w:iCs/>
      <w:color w:val="193A67"/>
    </w:rPr>
  </w:style>
  <w:style w:type="character" w:styleId="PodnadpisChar">
    <w:name w:val="Podnadpis Char"/>
    <w:qFormat/>
    <w:rPr>
      <w:rFonts w:eastAsia="Times New Roman"/>
      <w:color w:val="5A5A5A"/>
      <w:spacing w:val="15"/>
    </w:rPr>
  </w:style>
  <w:style w:type="character" w:styleId="ZhlavChar">
    <w:name w:val="Záhlaví Char"/>
    <w:basedOn w:val="Standardnpsmoodstavce"/>
    <w:qFormat/>
    <w:rPr/>
  </w:style>
  <w:style w:type="character" w:styleId="ZpatChar">
    <w:name w:val="Zápatí Char"/>
    <w:basedOn w:val="Standardnpsmoodstavce"/>
    <w:qFormat/>
    <w:rPr/>
  </w:style>
  <w:style w:type="character" w:styleId="Hyperlink">
    <w:name w:val="Hyperlink"/>
    <w:rPr>
      <w:color w:val="193A67"/>
      <w:u w:val="single"/>
    </w:rPr>
  </w:style>
  <w:style w:type="character" w:styleId="nowrap">
    <w:name w:val="nowrap"/>
    <w:basedOn w:val="Standardnpsmoodstavce"/>
    <w:qFormat/>
    <w:rPr/>
  </w:style>
  <w:style w:type="character" w:styleId="preformatted">
    <w:name w:val="preformatted"/>
    <w:basedOn w:val="Standardnpsmoodstavce"/>
    <w:qFormat/>
    <w:rPr/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FollowedHyperlink">
    <w:name w:val="FollowedHyperlink"/>
    <w:rPr>
      <w:color w:val="FAEA27"/>
      <w:u w:val="single"/>
    </w:rPr>
  </w:style>
  <w:style w:type="character" w:styleId="Nadpis5Char">
    <w:name w:val="Nadpis 5 Char"/>
    <w:qFormat/>
    <w:rPr>
      <w:rFonts w:ascii="Poppins Medium" w:hAnsi="Poppins Medium" w:eastAsia="Times New Roman" w:cs="Times New Roman"/>
      <w:color w:val="122B4C"/>
    </w:rPr>
  </w:style>
  <w:style w:type="character" w:styleId="Nadpis6Char">
    <w:name w:val="Nadpis 6 Char"/>
    <w:qFormat/>
    <w:rPr>
      <w:rFonts w:ascii="Poppins Medium" w:hAnsi="Poppins Medium" w:eastAsia="Times New Roman" w:cs="Times New Roman"/>
      <w:color w:val="0C1C33"/>
    </w:rPr>
  </w:style>
  <w:style w:type="character" w:styleId="Strong">
    <w:name w:val="Strong"/>
    <w:qFormat/>
    <w:rPr>
      <w:b/>
      <w:bCs/>
      <w:color w:val="193A67"/>
      <w:sz w:val="24"/>
      <w:szCs w:val="24"/>
    </w:rPr>
  </w:style>
  <w:style w:type="character" w:styleId="ContactHeading">
    <w:name w:val="Contact Heading"/>
    <w:qFormat/>
    <w:rPr>
      <w:rFonts w:ascii="Cambria" w:hAnsi="Cambria" w:eastAsia="MS Gothic;ＭＳ ゴシック" w:cs="Times New Roman"/>
      <w:color w:val="4F81BD"/>
      <w:sz w:val="18"/>
    </w:rPr>
  </w:style>
  <w:style w:type="paragraph" w:styleId="Heading">
    <w:name w:val="Heading"/>
    <w:basedOn w:val="Normal"/>
    <w:next w:val="Normal"/>
    <w:qFormat/>
    <w:pPr>
      <w:spacing w:lineRule="auto" w:line="240" w:before="0" w:after="0"/>
      <w:contextualSpacing/>
    </w:pPr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itaceintenzivn">
    <w:name w:val="Citace – intenzivní"/>
    <w:basedOn w:val="Normal"/>
    <w:next w:val="Normal"/>
    <w:qFormat/>
    <w:pPr>
      <w:pBdr>
        <w:top w:val="single" w:sz="4" w:space="10" w:color="193A67"/>
        <w:bottom w:val="single" w:sz="4" w:space="10" w:color="193A67"/>
      </w:pBdr>
      <w:spacing w:before="360" w:after="360"/>
      <w:ind w:hanging="0" w:start="864" w:end="864"/>
      <w:jc w:val="center"/>
    </w:pPr>
    <w:rPr>
      <w:i/>
      <w:iCs/>
      <w:color w:val="193A67"/>
    </w:rPr>
  </w:style>
  <w:style w:type="paragraph" w:styleId="Subtitle">
    <w:name w:val="Subtitle"/>
    <w:basedOn w:val="Normal"/>
    <w:next w:val="Normal"/>
    <w:qFormat/>
    <w:pPr/>
    <w:rPr>
      <w:rFonts w:eastAsia="Times New Roman"/>
      <w:color w:val="5A5A5A"/>
      <w:spacing w:val="15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zmezer">
    <w:name w:val="Bez mezer"/>
    <w:qFormat/>
    <w:pPr>
      <w:widowControl/>
      <w:bidi w:val="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Titulek">
    <w:name w:val="Titulek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adpisobsahu">
    <w:name w:val="Nadpis obsahu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InvoiceHeading">
    <w:name w:val="Invoice Heading"/>
    <w:basedOn w:val="Normal"/>
    <w:next w:val="Normal"/>
    <w:qFormat/>
    <w:pPr>
      <w:spacing w:lineRule="auto" w:line="240" w:before="80" w:after="60"/>
      <w:ind w:hanging="0" w:start="144" w:end="144"/>
    </w:pPr>
    <w:rPr>
      <w:rFonts w:ascii="Cambria" w:hAnsi="Cambria" w:eastAsia="MS Gothic;ＭＳ ゴシック" w:cs="Times New Roman"/>
      <w:color w:val="4F81BD"/>
      <w:sz w:val="20"/>
      <w:szCs w:val="20"/>
      <w:lang w:val="en-U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Servis1" Type="http://schemas.openxmlformats.org/officeDocument/2006/relationships/image" Target="media/servis_1.png"/><Relationship Id="rIdServis2" Type="http://schemas.openxmlformats.org/officeDocument/2006/relationships/image" Target="media/servis_2.png"/><Relationship Id="rIdServis3" Type="http://schemas.openxmlformats.org/officeDocument/2006/relationships/image" Target="media/servis_3.png"/><Relationship Id="rIdServis4" Type="http://schemas.openxmlformats.org/officeDocument/2006/relationships/image" Target="media/servis_4.png"/><Relationship Id="rIdServis5" Type="http://schemas.openxmlformats.org/officeDocument/2006/relationships/image" Target="media/servis_5.png"/><Relationship Id="rIdServis6" Type="http://schemas.openxmlformats.org/officeDocument/2006/relationships/image" Target="media/servis_6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hyperlink" Target="mailto:info@jurenkaelektro.c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2025-11-17T22:45:00Z</dcterms:created>
  <dc:creator>pavla</dc:creator>
  <dc:description/>
  <cp:keywords/>
  <dc:language>en-US</dc:language>
  <cp:lastModifiedBy>Roman Jurenka</cp:lastModifiedBy>
  <cp:lastPrinted>2022-04-01T09:54:00Z</cp:lastPrinted>
  <dcterms:modified xsi:type="dcterms:W3CDTF">2025-11-17T22:45:00Z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0x010100AA2A908E3F226243A5DD5D426221D37E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