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48"/>
          <w:szCs w:val="48"/>
        </w:rPr>
        <w:t xml:space="preserve">АНАЛИТИЧЕСКИЙ ОТЧЁТ</w:t>
      </w:r>
    </w:p>
    <w:p>
      <w:pPr>
        <w:pBdr>
          <w:top w:val="single" w:color="2E75B6" w:sz="12" w:space="8"/>
          <w:bottom w:val="single" w:color="2E75B6" w:sz="12" w:space="8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Добыча и первичная переработка урана:</w:t>
      </w:r>
    </w:p>
    <w:p>
      <w:pPr>
        <w:spacing w:after="360" w:before="80"/>
        <w:jc w:val="center"/>
      </w:pPr>
      <w:r>
        <w:rPr>
          <w:rFonts w:ascii="Arial" w:cs="Arial" w:eastAsia="Arial" w:hAnsi="Arial"/>
          <w:i/>
          <w:iCs/>
          <w:color w:val="595959"/>
          <w:sz w:val="30"/>
          <w:szCs w:val="30"/>
        </w:rPr>
        <w:t xml:space="preserve">первая стадия ядерного топливного цикла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Подготовлено: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Старший аналитик | Ядерная энергетика и промышленная экология</w:t>
      </w:r>
    </w:p>
    <w:p>
      <w:pPr>
        <w:spacing w:after="72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2025 г.</w:t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Введение и краткое резюме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Казахстан занимает доминирующее положение в мировой урановой промышленности.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 данным World Nuclear Association, в 2024 году страна обеспечила 39% мирового производства урана</w:t>
      </w:r>
      <w:r>
        <w:rPr>
          <w:rFonts w:ascii="Arial" w:cs="Arial" w:eastAsia="Arial" w:hAnsi="Arial"/>
          <w:sz w:val="22"/>
          <w:szCs w:val="22"/>
        </w:rPr>
        <w:t xml:space="preserve"> — около 23 226 тонн U, — опережая Канаду (24%) и Намибию (12%). </w:t>
      </w:r>
      <w:r>
        <w:rPr>
          <w:rFonts w:ascii="Arial" w:cs="Arial" w:eastAsia="Arial" w:hAnsi="Arial"/>
          <w:sz w:val="22"/>
          <w:szCs w:val="22"/>
        </w:rPr>
        <w:t xml:space="preserve">Национальная атомная компания Казатомпром является крупнейшим в мире производителем природного урана и обеспечивает свыше 40% глобального первичного предложения.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Настоящий отчёт охватывает четыре ключевых аспекта первой стадии ядерного топливного цикла: </w:t>
      </w:r>
      <w:r>
        <w:rPr>
          <w:rFonts w:ascii="Arial" w:cs="Arial" w:eastAsia="Arial" w:hAnsi="Arial"/>
          <w:sz w:val="22"/>
          <w:szCs w:val="22"/>
        </w:rPr>
        <w:t xml:space="preserve">(1) технологии добычи урана; (2) производство уранового концентрата (yellowcake / U₃O₈); </w:t>
      </w:r>
      <w:r>
        <w:rPr>
          <w:rFonts w:ascii="Arial" w:cs="Arial" w:eastAsia="Arial" w:hAnsi="Arial"/>
          <w:sz w:val="22"/>
          <w:szCs w:val="22"/>
        </w:rPr>
        <w:t xml:space="preserve">(3) экологические последствия добычи; (4) сравнительный анализ экономических моделей — сырьевого и переработанного экспорта.</w:t>
      </w:r>
    </w:p>
    <w:p>
      <w:pPr>
        <w:pBdr>
          <w:left w:val="single" w:color="1F7A8C" w:sz="18" w:space="8"/>
        </w:pBdr>
        <w:shd w:fill="EBF4FB" w:val="clear"/>
        <w:spacing w:after="120" w:before="120"/>
        <w:ind w:left="440" w:right="440"/>
        <w:jc w:val="both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Ключевой тезис: Казахстан обладает уникальной геологической базой и технологической зрелостью для метода подземного скважинного выщелачивания (ISL), что делает его производство наиболее масштабируемым и экономически конкурентоспособным в мире. Переход к переделам высокой добавленной стоимости — стратегический приоритет страны на ближайшие десятилетия.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Раздел 1. Технологии добычи урана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Обзор методов добычи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Мировая практика добычи урана насчитывает три основных метода: подземное скважинное выщелачивание (ISL/ISR), открытый (карьерный) и подземный (шахтный) способы. </w:t>
      </w:r>
      <w:r>
        <w:rPr>
          <w:rFonts w:ascii="Arial" w:cs="Arial" w:eastAsia="Arial" w:hAnsi="Arial"/>
          <w:sz w:val="22"/>
          <w:szCs w:val="22"/>
        </w:rPr>
        <w:t xml:space="preserve">Выбор метода определяется геологическими характеристиками месторождения, глубиной залегания рудного тела, сортностью руды и экономическими соображениями.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1.1.1 Подземное скважинное выщелачивание (ISL / ISR)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ISL (In-Situ Leaching)</w:t>
      </w:r>
      <w:r>
        <w:rPr>
          <w:rFonts w:ascii="Arial" w:cs="Arial" w:eastAsia="Arial" w:hAnsi="Arial"/>
          <w:sz w:val="22"/>
          <w:szCs w:val="22"/>
        </w:rPr>
        <w:t xml:space="preserve"> — технология добычи урана без физического извлечения горной породы на поверхность. Метод основан на закачке химического растворителя (выщелачивающего раствора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лixивианта</w:t>
      </w:r>
      <w:r>
        <w:rPr>
          <w:rFonts w:ascii="Arial" w:cs="Arial" w:eastAsia="Arial" w:hAnsi="Arial"/>
          <w:sz w:val="22"/>
          <w:szCs w:val="22"/>
        </w:rPr>
        <w:t xml:space="preserve">) непосредственно в рудоносный пласт через систему закачных скважин. Растворённый уран поднимается на поверхность через откачные скважины в виде т.н.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«продуктивного раствора»</w:t>
      </w:r>
      <w:r>
        <w:rPr>
          <w:rFonts w:ascii="Arial" w:cs="Arial" w:eastAsia="Arial" w:hAnsi="Arial"/>
          <w:sz w:val="22"/>
          <w:szCs w:val="22"/>
        </w:rPr>
        <w:t xml:space="preserve"> (pregnant solution), который направляется на перерабатывающий завод.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зависимости от геохимических условий применяют два типа лixивиантов: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Кислотное выщелачивание</w:t>
      </w:r>
      <w:r>
        <w:rPr>
          <w:rFonts w:ascii="Arial" w:cs="Arial" w:eastAsia="Arial" w:hAnsi="Arial"/>
          <w:sz w:val="22"/>
          <w:szCs w:val="22"/>
        </w:rPr>
        <w:t xml:space="preserve"> — серная кислота H₂SO₄. Уран переходит в раствор в форме уранил-сульфатного комплекса UO₂(SO₄)₃⁴⁻. Применяется в Казахстане, Австралии и ранее в США (ряд проектов). Эффективно для руд с низким содержанием карбонатов.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Щелочное выщелачивание</w:t>
      </w:r>
      <w:r>
        <w:rPr>
          <w:rFonts w:ascii="Arial" w:cs="Arial" w:eastAsia="Arial" w:hAnsi="Arial"/>
          <w:sz w:val="22"/>
          <w:szCs w:val="22"/>
        </w:rPr>
        <w:t xml:space="preserve"> — карбонат натрия или бикарбонат, CO₂/O₂. Уран образует уранил-карбонатный комплекс UO₂(CO₃)₃⁴⁻. Применяется в США, Китае, Индии — при высоком содержании карбонатов в породе.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Принципиальные преимущества ISL: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Минимальное нарушение поверхности</w:t>
      </w:r>
      <w:r>
        <w:rPr>
          <w:rFonts w:ascii="Arial" w:cs="Arial" w:eastAsia="Arial" w:hAnsi="Arial"/>
          <w:sz w:val="22"/>
          <w:szCs w:val="22"/>
        </w:rPr>
        <w:t xml:space="preserve"> — отсутствие карьерных выемок и хвостохранилищ.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Низкие капитальные затраты</w:t>
      </w:r>
      <w:r>
        <w:rPr>
          <w:rFonts w:ascii="Arial" w:cs="Arial" w:eastAsia="Arial" w:hAnsi="Arial"/>
          <w:sz w:val="22"/>
          <w:szCs w:val="22"/>
        </w:rPr>
        <w:t xml:space="preserve"> — до 2–5 раз ниже, чем у открытого или подземного рудника сопоставимой производительности.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Возможность отработки низкосортных руд (0,01–0,15% U), недоступных для конвентиональных методов.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На поверхность попадает менее 5% радия-226, содержащегося в руде — существенное снижение радиационной нагрузки.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Извлечение урана из проницаемых песчаниковых залежей — 60–90%.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Ограничения ISL: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Применим только к пористым и проницаемым (песчаниковым) рудным телам.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Риск загрязнения подземных водоносных горизонтов за пределами зоны выщелачивания.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Восстановление водоносного горизонта после окончания эксплуатации — технически сложный и длительный процесс.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8" w:space="8"/>
        </w:pBdr>
        <w:shd w:fill="D6E4F0" w:val="clear"/>
        <w:spacing w:after="120" w:before="120"/>
        <w:ind w:left="440" w:right="440"/>
        <w:jc w:val="both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Казахстан: все 13 урановых проектов Казатомпрома реализуются исключительно методом ISL на месторождениях песчаникового типа в Шу-Сарысуйском и Сырдарьинском бассейнах. По данным World Nuclear Association, в 2024 году ISL обеспечивал более 50% мирового производства урана.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1.1.2 Открытый (карьерный) способ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Применяется при залегании рудного тела на глубине до 100–120 м. Требует масштабного снятия вскрышных пород: на один объём рудного тела может приходиться 5–10 объёмов пустой породы. </w:t>
      </w:r>
      <w:r>
        <w:rPr>
          <w:rFonts w:ascii="Arial" w:cs="Arial" w:eastAsia="Arial" w:hAnsi="Arial"/>
          <w:sz w:val="22"/>
          <w:szCs w:val="22"/>
        </w:rPr>
        <w:t xml:space="preserve">Извлечённая руда транспортируется на обогатительную фабрику (mill) для химической переработки.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Преимущества:</w:t>
      </w:r>
      <w:r>
        <w:rPr>
          <w:rFonts w:ascii="Arial" w:cs="Arial" w:eastAsia="Arial" w:hAnsi="Arial"/>
          <w:sz w:val="22"/>
          <w:szCs w:val="22"/>
        </w:rPr>
        <w:t xml:space="preserve"> высокое извлечение урана (&gt;90%), пригодность для богатых руд с содержанием U &gt;0,3%.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Недостатки:</w:t>
      </w:r>
      <w:r>
        <w:rPr>
          <w:rFonts w:ascii="Arial" w:cs="Arial" w:eastAsia="Arial" w:hAnsi="Arial"/>
          <w:sz w:val="22"/>
          <w:szCs w:val="22"/>
        </w:rPr>
        <w:t xml:space="preserve"> значительное нарушение рельефа, большие объёмы хвостов, пылевое загрязнение, высокие капзатраты.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Примеры:</w:t>
      </w:r>
      <w:r>
        <w:rPr>
          <w:rFonts w:ascii="Arial" w:cs="Arial" w:eastAsia="Arial" w:hAnsi="Arial"/>
          <w:sz w:val="22"/>
          <w:szCs w:val="22"/>
        </w:rPr>
        <w:t xml:space="preserve"> канадский рудник Rabbit Lake (закрыт), австралийский Olympic Dam (подземный с открытыми элементами), намибийский Rössing (Namibia, исторически крупнейший открытый уранодобывающий карьер).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1.1.3 Подземный (шахтный) способ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Применяется при залегании руд на глубине свыше 120 м. Формируется система горных выработок — штреков и стволов. </w:t>
      </w:r>
      <w:r>
        <w:rPr>
          <w:rFonts w:ascii="Arial" w:cs="Arial" w:eastAsia="Arial" w:hAnsi="Arial"/>
          <w:sz w:val="22"/>
          <w:szCs w:val="22"/>
        </w:rPr>
        <w:t xml:space="preserve">Характерен для высокосортных (&gt;1% U) канадских месторождений в бассейне Атабаска (провинция Саскачеван).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Преимущества:</w:t>
      </w:r>
      <w:r>
        <w:rPr>
          <w:rFonts w:ascii="Arial" w:cs="Arial" w:eastAsia="Arial" w:hAnsi="Arial"/>
          <w:sz w:val="22"/>
          <w:szCs w:val="22"/>
        </w:rPr>
        <w:t xml:space="preserve"> меньшее нарушение поверхности по сравнению с открытым способом, применим для глубоких высококачественных руд.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Недостатки:</w:t>
      </w:r>
      <w:r>
        <w:rPr>
          <w:rFonts w:ascii="Arial" w:cs="Arial" w:eastAsia="Arial" w:hAnsi="Arial"/>
          <w:sz w:val="22"/>
          <w:szCs w:val="22"/>
        </w:rPr>
        <w:t xml:space="preserve"> наибольшая радиационная нагрузка на персонал (радон, пыль), самые высокие эксплуатационные затраты и риски.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Примеры:</w:t>
      </w:r>
      <w:r>
        <w:rPr>
          <w:rFonts w:ascii="Arial" w:cs="Arial" w:eastAsia="Arial" w:hAnsi="Arial"/>
          <w:sz w:val="22"/>
          <w:szCs w:val="22"/>
        </w:rPr>
        <w:t xml:space="preserve"> McArthur River (Канада) — богатейшее в мире месторождение с содержанием U до 20%, Cigar Lake (Канада) — добыча с применением замораживания пород.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Сравнительный анализ методов добычи</w:t>
      </w:r>
    </w:p>
    <w:p>
      <w:pPr>
        <w:spacing w:after="4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ISL / ISR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Открытый (карьер)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Подземный (шахта)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Применимость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Пористые песчаники, H&lt;200 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Покрытые залежи, H&lt;120 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Глубокие, &gt;120 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Мин. содержание 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0,01–0,05%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0,05–0,1%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0,1–1%+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Средний–высокий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OPEX ($/фунт U₃O₈)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$15–25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$25–45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$35–60+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Радиационная нагрузка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Минимальная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Умеренная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 (радон)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Хвостохранилища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требуются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Крупные объёмы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Умеренные объёмы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Нарушение поверхности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Минимальное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Небольшое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Мировая доля (2024)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~25%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Раздел 2. Производство уранового концентрата (U₃O₈ / Yellowcake)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Технологическая цепочка: конвенциональное производство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добыче рудным методом (открытым или подземным) уран из горной массы извлекается на обогатительной фабрике (uranium mill) в несколько последовательных стадий.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Стадия 1: Дробление и измельчение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Доставленная руда проходит последовательное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дробление</w:t>
      </w:r>
      <w:r>
        <w:rPr>
          <w:rFonts w:ascii="Arial" w:cs="Arial" w:eastAsia="Arial" w:hAnsi="Arial"/>
          <w:sz w:val="22"/>
          <w:szCs w:val="22"/>
        </w:rPr>
        <w:t xml:space="preserve"> (до фракции 10–50 мм)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измельчение</w:t>
      </w:r>
      <w:r>
        <w:rPr>
          <w:rFonts w:ascii="Arial" w:cs="Arial" w:eastAsia="Arial" w:hAnsi="Arial"/>
          <w:sz w:val="22"/>
          <w:szCs w:val="22"/>
        </w:rPr>
        <w:t xml:space="preserve"> в шаровых или стержневых мельницах до тонкого порошка (80–200 мкм). </w:t>
      </w:r>
      <w:r>
        <w:rPr>
          <w:rFonts w:ascii="Arial" w:cs="Arial" w:eastAsia="Arial" w:hAnsi="Arial"/>
          <w:sz w:val="22"/>
          <w:szCs w:val="22"/>
        </w:rPr>
        <w:t xml:space="preserve">Цель — максимальное раскрытие зёрен урановых минералов (уранинит UO₂, настуран) для последующего химического воздействия. </w:t>
      </w:r>
      <w:r>
        <w:rPr>
          <w:rFonts w:ascii="Arial" w:cs="Arial" w:eastAsia="Arial" w:hAnsi="Arial"/>
          <w:sz w:val="22"/>
          <w:szCs w:val="22"/>
        </w:rPr>
        <w:t xml:space="preserve">Рудная пыль, образующаяся на этом этапе, является источником радиационной нагрузки на персонал.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Стадия 2: Выщелачивание (Leaching)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Измельчённая руда смешивается с водой и выщелачивающим агентом.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Кислотное выщелачивание</w:t>
      </w:r>
      <w:r>
        <w:rPr>
          <w:rFonts w:ascii="Arial" w:cs="Arial" w:eastAsia="Arial" w:hAnsi="Arial"/>
          <w:sz w:val="22"/>
          <w:szCs w:val="22"/>
        </w:rPr>
        <w:t xml:space="preserve"> серной кислотой (pH 1–2) переводит уран в раствор:</w:t>
      </w:r>
    </w:p>
    <w:p>
      <w:pPr>
        <w:spacing w:after="10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UO₂ + H₂SO₄ → UO₂²⁺ + SO₄²⁻ → [UO₂(SO₄)₃]⁴⁻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окисления четырёхвалентного урана U(IV) до растворимого шестивалентного U(VI) вводят окислитель — диоксид марганца MnO₂ или перекись водорода H₂O₂.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Щелочное выщелачивание</w:t>
      </w:r>
      <w:r>
        <w:rPr>
          <w:rFonts w:ascii="Arial" w:cs="Arial" w:eastAsia="Arial" w:hAnsi="Arial"/>
          <w:sz w:val="22"/>
          <w:szCs w:val="22"/>
        </w:rPr>
        <w:t xml:space="preserve"> (карбонат Na₂CO₃/NaHCO₃) применяется для руд с высоким содержанием карбонатов: более мягкое воздействие снижает растворение нежелательных примесей.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Стадия 3: Разделение фаз (Solid-Liquid Separation)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Пульпа (суспензия твёрдое–жидкое) обезвоживается на сгустителях, фильтрах и декантерах. </w:t>
      </w:r>
      <w:r>
        <w:rPr>
          <w:rFonts w:ascii="Arial" w:cs="Arial" w:eastAsia="Arial" w:hAnsi="Arial"/>
          <w:sz w:val="22"/>
          <w:szCs w:val="22"/>
        </w:rPr>
        <w:t xml:space="preserve">Твёрдый остаток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хвосты (tailings)</w:t>
      </w:r>
      <w:r>
        <w:rPr>
          <w:rFonts w:ascii="Arial" w:cs="Arial" w:eastAsia="Arial" w:hAnsi="Arial"/>
          <w:sz w:val="22"/>
          <w:szCs w:val="22"/>
        </w:rPr>
        <w:t xml:space="preserve"> — содержит значительную долю радия-226, тория и других продуктов распада урана. </w:t>
      </w:r>
      <w:r>
        <w:rPr>
          <w:rFonts w:ascii="Arial" w:cs="Arial" w:eastAsia="Arial" w:hAnsi="Arial"/>
          <w:sz w:val="22"/>
          <w:szCs w:val="22"/>
        </w:rPr>
        <w:t xml:space="preserve">Жидкость, обогащённая ионами урана — т.н.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«продуктивный раствор» (pregnant leach solution, PLS)</w:t>
      </w:r>
      <w:r>
        <w:rPr>
          <w:rFonts w:ascii="Arial" w:cs="Arial" w:eastAsia="Arial" w:hAnsi="Arial"/>
          <w:sz w:val="22"/>
          <w:szCs w:val="22"/>
        </w:rPr>
        <w:t xml:space="preserve"> — поступает на стадию экстракции.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Стадия 4: Очистка и экстракция урана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Применяются две основные технологии: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Ионный обмен (Ion Exchange, IX)</w:t>
      </w:r>
      <w:r>
        <w:rPr>
          <w:rFonts w:ascii="Arial" w:cs="Arial" w:eastAsia="Arial" w:hAnsi="Arial"/>
          <w:sz w:val="22"/>
          <w:szCs w:val="22"/>
        </w:rPr>
        <w:t xml:space="preserve"> — PLS пропускается через смолу-анионообменник. Ионы урана [UO₂(SO₄)₃]⁴⁻ адсорбируются на смоле, затем элюируются раствором кислоты или нитрата аммония. Эффективно при низких концентрациях урана в растворе.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Жидкостная экстракция (Solvent Extraction, SX)</w:t>
      </w:r>
      <w:r>
        <w:rPr>
          <w:rFonts w:ascii="Arial" w:cs="Arial" w:eastAsia="Arial" w:hAnsi="Arial"/>
          <w:sz w:val="22"/>
          <w:szCs w:val="22"/>
        </w:rPr>
        <w:t xml:space="preserve"> — использует органические растворители (триоктиламин, D2EHPA) для избирательного извлечения урана из водной фазы. Обеспечивает высокую чистоту продукта; применяется при более концентрированных растворах.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Стадия 5: Осаждение (Precipitation)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Очищенный урансодержащий раствор подвергается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химическому осаждению</w:t>
      </w:r>
      <w:r>
        <w:rPr>
          <w:rFonts w:ascii="Arial" w:cs="Arial" w:eastAsia="Arial" w:hAnsi="Arial"/>
          <w:sz w:val="22"/>
          <w:szCs w:val="22"/>
        </w:rPr>
        <w:t xml:space="preserve"> путём введения щелочного реагента — аммиака NH₃ (традиционный метод), гидроксида магния Mg(OH)₂ или пероксида водорода H₂O₂. </w:t>
      </w:r>
      <w:r>
        <w:rPr>
          <w:rFonts w:ascii="Arial" w:cs="Arial" w:eastAsia="Arial" w:hAnsi="Arial"/>
          <w:sz w:val="22"/>
          <w:szCs w:val="22"/>
        </w:rPr>
        <w:t xml:space="preserve">Реакция осаждения: UO₂²⁺ → диуранат аммония (NH₄)₂U₂O₇ или уранил-пероксид UO₄·2H₂O. </w:t>
      </w:r>
      <w:r>
        <w:rPr>
          <w:rFonts w:ascii="Arial" w:cs="Arial" w:eastAsia="Arial" w:hAnsi="Arial"/>
          <w:sz w:val="22"/>
          <w:szCs w:val="22"/>
        </w:rPr>
        <w:t xml:space="preserve">Осадок отфильтровывается и промывается.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Стадия 6: Сушка и кальцинация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Влажный осадок обезвоживается и прокаливается при температуре 300–800°C. </w:t>
      </w:r>
      <w:r>
        <w:rPr>
          <w:rFonts w:ascii="Arial" w:cs="Arial" w:eastAsia="Arial" w:hAnsi="Arial"/>
          <w:sz w:val="22"/>
          <w:szCs w:val="22"/>
        </w:rPr>
        <w:t xml:space="preserve">При температурах выше 500°C UO₃ теряет кислород и восстанавливается до устойчивого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U₃O₈</w:t>
      </w:r>
      <w:r>
        <w:rPr>
          <w:rFonts w:ascii="Arial" w:cs="Arial" w:eastAsia="Arial" w:hAnsi="Arial"/>
          <w:sz w:val="22"/>
          <w:szCs w:val="22"/>
        </w:rPr>
        <w:t xml:space="preserve">. Конечный продукт расфасовывается в стальные бочки объёмом 200 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Технологическая цепочка: ISL-производство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ISL-добыче стадии дробления и измельчения руды исключены. Продуктивный раствор с урансодержащими комплексами откачивается на поверхность насосами и поступает непосредственно на ионообменную установку. </w:t>
      </w:r>
      <w:r>
        <w:rPr>
          <w:rFonts w:ascii="Arial" w:cs="Arial" w:eastAsia="Arial" w:hAnsi="Arial"/>
          <w:sz w:val="22"/>
          <w:szCs w:val="22"/>
        </w:rPr>
        <w:t xml:space="preserve">Смола с сорбированным ураном транспортируется на центральный перерабатывающий завод (satellite или central processing plant), где после элюирования, очистки и осаждения производится уранат аммония или уранил-пероксид, который после сушки и кальцинации даёт готовый концентрат U₃O₈.</w:t>
      </w:r>
    </w:p>
    <w:p>
      <w:pPr>
        <w:pBdr>
          <w:left w:val="single" w:color="2E75B6" w:sz="18" w:space="8"/>
        </w:pBdr>
        <w:shd w:fill="D6E4F0" w:val="clear"/>
        <w:spacing w:after="120" w:before="120"/>
        <w:ind w:left="440" w:right="440"/>
        <w:jc w:val="both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В системе Казатомпрома применяется кислотное ISL с серной кислотой. Продуктивный раствор с концентрацией урана 20–150 мг/л поступает на сорбционные установки, где уран извлекается ионитами. Элюент направляется на осаждение и кальцинацию. Итоговый U₃O₈ отличается высокой чистотой и упаковывается в стальные бочки для экспорта.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Yellowcake (U₃O₈): свойства конечного продукта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Урановый концентрат, традиционно именуемый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«жёлтым кеком» (yellowcake)</w:t>
      </w:r>
      <w:r>
        <w:rPr>
          <w:rFonts w:ascii="Arial" w:cs="Arial" w:eastAsia="Arial" w:hAnsi="Arial"/>
          <w:sz w:val="22"/>
          <w:szCs w:val="22"/>
        </w:rPr>
        <w:t xml:space="preserve">, представляет собой смесь оксидов урана с преобладанием трёхокиси диурана U₃O₈.</w:t>
      </w:r>
    </w:p>
    <w:p>
      <w:pPr>
        <w:spacing w:after="4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2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Химическая формула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U₃O₈ (или UO₄·2H₂O при ISL)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 урана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70–90% по массе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(реальный)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жёлто-оранжевого до чёрно-коричневого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Температура плавления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~2880°C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Удельная активность U-238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~3,4×10⁻⁷ Ки/г (очень низкая)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Растворимость в воде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Нерастворим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Фасовка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Стальные бочки 200 л (~500 кг/бочка)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Ядерная опасность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Отсутствует (не делящийся в тепловых нейтронах)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Токсикологический риск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Химическая токсичность тяжёлого металла (почки)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Yellowcake содержит исключительно (&gt;99%) U-238 с периодом полураспада 4,47×10⁹ лет. </w:t>
      </w:r>
      <w:r>
        <w:rPr>
          <w:rFonts w:ascii="Arial" w:cs="Arial" w:eastAsia="Arial" w:hAnsi="Arial"/>
          <w:sz w:val="22"/>
          <w:szCs w:val="22"/>
        </w:rPr>
        <w:t xml:space="preserve">Благодаря крайне малой удельной активности,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радиационная опасность концентрата сравнима с природными минералами калия или торием</w:t>
      </w:r>
      <w:r>
        <w:rPr>
          <w:rFonts w:ascii="Arial" w:cs="Arial" w:eastAsia="Arial" w:hAnsi="Arial"/>
          <w:sz w:val="22"/>
          <w:szCs w:val="22"/>
        </w:rPr>
        <w:t xml:space="preserve"> и значительно ниже, чем у природной урановой руды (которая в равновесии с дочерними продуктами в 13 раз активнее чистого U-238). </w:t>
      </w:r>
      <w:r>
        <w:rPr>
          <w:rFonts w:ascii="Arial" w:cs="Arial" w:eastAsia="Arial" w:hAnsi="Arial"/>
          <w:sz w:val="22"/>
          <w:szCs w:val="22"/>
        </w:rPr>
        <w:t xml:space="preserve">Основной нераспавшийся риск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химическая токсичность:</w:t>
      </w:r>
      <w:r>
        <w:rPr>
          <w:rFonts w:ascii="Arial" w:cs="Arial" w:eastAsia="Arial" w:hAnsi="Arial"/>
          <w:sz w:val="22"/>
          <w:szCs w:val="22"/>
        </w:rPr>
        <w:t xml:space="preserve"> вдыхание пыли U₃O₈ поражает почечные канальцы.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U₃O₈ является рыночным стандартом: цена урана котируется в долларах США за фунт U₃O₈ на спотовом рынке (UxC, TradeTech). </w:t>
      </w:r>
      <w:r>
        <w:rPr>
          <w:rFonts w:ascii="Arial" w:cs="Arial" w:eastAsia="Arial" w:hAnsi="Arial"/>
          <w:sz w:val="22"/>
          <w:szCs w:val="22"/>
        </w:rPr>
        <w:t xml:space="preserve">Продукт — финальная стадия первого передела ядерного топливного цикла. </w:t>
      </w:r>
      <w:r>
        <w:rPr>
          <w:rFonts w:ascii="Arial" w:cs="Arial" w:eastAsia="Arial" w:hAnsi="Arial"/>
          <w:sz w:val="22"/>
          <w:szCs w:val="22"/>
        </w:rPr>
        <w:t xml:space="preserve">Дальнейший маршрут: конверсия в UF₆ → обогащение → изготовление топливных сборок.</w:t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Раздел 3. Экологические аспекты добычи урана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Ключевые экологические риски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3.1.1 Влияние на подземные воды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ISL-добыча представляет наибольший специфический риск для подземных водоносных горизонтов. </w:t>
      </w:r>
      <w:r>
        <w:rPr>
          <w:rFonts w:ascii="Arial" w:cs="Arial" w:eastAsia="Arial" w:hAnsi="Arial"/>
          <w:sz w:val="22"/>
          <w:szCs w:val="22"/>
        </w:rPr>
        <w:t xml:space="preserve">В процессе выщелачивания лixивиант — кислота или щёлочь — взаимодействует с породой и изменяет гидрогеохимическое равновесие в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зоне захвата урана (uranium capture zone)</w:t>
      </w:r>
      <w:r>
        <w:rPr>
          <w:rFonts w:ascii="Arial" w:cs="Arial" w:eastAsia="Arial" w:hAnsi="Arial"/>
          <w:sz w:val="22"/>
          <w:szCs w:val="22"/>
        </w:rPr>
        <w:t xml:space="preserve">. Основные загрязнители подземных вод при ISL: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Радиоактивные элементы: уран, радий-226, торий-230 — мобилизуются выщелачивающим агентом.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Тяжёлые металлы: мышьяк, молибден, хром, свинец, кадмий, ртуть.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 кислотном ISL: снижение pH (&lt;3), кратный (в сотни раз) рост концентрации Fe и U.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Ореол распространения загрязнения может выйти за пределы зоны захвата при нарушении гидравлического баланса.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Международный опыт свидетельствует о сложности полной ремедиации.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В Чехии (Страж-под-Ралском) площадь загрязнения составила 5,6 км² при кислотном ISL; санация продолжается десятилетиями.</w:t>
      </w:r>
      <w:r>
        <w:rPr>
          <w:rFonts w:ascii="Arial" w:cs="Arial" w:eastAsia="Arial" w:hAnsi="Arial"/>
          <w:sz w:val="22"/>
          <w:szCs w:val="22"/>
        </w:rPr>
        <w:t xml:space="preserve"> EPA США констатирует: ни один водоносный горизонт, загрязнённый ISL, так и не был восстановлен до уровня фонового.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3.1.2 Управление хвостохранилищами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Хвосты конвенциональной (рудной) добычи — мелкодисперсный шлам после выщелачивания руды — содержат около 85% исходной радиоактивности породы (Ra-226, Th-230, Pb-210, Po-210). </w:t>
      </w:r>
      <w:r>
        <w:rPr>
          <w:rFonts w:ascii="Arial" w:cs="Arial" w:eastAsia="Arial" w:hAnsi="Arial"/>
          <w:sz w:val="22"/>
          <w:szCs w:val="22"/>
        </w:rPr>
        <w:t xml:space="preserve">Хвостохранилища создаются в непосредственной близости от рудника; ненадлежащее проектирование порождает риски: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Эрозия и пыление</w:t>
      </w:r>
      <w:r>
        <w:rPr>
          <w:rFonts w:ascii="Arial" w:cs="Arial" w:eastAsia="Arial" w:hAnsi="Arial"/>
          <w:sz w:val="22"/>
          <w:szCs w:val="22"/>
        </w:rPr>
        <w:t xml:space="preserve"> — ветровой перенос радиоактивных частиц в зону жилой застройки.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Фильтрационные потери</w:t>
      </w:r>
      <w:r>
        <w:rPr>
          <w:rFonts w:ascii="Arial" w:cs="Arial" w:eastAsia="Arial" w:hAnsi="Arial"/>
          <w:sz w:val="22"/>
          <w:szCs w:val="22"/>
        </w:rPr>
        <w:t xml:space="preserve"> — просачивание кислых растворов в грунт и грунтовые воды.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Прорывы дамб</w:t>
      </w:r>
      <w:r>
        <w:rPr>
          <w:rFonts w:ascii="Arial" w:cs="Arial" w:eastAsia="Arial" w:hAnsi="Arial"/>
          <w:sz w:val="22"/>
          <w:szCs w:val="22"/>
        </w:rPr>
        <w:t xml:space="preserve"> — катастрофический выброс хвостовых пульп в речную систему.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Выделение радона</w:t>
      </w:r>
      <w:r>
        <w:rPr>
          <w:rFonts w:ascii="Arial" w:cs="Arial" w:eastAsia="Arial" w:hAnsi="Arial"/>
          <w:sz w:val="22"/>
          <w:szCs w:val="22"/>
        </w:rPr>
        <w:t xml:space="preserve"> — газообразный Rn-222 диффундирует через поверхность хвостохранилища.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18" w:space="8"/>
        </w:pBdr>
        <w:shd w:fill="EBF4FB" w:val="clear"/>
        <w:spacing w:after="120" w:before="120"/>
        <w:ind w:left="440" w:right="440"/>
        <w:jc w:val="both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ISL кардинально решает проблему хвостохранилищ: на единицу произведённого урана генерируется в 60 раз меньше твёрдых отходов, чем при конвенциональной добыче. При рудной обработке на 1 тонну U₃O₈ приходится до 1000 тонн хвостов; при ISL — лишь ~16 тонн.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3.1.3 Радиационная безопасность персонала и населения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Основные профессиональные дозообразующие факторы на уранодобывающих предприятиях: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Инхаляция радона (Rn-222)</w:t>
      </w:r>
      <w:r>
        <w:rPr>
          <w:rFonts w:ascii="Arial" w:cs="Arial" w:eastAsia="Arial" w:hAnsi="Arial"/>
          <w:sz w:val="22"/>
          <w:szCs w:val="22"/>
        </w:rPr>
        <w:t xml:space="preserve"> — особенно критично при подземной добыче. Регулируется системой принудительной вентиляции.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Внешнее гамма-облучение</w:t>
      </w:r>
      <w:r>
        <w:rPr>
          <w:rFonts w:ascii="Arial" w:cs="Arial" w:eastAsia="Arial" w:hAnsi="Arial"/>
          <w:sz w:val="22"/>
          <w:szCs w:val="22"/>
        </w:rPr>
        <w:t xml:space="preserve"> от рудных масс и оборудования.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Ингаляция урановой и радиоактивной пыли</w:t>
      </w:r>
      <w:r>
        <w:rPr>
          <w:rFonts w:ascii="Arial" w:cs="Arial" w:eastAsia="Arial" w:hAnsi="Arial"/>
          <w:sz w:val="22"/>
          <w:szCs w:val="22"/>
        </w:rPr>
        <w:t xml:space="preserve"> — контролируется СИЗ и системами пылеподавления.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Случайное попадание на кожу и слизистые</w:t>
      </w:r>
      <w:r>
        <w:rPr>
          <w:rFonts w:ascii="Arial" w:cs="Arial" w:eastAsia="Arial" w:hAnsi="Arial"/>
          <w:sz w:val="22"/>
          <w:szCs w:val="22"/>
        </w:rPr>
        <w:t xml:space="preserve"> кислотных и щелочных растворов, содержащих уран.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ISL обеспечивает радикально лучшие условия безопасности: рудное тело остаётся под землёй, радон не выделяется на поверхность, пыль отсутствует. </w:t>
      </w:r>
      <w:r>
        <w:rPr>
          <w:rFonts w:ascii="Arial" w:cs="Arial" w:eastAsia="Arial" w:hAnsi="Arial"/>
          <w:sz w:val="22"/>
          <w:szCs w:val="22"/>
        </w:rPr>
        <w:t xml:space="preserve">Дозы персонала ISL-предприятий сопоставимы с фоновыми значениями в регионе.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Современные методы минимизации ущерба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3.2.1 Экологические стандарты и мониторинг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Буровая сетка мониторинговых скважин вокруг каждого добычного блока — контроль гидравлического баланса, чтобы загрязнённый раствор не выходил за контур зоны захвата.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Непрерывный химический анализ проб воды из мониторинговых скважин (ежеквартально по 13+ показателям: As, Ba, Cd, Cr, Pb, Hg, Se, Ag, NO₃, Mo и пр.).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Исходное (baseline) картирование геохимии горизонта до начала ISL — без него невозможна объективная оценка последствий.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Воздушный радиационный мониторинг, мониторинг почвы и биоты в 5-километровой зоне.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3.2.2 Управление хвостохранилищами (для рудных методов)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Синтетическая или глинистая противофильтрационная завеса (liner) на дне и откосах.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Покрытие поверхности хвостохранилища инертным слоем (глина, геотекстиль, дернина) для снижения эмиссии радона и пыления.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Системы дренажа и сбора фильтрата с нейтрализацией и повторным использованием.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Постепенный засыпки отработанных карьеров переработанными хвостами (co-disposal).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3.2.3 Рекультивация после добычи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Рекультивация (site remediation) для ISL-объектов включает несколько обязательных фаз согласно регуляторным требованиям МАГАТЭ и национальным стандартам: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1 — откачка загрязнённых вод:</w:t>
      </w:r>
      <w:r>
        <w:rPr>
          <w:rFonts w:ascii="Arial" w:cs="Arial" w:eastAsia="Arial" w:hAnsi="Arial"/>
          <w:sz w:val="22"/>
          <w:szCs w:val="22"/>
        </w:rPr>
        <w:t xml:space="preserve"> после прекращения закачки лixивианта продолжается откачка остаточного раствора до снижения концентрантов.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2 — промывка водоносного горизонта:</w:t>
      </w:r>
      <w:r>
        <w:rPr>
          <w:rFonts w:ascii="Arial" w:cs="Arial" w:eastAsia="Arial" w:hAnsi="Arial"/>
          <w:sz w:val="22"/>
          <w:szCs w:val="22"/>
        </w:rPr>
        <w:t xml:space="preserve"> прокачка чистой воды через пласт («groundwater sweep») для вытеснения загрязнённого объёма.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3 — повторная инъекция реагентов:</w:t>
      </w:r>
      <w:r>
        <w:rPr>
          <w:rFonts w:ascii="Arial" w:cs="Arial" w:eastAsia="Arial" w:hAnsi="Arial"/>
          <w:sz w:val="22"/>
          <w:szCs w:val="22"/>
        </w:rPr>
        <w:t xml:space="preserve"> нейтрализующих растворов (NaHCO₃) для восстановления pH до нейтрального.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4 — демонтаж оборудования и рекультивация:</w:t>
      </w:r>
      <w:r>
        <w:rPr>
          <w:rFonts w:ascii="Arial" w:cs="Arial" w:eastAsia="Arial" w:hAnsi="Arial"/>
          <w:sz w:val="22"/>
          <w:szCs w:val="22"/>
        </w:rPr>
        <w:t xml:space="preserve"> цементирование скважин, снос зданий, восстановление почвенного покрова.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5 — мониторинг (post-closure):</w:t>
      </w:r>
      <w:r>
        <w:rPr>
          <w:rFonts w:ascii="Arial" w:cs="Arial" w:eastAsia="Arial" w:hAnsi="Arial"/>
          <w:sz w:val="22"/>
          <w:szCs w:val="22"/>
        </w:rPr>
        <w:t xml:space="preserve"> 10–30 лет наблюдений до получения регуляторного разрешения.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18" w:space="8"/>
        </w:pBdr>
        <w:shd w:fill="EBF4FB" w:val="clear"/>
        <w:spacing w:after="120" w:before="120"/>
        <w:ind w:left="440" w:right="440"/>
        <w:jc w:val="both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Важно: Казатомпром применяет принцип закрытого водооборота — оборотные воды повторно закачиваются в пласт. Это снижает водопотребление и объём промышленных стоков. Тем не менее вопрос долгосрочного восстановления качества подземных вод в Казахстане остаётся предметом экологического мониторинга.</w:t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Раздел 4. Экспортные стратегии: сырьё vs. переработанная продукция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Структура мирового ядерного топливного цикла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Цепочка создания стоимости ядерного топлива включает 4 последовательных промышленных передела:</w:t>
      </w:r>
    </w:p>
    <w:p>
      <w:pPr>
        <w:spacing w:after="4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игроки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Добыча и концентрирование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U₃O₈ (yellowcake)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Казахстан, Канада, Намибия, Австралия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Конверсия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UF₆ (гексафторид урана)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США, Канада, Франция, Россия, Китай, UK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Обогащение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LEU-UF₆ (3–5% U-235)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Россия (48%), США, Франция, Нидерланды, UK, Китай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Изготовление ТВС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Топливные сборки (ТВС)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США, Франция, Россия, Япония, Германия, Корея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Рыночная стоимость конечного продукта — готовой топливной сборки — в 10–20 раз превышает стоимость исходного U₃O₈. </w:t>
      </w:r>
      <w:r>
        <w:rPr>
          <w:rFonts w:ascii="Arial" w:cs="Arial" w:eastAsia="Arial" w:hAnsi="Arial"/>
          <w:sz w:val="22"/>
          <w:szCs w:val="22"/>
        </w:rPr>
        <w:t xml:space="preserve">При этом большая часть добавленной стоимости концентрируется на стадиях конверсии и обогащения.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Экономические модели: сравнительный анализ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Модель A: Экспорт U₃O₈ (сырьевой экспорт)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Большинство стран-добытчиков урана, включая Казахстан, Намибию и Нигер, экспортируют продукцию в форме уранового концентрата.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Ценовая реализация:</w:t>
      </w:r>
      <w:r>
        <w:rPr>
          <w:rFonts w:ascii="Arial" w:cs="Arial" w:eastAsia="Arial" w:hAnsi="Arial"/>
          <w:sz w:val="22"/>
          <w:szCs w:val="22"/>
        </w:rPr>
        <w:t xml:space="preserve"> в 2024 году средняя реализованная цена Казатомпрома составила ~$69,72/фунт U₃O₈ — исторически высокий показатель на фоне роста спотового рынка.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Преимущества:</w:t>
      </w:r>
      <w:r>
        <w:rPr>
          <w:rFonts w:ascii="Arial" w:cs="Arial" w:eastAsia="Arial" w:hAnsi="Arial"/>
          <w:sz w:val="22"/>
          <w:szCs w:val="22"/>
        </w:rPr>
        <w:t xml:space="preserve"> низкий технологический барьер входа, минимальные требования к инфраструктуре, прямой доступ к глобальному рынку.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Недостатки:</w:t>
      </w:r>
      <w:r>
        <w:rPr>
          <w:rFonts w:ascii="Arial" w:cs="Arial" w:eastAsia="Arial" w:hAnsi="Arial"/>
          <w:sz w:val="22"/>
          <w:szCs w:val="22"/>
        </w:rPr>
        <w:t xml:space="preserve"> полная уязвимость к ценовым колебаниям на спотовом рынке, минимальная добавленная стоимость остаётся в стране-добытчике.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Модель B: Конверсия в UF₆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Конверсия U₃O₈ в гексафторид урана UF₆ — первый значительный шаг «вверх по цепочке». </w:t>
      </w:r>
      <w:r>
        <w:rPr>
          <w:rFonts w:ascii="Arial" w:cs="Arial" w:eastAsia="Arial" w:hAnsi="Arial"/>
          <w:sz w:val="22"/>
          <w:szCs w:val="22"/>
        </w:rPr>
        <w:t xml:space="preserve">UF₆ является газообразным при повышенных температурах и служит сырьём для разделительных каскадов центрифуг.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Мощности конверсии крайне сконцентрированы:</w:t>
      </w:r>
      <w:r>
        <w:rPr>
          <w:rFonts w:ascii="Arial" w:cs="Arial" w:eastAsia="Arial" w:hAnsi="Arial"/>
          <w:sz w:val="22"/>
          <w:szCs w:val="22"/>
        </w:rPr>
        <w:t xml:space="preserve"> шесть заводов в мире (США Honeywell Metropolis, Orano Pierrelatte/Malvési, Cameco Port Hope, Rosatom Россия, CNNC Китай, Springfields UK). </w:t>
      </w:r>
      <w:r>
        <w:rPr>
          <w:rFonts w:ascii="Arial" w:cs="Arial" w:eastAsia="Arial" w:hAnsi="Arial"/>
          <w:sz w:val="22"/>
          <w:szCs w:val="22"/>
        </w:rPr>
        <w:t xml:space="preserve">Это создаёт стратегическую зависимость для стран, не имеющих собственных конверсионных мощностей.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Модель C: Обогащение и ТВС (полный передел)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Страны с полным циклом — Россия, Франция, США, Китай — осуществляют весь front-end самостоятельно. </w:t>
      </w:r>
      <w:r>
        <w:rPr>
          <w:rFonts w:ascii="Arial" w:cs="Arial" w:eastAsia="Arial" w:hAnsi="Arial"/>
          <w:sz w:val="22"/>
          <w:szCs w:val="22"/>
        </w:rPr>
        <w:t xml:space="preserve">Россия через Росатом контролирует около 48% мировых мощностей обогащения, что даёт ей значительное стратегическое влияние. </w:t>
      </w:r>
      <w:r>
        <w:rPr>
          <w:rFonts w:ascii="Arial" w:cs="Arial" w:eastAsia="Arial" w:hAnsi="Arial"/>
          <w:sz w:val="22"/>
          <w:szCs w:val="22"/>
        </w:rPr>
        <w:t xml:space="preserve">Казахстан вышел на стадию производства ТВС: завод Ulba-FA (СП с CGNPC) с 2021 года поставляет готовые сборки в Китай с гарантированным рынком сбыта на 20 лет.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Барьеры на пути к полному циклу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4.3.1 Технологические и промышленные барьеры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Технологии конверсии и обогащения строго засекречены и подпадают под режимы нераспространения; передача технологий ограничена.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Требуются многолетние инвестиции в специализированную инфраструктуру (заводы центрифуг, химические производства).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Критический дефицит кадров: инженеры-ядерщики, специалисты по обогащению и химической технологии.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4.3.2 Политические и регуляторные барьеры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Нераспространение ядерного оружия (ДНЯО):</w:t>
      </w:r>
      <w:r>
        <w:rPr>
          <w:rFonts w:ascii="Arial" w:cs="Arial" w:eastAsia="Arial" w:hAnsi="Arial"/>
          <w:sz w:val="22"/>
          <w:szCs w:val="22"/>
        </w:rPr>
        <w:t xml:space="preserve"> любое государство, развивающее обогащение урана, подпадает под усиленный контроль МАГАТЭ и политическое давление ядерных держав. Казахстан прямо указывал, что создание обогатительного производства «политически нецелесообразно».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Двусторонние соглашения о ядерном сотрудничестве ("123 Agreements")</w:t>
      </w:r>
      <w:r>
        <w:rPr>
          <w:rFonts w:ascii="Arial" w:cs="Arial" w:eastAsia="Arial" w:hAnsi="Arial"/>
          <w:sz w:val="22"/>
          <w:szCs w:val="22"/>
        </w:rPr>
        <w:t xml:space="preserve"> — ограничивают право страны-получателя технологий на их самостоятельное применение в цепочке обогащения.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Международные кредитные организации (Всемирный банк) исторически избегали финансирования ядерных объектов, связанных с обогащением.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7A8C"/>
          <w:sz w:val="22"/>
          <w:szCs w:val="22"/>
        </w:rPr>
        <w:t xml:space="preserve">4.3.3 Рыночные барьеры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Рынок конверсии и обогащения олигополистичен: существующие игроки (Orano, Urenco, USEC/Centrus, TVEL, CNNC) удерживают долгосрочные контракты с коммунальными компаниями.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Ценовые войны: демпинг со стороны государственных поставщиков (Россия, Китай) делает вход новых игроков экономически сомнительным.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sz w:val="22"/>
          <w:szCs w:val="22"/>
        </w:rPr>
        <w:t xml:space="preserve">Длительность инвестиционного цикла: строительство конверсионного завода занимает 5–10 лет, обогатительного — 10–15 лет, окупаемость — 20+ лет.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Казахстан: курс на диверсификацию передела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Казатомпром последовательно наращивает долю продукции высоких переделов, не поднимаясь, однако, до полной независимости в вопросе обогащения: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UF₆-конверсия:</w:t>
      </w:r>
      <w:r>
        <w:rPr>
          <w:rFonts w:ascii="Arial" w:cs="Arial" w:eastAsia="Arial" w:hAnsi="Arial"/>
          <w:sz w:val="22"/>
          <w:szCs w:val="22"/>
        </w:rPr>
        <w:t xml:space="preserve"> Ulba Metallurgical Plant (Өскемен) реализует инвестпроект мощностью 6 000 т U/год по технологии, переданной Cameco в 2020 году. Строительство нового конверсионного корпуса (здание 600) продолжается.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Обогащение (через СП):</w:t>
      </w:r>
      <w:r>
        <w:rPr>
          <w:rFonts w:ascii="Arial" w:cs="Arial" w:eastAsia="Arial" w:hAnsi="Arial"/>
          <w:sz w:val="22"/>
          <w:szCs w:val="22"/>
        </w:rPr>
        <w:t xml:space="preserve"> с 2013 года Казатомпром через Uranium Enrichment Center JSC имеет доступ к мощностям обогащения на Уральском электрохимическом комбинате (Россия) в объёме до 2,5 млн ЕРР/год до 2043 года.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UO₂-порошок и топливные таблетки:</w:t>
      </w:r>
      <w:r>
        <w:rPr>
          <w:rFonts w:ascii="Arial" w:cs="Arial" w:eastAsia="Arial" w:hAnsi="Arial"/>
          <w:sz w:val="22"/>
          <w:szCs w:val="22"/>
        </w:rPr>
        <w:t xml:space="preserve"> UMP — один из ведущих мировых производителей UO₂-таблеток для реакторов российского и западного дизайна (Framatome AFA 3G).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Топливные сборки:</w:t>
      </w:r>
      <w:r>
        <w:rPr>
          <w:rFonts w:ascii="Arial" w:cs="Arial" w:eastAsia="Arial" w:hAnsi="Arial"/>
          <w:sz w:val="22"/>
          <w:szCs w:val="22"/>
        </w:rPr>
        <w:t xml:space="preserve"> завод Ulba-FA (СП с CGNPC) вышел на проектную мощность к 2024 году. Первая партия ТВС поставлена в КНР в декабре 2022 года.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Диверсификация маршрутов:</w:t>
      </w:r>
      <w:r>
        <w:rPr>
          <w:rFonts w:ascii="Arial" w:cs="Arial" w:eastAsia="Arial" w:hAnsi="Arial"/>
          <w:sz w:val="22"/>
          <w:szCs w:val="22"/>
        </w:rPr>
        <w:t xml:space="preserve"> на фоне войны в Украине Казахстан активно развивает транспортные коридоры в обход России (Транскаспийский международный маршрут). Это снижает транзитную зависимость и открывает европейский рынок.</w:t>
      </w:r>
    </w:p>
    <w:p>
      <w:pPr>
        <w:spacing w:after="80" w:before="80"/>
      </w:pPr>
      <w:r>
        <w:t xml:space="preserve"/>
      </w:r>
    </w:p>
    <w:p>
      <w:pPr>
        <w:pBdr>
          <w:left w:val="single" w:color="1F7A8C" w:sz="18" w:space="8"/>
        </w:pBdr>
        <w:shd w:fill="D6E4F0" w:val="clear"/>
        <w:spacing w:after="120" w:before="120"/>
        <w:ind w:left="440" w:right="440"/>
        <w:jc w:val="both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Стратегический вывод: Казатомпром движется от роли «сырьевого придатка» к позиции интегрированного поставщика ядерного топлива. Ключевое ограничение — зависимость от российских обогатительных мощностей и политические барьеры на создание собственного обогащения. Реализация полноценного цикла потребует не менее 15–20 лет и политической поддержки партнёров по нераспространению.</w:t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Заключение и ключевые выводы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Первая стадия ядерного топливного цикла — добыча и первичная переработка урана — переживает системную трансформацию, движущей силой которой является технологическая экспансия ISL. </w:t>
      </w:r>
      <w:r>
        <w:rPr>
          <w:rFonts w:ascii="Arial" w:cs="Arial" w:eastAsia="Arial" w:hAnsi="Arial"/>
          <w:sz w:val="22"/>
          <w:szCs w:val="22"/>
        </w:rPr>
        <w:t xml:space="preserve">Казахстан стоит в центре этих изменений, закрепив мировое лидерство на основе уникального сочетания геологических ресурсов, освоенных ISL-технологий и масштабной базы СП с ключевыми ядерными державами.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Главные аналитические выводы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Технологическое доминирование ISL: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ISL-метод обеспечивает свыше 50% мирового производства урана и практически 100% казахстанского. </w:t>
      </w:r>
      <w:r>
        <w:rPr>
          <w:rFonts w:ascii="Arial" w:cs="Arial" w:eastAsia="Arial" w:hAnsi="Arial"/>
          <w:sz w:val="22"/>
          <w:szCs w:val="22"/>
        </w:rPr>
        <w:t xml:space="preserve">Его экономические преимущества (CAPEX на 60–80% ниже конвенциональных методов) и экологические характеристики определяют дальнейшую экспансию технологии — особенно в условиях разработки низкосортных песчаниковых залежей.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U₃O₈ — стандартный рыночный продукт, но не финальная цель: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Yellowcake — зрелый, стандартизированный продукт с устоявшимися рыночными механизмами ценообразования. </w:t>
      </w:r>
      <w:r>
        <w:rPr>
          <w:rFonts w:ascii="Arial" w:cs="Arial" w:eastAsia="Arial" w:hAnsi="Arial"/>
          <w:sz w:val="22"/>
          <w:szCs w:val="22"/>
        </w:rPr>
        <w:t xml:space="preserve">Однако вся значимая добавленная стоимость находится выше по цепочке: на стадиях конверсии, обогащения и фабрикации ТВС.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Экологические риски управляемы, но не устранены: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ISL радикально снижает объём твёрдых отходов и радиационную нагрузку на персонал, однако создаёт специфические долгосрочные риски для водоносных горизонтов. </w:t>
      </w:r>
      <w:r>
        <w:rPr>
          <w:rFonts w:ascii="Arial" w:cs="Arial" w:eastAsia="Arial" w:hAnsi="Arial"/>
          <w:sz w:val="22"/>
          <w:szCs w:val="22"/>
        </w:rPr>
        <w:t xml:space="preserve">Полная ремедиация ISL-месторождений остаётся нерешённой мировой проблемой. Превентивный мониторинг и замкнутый водооборот — ключевые инструменты управления рисками.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Переход к переделам высокой добавленной стоимости — стратегический приоритет: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Барьеры (нераспространение, олигополия рынка, длительность инвестционного цикла) реальны, но преодолимы через международные СП. </w:t>
      </w:r>
      <w:r>
        <w:rPr>
          <w:rFonts w:ascii="Arial" w:cs="Arial" w:eastAsia="Arial" w:hAnsi="Arial"/>
          <w:sz w:val="22"/>
          <w:szCs w:val="22"/>
        </w:rPr>
        <w:t xml:space="preserve">Казахстан уже реализует эту модель — Ulba-FA, доступ к обогащению через СП с Россией, передача технологии конверсии от Cameco. </w:t>
      </w:r>
      <w:r>
        <w:rPr>
          <w:rFonts w:ascii="Arial" w:cs="Arial" w:eastAsia="Arial" w:hAnsi="Arial"/>
          <w:sz w:val="22"/>
          <w:szCs w:val="22"/>
        </w:rPr>
        <w:t xml:space="preserve">Следующий логичный шаг — создание собственного конверсионного производства полного масштаба и расширение производства ТВС для рынков АСЕАН и ЕС.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Геополитика формирует новый запрос на диверсификацию: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Вторжение России в Украину переформатировало рынок ядерного топлива. </w:t>
      </w:r>
      <w:r>
        <w:rPr>
          <w:rFonts w:ascii="Arial" w:cs="Arial" w:eastAsia="Arial" w:hAnsi="Arial"/>
          <w:sz w:val="22"/>
          <w:szCs w:val="22"/>
        </w:rPr>
        <w:t xml:space="preserve">Западные утилиты и правительства активно ищут альтернативу российским конверсионным и обогатительным услугам. </w:t>
      </w:r>
      <w:r>
        <w:rPr>
          <w:rFonts w:ascii="Arial" w:cs="Arial" w:eastAsia="Arial" w:hAnsi="Arial"/>
          <w:sz w:val="22"/>
          <w:szCs w:val="22"/>
        </w:rPr>
        <w:t xml:space="preserve">Это создаёт для Казахстана стратегическое окно возможностей для выхода на рынки конверсии и ТВС при условии политической согласованности с западными партнёрами.</w:t>
      </w:r>
    </w:p>
    <w:p>
      <w:pPr>
        <w:spacing w:after="80" w:before="160"/>
      </w:pPr>
      <w:r>
        <w:t xml:space="preserve"/>
      </w:r>
    </w:p>
    <w:p>
      <w:pPr>
        <w:pBdr>
          <w:top w:val="single" w:color="BFBFBF" w:sz="6" w:space="8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Источники: World Nuclear Association | IAEA Red Book 2024 | Kazatomprom Annual Report 2024 | U.S. EIA | OECD-NEA | FIIA | U.S. Congressional Research Service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7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2026-04-18T08:16:31.082Z</dcterms:created>
  <dcterms:modified xsi:type="dcterms:W3CDTF">2026-04-18T08:16:31.083Z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