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3363" w14:textId="77777777" w:rsidR="00316B01" w:rsidRPr="00D45C3D" w:rsidRDefault="00316B01">
      <w:pPr>
        <w:rPr>
          <w:lang w:val="en-US"/>
        </w:rPr>
      </w:pPr>
    </w:p>
    <w:p w14:paraId="054E46C5" w14:textId="77777777" w:rsidR="00C12D3D" w:rsidRPr="00D45C3D" w:rsidRDefault="00A267FC">
      <w:pPr>
        <w:rPr>
          <w:lang w:val="en-US"/>
        </w:rPr>
      </w:pPr>
      <w:r w:rsidRPr="00D45C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696D" wp14:editId="7F1C734E">
                <wp:simplePos x="0" y="0"/>
                <wp:positionH relativeFrom="column">
                  <wp:posOffset>1900555</wp:posOffset>
                </wp:positionH>
                <wp:positionV relativeFrom="paragraph">
                  <wp:posOffset>41275</wp:posOffset>
                </wp:positionV>
                <wp:extent cx="1905000" cy="714375"/>
                <wp:effectExtent l="19050" t="19050" r="19050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A8424" id="Rectangle : coins arrondis 22" o:spid="_x0000_s1026" style="position:absolute;margin-left:149.65pt;margin-top:3.25pt;width:150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" filled="f" strokecolor="#2e74b5 [2408]" strokeweight="2.25pt">
                <v:stroke joinstyle="miter"/>
              </v:roundrect>
            </w:pict>
          </mc:Fallback>
        </mc:AlternateContent>
      </w:r>
    </w:p>
    <w:p w14:paraId="26FD9E6D" w14:textId="77777777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  <w:r w:rsidRPr="00D45C3D">
        <w:rPr>
          <w:rFonts w:ascii="Century Gothic" w:hAnsi="Century Gothic"/>
          <w:b/>
          <w:sz w:val="28"/>
          <w:lang w:val="en-US"/>
        </w:rPr>
        <w:t>Project guide</w:t>
      </w:r>
    </w:p>
    <w:p w14:paraId="6AB3918A" w14:textId="77777777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</w:p>
    <w:p w14:paraId="05E34217" w14:textId="77777777" w:rsidR="001D7BFA" w:rsidRPr="00D45C3D" w:rsidRDefault="001D7BFA">
      <w:pPr>
        <w:rPr>
          <w:lang w:val="en-US"/>
        </w:rPr>
      </w:pPr>
    </w:p>
    <w:p w14:paraId="7A6B0F7E" w14:textId="77777777" w:rsidR="001D7BFA" w:rsidRPr="00D45C3D" w:rsidRDefault="005512F8" w:rsidP="00C12D3D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Data exploration</w:t>
      </w:r>
    </w:p>
    <w:p w14:paraId="783E5C3E" w14:textId="77777777" w:rsidR="006D7107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Choose and load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the </w:t>
      </w: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R dataset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correspon</w:t>
      </w:r>
      <w:r w:rsidR="006D7107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ding to your group subject’s</w:t>
      </w:r>
      <w:r w:rsidR="00C12D3D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 and </w:t>
      </w:r>
      <w:r w:rsidR="00C12D3D" w:rsidRPr="00D45C3D">
        <w:rPr>
          <w:rFonts w:ascii="Century Gothic" w:eastAsiaTheme="minorHAnsi" w:hAnsi="Century Gothic" w:cstheme="minorBidi"/>
          <w:sz w:val="22"/>
          <w:szCs w:val="22"/>
          <w:lang w:val="en-US" w:eastAsia="en-US"/>
        </w:rPr>
        <w:t>Identify which variables your data set are numeric, and which are categorical (factors) if applicable</w:t>
      </w:r>
    </w:p>
    <w:p w14:paraId="0B659FF3" w14:textId="7CCCE767" w:rsidR="006D7107" w:rsidRPr="00D45C3D" w:rsidRDefault="006D7107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use the command data() to list all the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datasets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,</w:t>
      </w:r>
    </w:p>
    <w:p w14:paraId="54B5F6A2" w14:textId="194429D5" w:rsidR="00C6137F" w:rsidRPr="00D45C3D" w:rsidRDefault="00C6137F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aps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create a table by using the data(name of your data set). to get more information on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your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 data set tape its name in the help window.</w:t>
      </w:r>
    </w:p>
    <w:p w14:paraId="63C37805" w14:textId="77777777" w:rsidR="001D7BFA" w:rsidRPr="00D45C3D" w:rsidRDefault="003F30F8" w:rsidP="00A267FC">
      <w:pPr>
        <w:ind w:left="720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>You can use the command mode()</w:t>
      </w:r>
    </w:p>
    <w:p w14:paraId="5CE0497B" w14:textId="77777777" w:rsidR="00C12D3D" w:rsidRPr="00D45C3D" w:rsidRDefault="001D7BFA" w:rsidP="00B10D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lang w:val="en-US" w:eastAsia="en-US"/>
        </w:rPr>
        <w:t xml:space="preserve">Generate summary level descriptive statistics: </w:t>
      </w:r>
      <w:r w:rsidRPr="00D45C3D">
        <w:rPr>
          <w:rFonts w:ascii="Century Gothic" w:eastAsiaTheme="minorHAnsi" w:hAnsi="Century Gothic" w:cstheme="minorBidi"/>
          <w:iCs/>
          <w:color w:val="FF0000"/>
          <w:sz w:val="22"/>
          <w:lang w:val="en-US" w:eastAsia="en-US"/>
        </w:rPr>
        <w:t>Show the mean, median, 25th and 75th quartiles, min, and max for each of the applicable variables in your data set</w:t>
      </w:r>
    </w:p>
    <w:p w14:paraId="236FE294" w14:textId="77777777" w:rsidR="00C12D3D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the 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one of the categorical variables.</w:t>
      </w:r>
    </w:p>
    <w:p w14:paraId="16541B04" w14:textId="77777777" w:rsidR="001D7BFA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the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the one of the categorical variables, by a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different categorical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</w:p>
    <w:p w14:paraId="339D145D" w14:textId="77777777" w:rsidR="00B37581" w:rsidRPr="00D45C3D" w:rsidRDefault="00B37581" w:rsidP="00A267FC">
      <w:pPr>
        <w:ind w:left="567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>You can use the command le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v</w:t>
      </w:r>
      <w:r w:rsidRPr="00D45C3D">
        <w:rPr>
          <w:rFonts w:ascii="Century Gothic" w:hAnsi="Century Gothic"/>
          <w:color w:val="AEAAAA" w:themeColor="background2" w:themeShade="BF"/>
          <w:lang w:val="en-US"/>
        </w:rPr>
        <w:t>els to discover the different modalities of the categorical variables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 xml:space="preserve">.  Use also </w:t>
      </w:r>
      <w:r w:rsidRPr="00D45C3D">
        <w:rPr>
          <w:rFonts w:ascii="Century Gothic" w:hAnsi="Century Gothic"/>
          <w:color w:val="AEAAAA" w:themeColor="background2" w:themeShade="BF"/>
          <w:lang w:val="en-US"/>
        </w:rPr>
        <w:t xml:space="preserve">Summary() or table()  for 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question 4.</w:t>
      </w:r>
    </w:p>
    <w:p w14:paraId="2C22F832" w14:textId="77777777" w:rsidR="00B37581" w:rsidRPr="00D45C3D" w:rsidRDefault="00B37581" w:rsidP="00C12D3D">
      <w:pPr>
        <w:pStyle w:val="Paragraphedeliste"/>
        <w:numPr>
          <w:ilvl w:val="0"/>
          <w:numId w:val="1"/>
        </w:numPr>
        <w:ind w:left="567" w:hanging="207"/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Graphic data representation</w:t>
      </w:r>
    </w:p>
    <w:p w14:paraId="549869C8" w14:textId="77777777" w:rsidR="00DF3F1E" w:rsidRPr="00D45C3D" w:rsidRDefault="00DF3F1E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Univariate study</w:t>
      </w:r>
    </w:p>
    <w:p w14:paraId="761F12C4" w14:textId="77777777" w:rsidR="00B37581" w:rsidRPr="00D45C3D" w:rsidRDefault="00B37581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commands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pie() barplot and dotchart()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to represent the categorical data.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11FE5BC" w14:textId="77777777" w:rsidR="001D7BFA" w:rsidRPr="00D45C3D" w:rsidRDefault="001D7BFA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graph for </w:t>
      </w:r>
      <w:r w:rsidR="00B10DC3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each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single numeric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  <w:r w:rsidR="00B10DC3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(histogram)</w:t>
      </w:r>
    </w:p>
    <w:p w14:paraId="5FBD32F0" w14:textId="77777777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graph for each single numeric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corresponding to different categorical variable (histogram)</w:t>
      </w:r>
    </w:p>
    <w:p w14:paraId="785812A0" w14:textId="77777777" w:rsidR="00B10DC3" w:rsidRPr="00D45C3D" w:rsidRDefault="00B10DC3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Bivariate study</w:t>
      </w:r>
    </w:p>
    <w:p w14:paraId="65CF847A" w14:textId="7FAFDA89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plot or </w:t>
      </w:r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sunflowerplot 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to plot the scatterplot of the dependent and independ</w:t>
      </w:r>
      <w:r w:rsidR="002E1844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e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nt variables. What is the </w:t>
      </w:r>
      <w:r w:rsidR="002E1844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difference</w:t>
      </w:r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between these two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commands?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Comment your results.</w:t>
      </w:r>
    </w:p>
    <w:p w14:paraId="651A1C00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35B12A7B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68B77B89" w14:textId="77777777" w:rsidR="00A267FC" w:rsidRPr="00D45C3D" w:rsidRDefault="00A267FC" w:rsidP="00A267FC">
      <w:pPr>
        <w:rPr>
          <w:rFonts w:ascii="Century Gothic" w:hAnsi="Century Gothic"/>
          <w:b/>
          <w:lang w:val="en-US"/>
        </w:rPr>
      </w:pPr>
    </w:p>
    <w:p w14:paraId="620B2237" w14:textId="77777777" w:rsidR="00A267FC" w:rsidRPr="00D45C3D" w:rsidRDefault="00B10DC3" w:rsidP="00A267FC">
      <w:pPr>
        <w:pStyle w:val="Paragraphedeliste"/>
        <w:numPr>
          <w:ilvl w:val="1"/>
          <w:numId w:val="1"/>
        </w:numPr>
        <w:ind w:left="567" w:hanging="283"/>
        <w:rPr>
          <w:rStyle w:val="Accentuation"/>
          <w:rFonts w:ascii="Century Gothic" w:hAnsi="Century Gothic"/>
          <w:b/>
          <w:i w:val="0"/>
          <w:iCs w:val="0"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Graphic representation for the different data categories</w:t>
      </w:r>
    </w:p>
    <w:p w14:paraId="602C83F3" w14:textId="53D76AAB" w:rsidR="003F30F8" w:rsidRPr="00D45C3D" w:rsidRDefault="007D3262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Represent the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scatter plot for the dependent and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independent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variables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for each data category.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6CEF7AA" w14:textId="77777777" w:rsidR="001D7BFA" w:rsidRPr="00D45C3D" w:rsidRDefault="001D7BFA" w:rsidP="006D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</w:pPr>
      <w:r w:rsidRPr="00D45C3D"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  <w:t>Regression Analysis</w:t>
      </w:r>
    </w:p>
    <w:p w14:paraId="6D000E4B" w14:textId="77777777" w:rsidR="007D3262" w:rsidRPr="00D45C3D" w:rsidRDefault="007D3262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Testing hypothesis</w:t>
      </w:r>
    </w:p>
    <w:p w14:paraId="363155C6" w14:textId="55E24112" w:rsidR="007D3262" w:rsidRPr="00D45C3D" w:rsidRDefault="007D3262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Use the </w:t>
      </w:r>
      <w:r w:rsidRPr="00526F3A">
        <w:rPr>
          <w:rFonts w:ascii="Century Gothic" w:eastAsiaTheme="minorHAnsi" w:hAnsi="Century Gothic" w:cstheme="minorBidi"/>
          <w:color w:val="FF0000"/>
          <w:szCs w:val="22"/>
          <w:lang w:val="en-US" w:eastAsia="en-US"/>
        </w:rPr>
        <w:t xml:space="preserve">Khi-deux 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test to verify the </w:t>
      </w:r>
      <w:r w:rsidR="00526F3A" w:rsidRPr="00D45C3D">
        <w:rPr>
          <w:rFonts w:ascii="Century Gothic" w:eastAsiaTheme="minorHAnsi" w:hAnsi="Century Gothic" w:cstheme="minorBidi"/>
          <w:szCs w:val="22"/>
          <w:lang w:val="en-US" w:eastAsia="en-US"/>
        </w:rPr>
        <w:t>independent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 of each data category.</w:t>
      </w:r>
    </w:p>
    <w:p w14:paraId="1DB45098" w14:textId="77777777" w:rsidR="007D3262" w:rsidRPr="00D45C3D" w:rsidRDefault="0067339F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>Testing the Standard Assumptions of linear regression</w:t>
      </w:r>
    </w:p>
    <w:p w14:paraId="29848B85" w14:textId="77777777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 Build the model</w:t>
      </w:r>
      <w:r w:rsidR="007D3262" w:rsidRPr="00D45C3D">
        <w:rPr>
          <w:rFonts w:ascii="Century Gothic" w:hAnsi="Century Gothic"/>
          <w:b/>
          <w:sz w:val="24"/>
          <w:lang w:val="en-US"/>
        </w:rPr>
        <w:t xml:space="preserve"> the regression model </w:t>
      </w:r>
    </w:p>
    <w:p w14:paraId="5CE93EE9" w14:textId="229411E2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Verify model significance </w:t>
      </w:r>
      <w:r w:rsidR="00526F3A" w:rsidRPr="00D45C3D">
        <w:rPr>
          <w:rFonts w:ascii="Century Gothic" w:hAnsi="Century Gothic"/>
          <w:b/>
          <w:sz w:val="24"/>
          <w:lang w:val="en-US"/>
        </w:rPr>
        <w:t>(Model</w:t>
      </w:r>
      <w:r w:rsidRPr="00D45C3D">
        <w:rPr>
          <w:rFonts w:ascii="Century Gothic" w:hAnsi="Century Gothic"/>
          <w:b/>
          <w:sz w:val="24"/>
          <w:lang w:val="en-US"/>
        </w:rPr>
        <w:t xml:space="preserve"> validation)</w:t>
      </w:r>
    </w:p>
    <w:p w14:paraId="54B1E007" w14:textId="0BE4955C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p w14:paraId="5B42A949" w14:textId="34888A92" w:rsidR="0016011D" w:rsidRPr="00D45C3D" w:rsidRDefault="00A560F7" w:rsidP="0016011D">
      <w:pPr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Datasets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1"/>
        <w:gridCol w:w="2430"/>
        <w:gridCol w:w="2747"/>
      </w:tblGrid>
      <w:tr w:rsidR="00466E4E" w:rsidRPr="00D45C3D" w14:paraId="56896466" w14:textId="77777777" w:rsidTr="00466E4E">
        <w:tc>
          <w:tcPr>
            <w:tcW w:w="3461" w:type="dxa"/>
          </w:tcPr>
          <w:p w14:paraId="72388404" w14:textId="45F5E5B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</w:t>
            </w:r>
          </w:p>
        </w:tc>
        <w:tc>
          <w:tcPr>
            <w:tcW w:w="2430" w:type="dxa"/>
          </w:tcPr>
          <w:p w14:paraId="2DC6A156" w14:textId="5B09279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 number</w:t>
            </w:r>
          </w:p>
        </w:tc>
        <w:tc>
          <w:tcPr>
            <w:tcW w:w="2747" w:type="dxa"/>
          </w:tcPr>
          <w:p w14:paraId="7D2D8662" w14:textId="6E4A26F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group</w:t>
            </w:r>
          </w:p>
        </w:tc>
      </w:tr>
      <w:tr w:rsidR="00466E4E" w:rsidRPr="00D45C3D" w14:paraId="6170FC81" w14:textId="77777777" w:rsidTr="00466E4E">
        <w:tc>
          <w:tcPr>
            <w:tcW w:w="3461" w:type="dxa"/>
          </w:tcPr>
          <w:p w14:paraId="67CFF6FD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 xml:space="preserve">airquality </w:t>
            </w:r>
          </w:p>
          <w:p w14:paraId="6FDD6E33" w14:textId="0E93A63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77D0A5C0" w14:textId="0940473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1</w:t>
            </w:r>
          </w:p>
        </w:tc>
        <w:tc>
          <w:tcPr>
            <w:tcW w:w="2747" w:type="dxa"/>
          </w:tcPr>
          <w:p w14:paraId="1CD98FDE" w14:textId="3828299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D9B8244" w14:textId="77777777" w:rsidTr="00466E4E">
        <w:tc>
          <w:tcPr>
            <w:tcW w:w="3461" w:type="dxa"/>
          </w:tcPr>
          <w:p w14:paraId="4649D4AB" w14:textId="77777777" w:rsidR="0044692D" w:rsidRPr="00D45C3D" w:rsidRDefault="0044692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ChickWeight</w:t>
            </w:r>
          </w:p>
          <w:p w14:paraId="4693DE4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6210D97A" w14:textId="01F8B26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2</w:t>
            </w:r>
          </w:p>
        </w:tc>
        <w:tc>
          <w:tcPr>
            <w:tcW w:w="2747" w:type="dxa"/>
          </w:tcPr>
          <w:p w14:paraId="31C3BFA2" w14:textId="1A73A86B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1522235" w14:textId="77777777" w:rsidTr="00466E4E">
        <w:tc>
          <w:tcPr>
            <w:tcW w:w="3461" w:type="dxa"/>
          </w:tcPr>
          <w:p w14:paraId="11E1516F" w14:textId="2CA200FC" w:rsidR="00466E4E" w:rsidRPr="00D45C3D" w:rsidRDefault="00CF61F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quakes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6AEC10EB" w14:textId="3CE1778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3</w:t>
            </w:r>
          </w:p>
        </w:tc>
        <w:tc>
          <w:tcPr>
            <w:tcW w:w="2747" w:type="dxa"/>
          </w:tcPr>
          <w:p w14:paraId="0BFDC3ED" w14:textId="3B73F78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5F6D7198" w14:textId="77777777" w:rsidTr="00466E4E">
        <w:tc>
          <w:tcPr>
            <w:tcW w:w="3461" w:type="dxa"/>
          </w:tcPr>
          <w:p w14:paraId="3A99187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iris</w:t>
            </w:r>
          </w:p>
          <w:p w14:paraId="66F70D3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4BD1A890" w14:textId="30B2786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4</w:t>
            </w:r>
          </w:p>
        </w:tc>
        <w:tc>
          <w:tcPr>
            <w:tcW w:w="2747" w:type="dxa"/>
          </w:tcPr>
          <w:p w14:paraId="2EC1E4A6" w14:textId="7D51F28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5857FEF" w14:textId="77777777" w:rsidTr="00466E4E">
        <w:tc>
          <w:tcPr>
            <w:tcW w:w="3461" w:type="dxa"/>
          </w:tcPr>
          <w:p w14:paraId="600131C4" w14:textId="1CD9102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longl</w:t>
            </w:r>
            <w:r w:rsidR="00E478D3" w:rsidRPr="00D45C3D">
              <w:rPr>
                <w:rFonts w:ascii="Century Gothic" w:hAnsi="Century Gothic"/>
                <w:b/>
                <w:sz w:val="24"/>
                <w:lang w:val="en-US"/>
              </w:rPr>
              <w:t>ey</w:t>
            </w:r>
          </w:p>
          <w:p w14:paraId="4D0103B7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EA6E425" w14:textId="49C16DB8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5</w:t>
            </w:r>
          </w:p>
        </w:tc>
        <w:tc>
          <w:tcPr>
            <w:tcW w:w="2747" w:type="dxa"/>
          </w:tcPr>
          <w:p w14:paraId="3AF85FF1" w14:textId="453C8AD5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1570AA8" w14:textId="77777777" w:rsidTr="00466E4E">
        <w:tc>
          <w:tcPr>
            <w:tcW w:w="3461" w:type="dxa"/>
          </w:tcPr>
          <w:p w14:paraId="1272BD94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esoph</w:t>
            </w:r>
          </w:p>
          <w:p w14:paraId="1DE1EE8F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1157A54" w14:textId="1C9AFA1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6</w:t>
            </w:r>
          </w:p>
        </w:tc>
        <w:tc>
          <w:tcPr>
            <w:tcW w:w="2747" w:type="dxa"/>
          </w:tcPr>
          <w:p w14:paraId="7F89B7A4" w14:textId="238B465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FC7244F" w14:textId="77777777" w:rsidTr="00466E4E">
        <w:tc>
          <w:tcPr>
            <w:tcW w:w="3461" w:type="dxa"/>
          </w:tcPr>
          <w:p w14:paraId="5CBB10AC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occupationalStatus</w:t>
            </w:r>
          </w:p>
          <w:p w14:paraId="19DF8A5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20DC1D4A" w14:textId="65AD809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7</w:t>
            </w:r>
          </w:p>
        </w:tc>
        <w:tc>
          <w:tcPr>
            <w:tcW w:w="2747" w:type="dxa"/>
          </w:tcPr>
          <w:p w14:paraId="2FCB92B0" w14:textId="2002A76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F181388" w14:textId="77777777" w:rsidTr="00466E4E">
        <w:tc>
          <w:tcPr>
            <w:tcW w:w="3461" w:type="dxa"/>
          </w:tcPr>
          <w:p w14:paraId="39D67153" w14:textId="515B3F33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mtcars</w:t>
            </w:r>
          </w:p>
        </w:tc>
        <w:tc>
          <w:tcPr>
            <w:tcW w:w="2430" w:type="dxa"/>
          </w:tcPr>
          <w:p w14:paraId="6FC25661" w14:textId="4C2B00E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8</w:t>
            </w:r>
          </w:p>
        </w:tc>
        <w:tc>
          <w:tcPr>
            <w:tcW w:w="2747" w:type="dxa"/>
          </w:tcPr>
          <w:p w14:paraId="72C65E2F" w14:textId="375C6CAF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</w:tbl>
    <w:p w14:paraId="10107757" w14:textId="77777777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sectPr w:rsidR="0016011D" w:rsidRPr="00D45C3D" w:rsidSect="001C7711">
      <w:headerReference w:type="default" r:id="rId8"/>
      <w:pgSz w:w="11906" w:h="16838"/>
      <w:pgMar w:top="1417" w:right="18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659F" w14:textId="77777777" w:rsidR="007D7B15" w:rsidRDefault="007D7B15" w:rsidP="001C7711">
      <w:pPr>
        <w:spacing w:after="0" w:line="240" w:lineRule="auto"/>
      </w:pPr>
      <w:r>
        <w:separator/>
      </w:r>
    </w:p>
  </w:endnote>
  <w:endnote w:type="continuationSeparator" w:id="0">
    <w:p w14:paraId="5153BFDD" w14:textId="77777777" w:rsidR="007D7B15" w:rsidRDefault="007D7B15" w:rsidP="001C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E23F2" w14:textId="77777777" w:rsidR="007D7B15" w:rsidRDefault="007D7B15" w:rsidP="001C7711">
      <w:pPr>
        <w:spacing w:after="0" w:line="240" w:lineRule="auto"/>
      </w:pPr>
      <w:r>
        <w:separator/>
      </w:r>
    </w:p>
  </w:footnote>
  <w:footnote w:type="continuationSeparator" w:id="0">
    <w:p w14:paraId="0572EE47" w14:textId="77777777" w:rsidR="007D7B15" w:rsidRDefault="007D7B15" w:rsidP="001C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B2A3" w14:textId="77777777" w:rsidR="001C7711" w:rsidRPr="00A267FC" w:rsidRDefault="001C7711" w:rsidP="00A267FC">
    <w:pPr>
      <w:spacing w:after="0"/>
      <w:jc w:val="right"/>
      <w:rPr>
        <w:rFonts w:ascii="Century Gothic" w:hAnsi="Century Gothic"/>
        <w:b/>
        <w:bCs/>
        <w:sz w:val="28"/>
        <w:szCs w:val="28"/>
      </w:rPr>
    </w:pPr>
    <w:r w:rsidRPr="00A267FC">
      <w:rPr>
        <w:rFonts w:ascii="Century Gothic" w:hAnsi="Century Gothic"/>
        <w:color w:val="FFFFFF" w:themeColor="background1"/>
        <w:sz w:val="36"/>
        <w:lang w:val="en-US"/>
      </w:rPr>
      <w:drawing>
        <wp:anchor distT="0" distB="0" distL="114300" distR="114300" simplePos="0" relativeHeight="251659264" behindDoc="0" locked="0" layoutInCell="1" allowOverlap="1" wp14:anchorId="0914074B" wp14:editId="60687547">
          <wp:simplePos x="0" y="0"/>
          <wp:positionH relativeFrom="page">
            <wp:posOffset>28575</wp:posOffset>
          </wp:positionH>
          <wp:positionV relativeFrom="page">
            <wp:posOffset>47625</wp:posOffset>
          </wp:positionV>
          <wp:extent cx="1695450" cy="1023981"/>
          <wp:effectExtent l="0" t="0" r="0" b="5080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ête 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04"/>
                  <a:stretch/>
                </pic:blipFill>
                <pic:spPr bwMode="auto">
                  <a:xfrm>
                    <a:off x="0" y="0"/>
                    <a:ext cx="1751169" cy="10576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67FC">
      <w:rPr>
        <w:rFonts w:ascii="Century Gothic" w:hAnsi="Century Gothic"/>
        <w:sz w:val="36"/>
      </w:rPr>
      <w:ptab w:relativeTo="margin" w:alignment="center" w:leader="none"/>
    </w:r>
    <w:r w:rsidRPr="00D26481">
      <w:rPr>
        <w:rFonts w:ascii="Century Gothic" w:hAnsi="Century Gothic"/>
        <w:b/>
        <w:bCs/>
        <w:sz w:val="36"/>
      </w:rPr>
      <w:t>Applied Statistics</w:t>
    </w:r>
    <w:r w:rsidRPr="00A267FC">
      <w:rPr>
        <w:rFonts w:ascii="Century Gothic" w:hAnsi="Century Gothic"/>
        <w:b/>
        <w:bCs/>
        <w:sz w:val="36"/>
      </w:rPr>
      <w:t xml:space="preserve">    </w:t>
    </w:r>
    <w:r w:rsidRPr="00A267FC">
      <w:rPr>
        <w:rFonts w:ascii="Century Gothic" w:hAnsi="Century Gothic"/>
        <w:sz w:val="28"/>
        <w:szCs w:val="28"/>
      </w:rPr>
      <w:ptab w:relativeTo="margin" w:alignment="right" w:leader="none"/>
    </w:r>
    <w:r w:rsidRPr="00A267FC">
      <w:rPr>
        <w:rFonts w:ascii="Century Gothic" w:hAnsi="Century Gothic"/>
        <w:b/>
        <w:bCs/>
        <w:sz w:val="28"/>
        <w:szCs w:val="28"/>
      </w:rPr>
      <w:t xml:space="preserve"> </w:t>
    </w:r>
    <w:r w:rsidRPr="00D26481">
      <w:rPr>
        <w:rFonts w:ascii="Century Gothic" w:hAnsi="Century Gothic"/>
        <w:b/>
        <w:bCs/>
        <w:sz w:val="28"/>
        <w:szCs w:val="28"/>
      </w:rPr>
      <w:t>Msc BIG DATA</w:t>
    </w:r>
    <w:r w:rsidRPr="00A267FC">
      <w:rPr>
        <w:rFonts w:ascii="Century Gothic" w:hAnsi="Century Gothic"/>
        <w:b/>
        <w:bCs/>
        <w:sz w:val="28"/>
        <w:szCs w:val="28"/>
      </w:rPr>
      <w:t xml:space="preserve"> </w:t>
    </w:r>
  </w:p>
  <w:p w14:paraId="782B0535" w14:textId="535C1D31" w:rsidR="001C7711" w:rsidRPr="00A267FC" w:rsidRDefault="001C7711" w:rsidP="00A267FC">
    <w:pPr>
      <w:spacing w:after="0"/>
      <w:jc w:val="right"/>
      <w:rPr>
        <w:rFonts w:ascii="Century Gothic" w:hAnsi="Century Gothic"/>
        <w:sz w:val="32"/>
      </w:rPr>
    </w:pPr>
    <w:r w:rsidRPr="00D26481">
      <w:rPr>
        <w:rFonts w:ascii="Century Gothic" w:hAnsi="Century Gothic"/>
        <w:b/>
        <w:bCs/>
        <w:sz w:val="28"/>
        <w:szCs w:val="28"/>
      </w:rPr>
      <w:t>201</w:t>
    </w:r>
    <w:r w:rsidR="00326695">
      <w:rPr>
        <w:rFonts w:ascii="Century Gothic" w:hAnsi="Century Gothic"/>
        <w:b/>
        <w:bCs/>
        <w:sz w:val="28"/>
        <w:szCs w:val="28"/>
      </w:rPr>
      <w:t>9</w:t>
    </w:r>
    <w:r w:rsidRPr="00D26481">
      <w:rPr>
        <w:rFonts w:ascii="Century Gothic" w:hAnsi="Century Gothic"/>
        <w:b/>
        <w:bCs/>
        <w:sz w:val="28"/>
        <w:szCs w:val="28"/>
      </w:rPr>
      <w:t>-20</w:t>
    </w:r>
    <w:r w:rsidR="00326695">
      <w:rPr>
        <w:rFonts w:ascii="Century Gothic" w:hAnsi="Century Gothic"/>
        <w:b/>
        <w:bCs/>
        <w:sz w:val="28"/>
        <w:szCs w:val="28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FF"/>
    <w:multiLevelType w:val="hybridMultilevel"/>
    <w:tmpl w:val="15E43C48"/>
    <w:lvl w:ilvl="0" w:tplc="41C0B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8339A"/>
    <w:multiLevelType w:val="hybridMultilevel"/>
    <w:tmpl w:val="B852D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090C"/>
    <w:multiLevelType w:val="hybridMultilevel"/>
    <w:tmpl w:val="6AA22AF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5C"/>
    <w:multiLevelType w:val="hybridMultilevel"/>
    <w:tmpl w:val="83C47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638"/>
    <w:multiLevelType w:val="hybridMultilevel"/>
    <w:tmpl w:val="0D40B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A"/>
    <w:rsid w:val="0001670F"/>
    <w:rsid w:val="0016011D"/>
    <w:rsid w:val="001B6D7A"/>
    <w:rsid w:val="001C7711"/>
    <w:rsid w:val="001D7BFA"/>
    <w:rsid w:val="002E1844"/>
    <w:rsid w:val="00316B01"/>
    <w:rsid w:val="00326695"/>
    <w:rsid w:val="00374CD7"/>
    <w:rsid w:val="003B3061"/>
    <w:rsid w:val="003F30F8"/>
    <w:rsid w:val="0044692D"/>
    <w:rsid w:val="00466E4E"/>
    <w:rsid w:val="00526F3A"/>
    <w:rsid w:val="005512F8"/>
    <w:rsid w:val="0067339F"/>
    <w:rsid w:val="006D7107"/>
    <w:rsid w:val="007A6657"/>
    <w:rsid w:val="007D3262"/>
    <w:rsid w:val="007D7B15"/>
    <w:rsid w:val="00910665"/>
    <w:rsid w:val="00A267FC"/>
    <w:rsid w:val="00A560F7"/>
    <w:rsid w:val="00B10DC3"/>
    <w:rsid w:val="00B37581"/>
    <w:rsid w:val="00BC7BF5"/>
    <w:rsid w:val="00C12D3D"/>
    <w:rsid w:val="00C6137F"/>
    <w:rsid w:val="00CF61FD"/>
    <w:rsid w:val="00D26481"/>
    <w:rsid w:val="00D45C3D"/>
    <w:rsid w:val="00D625DB"/>
    <w:rsid w:val="00DD487C"/>
    <w:rsid w:val="00DF3F1E"/>
    <w:rsid w:val="00E4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4B389"/>
  <w15:chartTrackingRefBased/>
  <w15:docId w15:val="{2CBB28FD-A589-4BA1-A838-EE21A9B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D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D7BFA"/>
    <w:rPr>
      <w:i/>
      <w:iCs/>
    </w:rPr>
  </w:style>
  <w:style w:type="paragraph" w:styleId="NormalWeb">
    <w:name w:val="Normal (Web)"/>
    <w:basedOn w:val="Normal"/>
    <w:uiPriority w:val="99"/>
    <w:unhideWhenUsed/>
    <w:rsid w:val="001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D7BF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5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1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12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12F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Policepardfaut"/>
    <w:rsid w:val="005512F8"/>
  </w:style>
  <w:style w:type="character" w:customStyle="1" w:styleId="operator">
    <w:name w:val="operator"/>
    <w:basedOn w:val="Policepardfaut"/>
    <w:rsid w:val="005512F8"/>
  </w:style>
  <w:style w:type="character" w:customStyle="1" w:styleId="paren">
    <w:name w:val="paren"/>
    <w:basedOn w:val="Policepardfaut"/>
    <w:rsid w:val="005512F8"/>
  </w:style>
  <w:style w:type="character" w:customStyle="1" w:styleId="number">
    <w:name w:val="number"/>
    <w:basedOn w:val="Policepardfaut"/>
    <w:rsid w:val="005512F8"/>
  </w:style>
  <w:style w:type="character" w:styleId="lev">
    <w:name w:val="Strong"/>
    <w:basedOn w:val="Policepardfaut"/>
    <w:uiPriority w:val="22"/>
    <w:qFormat/>
    <w:rsid w:val="005512F8"/>
    <w:rPr>
      <w:b/>
      <w:bCs/>
    </w:rPr>
  </w:style>
  <w:style w:type="character" w:customStyle="1" w:styleId="math">
    <w:name w:val="math"/>
    <w:basedOn w:val="Policepardfaut"/>
    <w:rsid w:val="005512F8"/>
  </w:style>
  <w:style w:type="character" w:customStyle="1" w:styleId="mi">
    <w:name w:val="mi"/>
    <w:basedOn w:val="Policepardfaut"/>
    <w:rsid w:val="005512F8"/>
  </w:style>
  <w:style w:type="character" w:customStyle="1" w:styleId="mn">
    <w:name w:val="mn"/>
    <w:basedOn w:val="Policepardfaut"/>
    <w:rsid w:val="005512F8"/>
  </w:style>
  <w:style w:type="character" w:customStyle="1" w:styleId="mjxassistivemathml">
    <w:name w:val="mjx_assistive_mathml"/>
    <w:basedOn w:val="Policepardfaut"/>
    <w:rsid w:val="005512F8"/>
  </w:style>
  <w:style w:type="character" w:customStyle="1" w:styleId="mo">
    <w:name w:val="mo"/>
    <w:basedOn w:val="Policepardfaut"/>
    <w:rsid w:val="005512F8"/>
  </w:style>
  <w:style w:type="character" w:customStyle="1" w:styleId="string">
    <w:name w:val="string"/>
    <w:basedOn w:val="Policepardfaut"/>
    <w:rsid w:val="005512F8"/>
  </w:style>
  <w:style w:type="character" w:customStyle="1" w:styleId="keyword">
    <w:name w:val="keyword"/>
    <w:basedOn w:val="Policepardfaut"/>
    <w:rsid w:val="005512F8"/>
  </w:style>
  <w:style w:type="paragraph" w:styleId="Paragraphedeliste">
    <w:name w:val="List Paragraph"/>
    <w:basedOn w:val="Normal"/>
    <w:uiPriority w:val="34"/>
    <w:qFormat/>
    <w:rsid w:val="006D71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711"/>
  </w:style>
  <w:style w:type="paragraph" w:styleId="Pieddepage">
    <w:name w:val="footer"/>
    <w:basedOn w:val="Normal"/>
    <w:link w:val="Pieddepag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711"/>
  </w:style>
  <w:style w:type="table" w:styleId="Grilledutableau">
    <w:name w:val="Table Grid"/>
    <w:basedOn w:val="TableauNormal"/>
    <w:uiPriority w:val="39"/>
    <w:rsid w:val="0016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482E-F5B7-421D-AAC4-F8473E02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RACHED</dc:creator>
  <cp:keywords/>
  <dc:description/>
  <cp:lastModifiedBy>Bixente Grandjean</cp:lastModifiedBy>
  <cp:revision>16</cp:revision>
  <dcterms:created xsi:type="dcterms:W3CDTF">2018-11-15T14:02:00Z</dcterms:created>
  <dcterms:modified xsi:type="dcterms:W3CDTF">2019-10-15T13:23:00Z</dcterms:modified>
</cp:coreProperties>
</file>