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FB948" w14:textId="77777777" w:rsidR="0060151E" w:rsidRDefault="0060151E" w:rsidP="0060151E">
      <w:pPr>
        <w:rPr>
          <w:rFonts w:ascii="Heebo" w:hAnsi="Heebo" w:cs="Heebo"/>
          <w:b/>
          <w:bCs/>
          <w:sz w:val="20"/>
          <w:szCs w:val="20"/>
          <w:rtl/>
        </w:rPr>
      </w:pPr>
      <w:r w:rsidRPr="0060151E">
        <w:rPr>
          <w:rFonts w:ascii="Heebo" w:hAnsi="Heebo" w:cs="Heebo" w:hint="cs"/>
          <w:b/>
          <w:bCs/>
          <w:sz w:val="32"/>
          <w:szCs w:val="32"/>
          <w:rtl/>
        </w:rPr>
        <w:t>כלי</w:t>
      </w:r>
      <w:r w:rsidRPr="0060151E">
        <w:rPr>
          <w:rFonts w:ascii="Heebo" w:hAnsi="Heebo" w:cs="Heebo"/>
          <w:b/>
          <w:bCs/>
          <w:sz w:val="32"/>
          <w:szCs w:val="32"/>
          <w:rtl/>
        </w:rPr>
        <w:t xml:space="preserve"> </w:t>
      </w:r>
      <w:r w:rsidRPr="0060151E">
        <w:rPr>
          <w:rFonts w:ascii="Heebo" w:hAnsi="Heebo" w:cs="Heebo" w:hint="cs"/>
          <w:b/>
          <w:bCs/>
          <w:sz w:val="32"/>
          <w:szCs w:val="32"/>
          <w:rtl/>
        </w:rPr>
        <w:t>להערכת</w:t>
      </w:r>
      <w:r w:rsidRPr="0060151E">
        <w:rPr>
          <w:rFonts w:ascii="Heebo" w:hAnsi="Heebo" w:cs="Heebo"/>
          <w:b/>
          <w:bCs/>
          <w:sz w:val="32"/>
          <w:szCs w:val="32"/>
          <w:rtl/>
        </w:rPr>
        <w:t xml:space="preserve"> </w:t>
      </w:r>
      <w:r w:rsidRPr="0060151E">
        <w:rPr>
          <w:rFonts w:ascii="Heebo" w:hAnsi="Heebo" w:cs="Heebo" w:hint="cs"/>
          <w:b/>
          <w:bCs/>
          <w:sz w:val="32"/>
          <w:szCs w:val="32"/>
          <w:rtl/>
        </w:rPr>
        <w:t>שוויוניות</w:t>
      </w:r>
      <w:r w:rsidRPr="0060151E">
        <w:rPr>
          <w:rFonts w:ascii="Heebo" w:hAnsi="Heebo" w:cs="Heebo"/>
          <w:b/>
          <w:bCs/>
          <w:sz w:val="32"/>
          <w:szCs w:val="32"/>
          <w:rtl/>
        </w:rPr>
        <w:t xml:space="preserve"> </w:t>
      </w:r>
      <w:r w:rsidRPr="0060151E">
        <w:rPr>
          <w:rFonts w:ascii="Heebo" w:hAnsi="Heebo" w:cs="Heebo" w:hint="cs"/>
          <w:b/>
          <w:bCs/>
          <w:sz w:val="32"/>
          <w:szCs w:val="32"/>
          <w:rtl/>
        </w:rPr>
        <w:t>בהקצאת</w:t>
      </w:r>
      <w:r w:rsidRPr="0060151E">
        <w:rPr>
          <w:rFonts w:ascii="Heebo" w:hAnsi="Heebo" w:cs="Heebo"/>
          <w:b/>
          <w:bCs/>
          <w:sz w:val="32"/>
          <w:szCs w:val="32"/>
          <w:rtl/>
        </w:rPr>
        <w:t xml:space="preserve"> </w:t>
      </w:r>
      <w:r w:rsidRPr="0060151E">
        <w:rPr>
          <w:rFonts w:ascii="Heebo" w:hAnsi="Heebo" w:cs="Heebo" w:hint="cs"/>
          <w:b/>
          <w:bCs/>
          <w:sz w:val="32"/>
          <w:szCs w:val="32"/>
          <w:rtl/>
        </w:rPr>
        <w:t>משאבים</w:t>
      </w:r>
      <w:r w:rsidRPr="0060151E">
        <w:rPr>
          <w:rFonts w:ascii="Heebo" w:hAnsi="Heebo" w:cs="Heebo"/>
          <w:b/>
          <w:bCs/>
          <w:sz w:val="32"/>
          <w:szCs w:val="32"/>
          <w:rtl/>
        </w:rPr>
        <w:t xml:space="preserve"> </w:t>
      </w:r>
      <w:proofErr w:type="spellStart"/>
      <w:r w:rsidRPr="0060151E">
        <w:rPr>
          <w:rFonts w:ascii="Heebo" w:hAnsi="Heebo" w:cs="Heebo" w:hint="cs"/>
          <w:b/>
          <w:bCs/>
          <w:sz w:val="32"/>
          <w:szCs w:val="32"/>
          <w:rtl/>
        </w:rPr>
        <w:t>ברשות</w:t>
      </w:r>
      <w:proofErr w:type="spellEnd"/>
    </w:p>
    <w:p w14:paraId="59EFC5F3" w14:textId="652203C3" w:rsidR="0060151E" w:rsidRPr="0060151E" w:rsidRDefault="0060151E" w:rsidP="0060151E">
      <w:pPr>
        <w:rPr>
          <w:rFonts w:ascii="Heebo" w:hAnsi="Heebo" w:cs="Heebo"/>
          <w:sz w:val="20"/>
          <w:szCs w:val="20"/>
        </w:rPr>
      </w:pPr>
      <w:r>
        <w:rPr>
          <w:rFonts w:ascii="Heebo" w:hAnsi="Heebo" w:cs="Heebo" w:hint="cs"/>
          <w:b/>
          <w:bCs/>
          <w:sz w:val="20"/>
          <w:szCs w:val="20"/>
          <w:rtl/>
        </w:rPr>
        <w:t>רקע</w:t>
      </w:r>
    </w:p>
    <w:p w14:paraId="5E89D796" w14:textId="77777777" w:rsidR="0060151E" w:rsidRPr="0060151E" w:rsidRDefault="0060151E" w:rsidP="0060151E">
      <w:pPr>
        <w:rPr>
          <w:rFonts w:ascii="Heebo" w:hAnsi="Heebo" w:cs="Heebo"/>
          <w:sz w:val="20"/>
          <w:szCs w:val="20"/>
        </w:rPr>
      </w:pPr>
      <w:r w:rsidRPr="0060151E">
        <w:rPr>
          <w:rFonts w:ascii="Heebo" w:hAnsi="Heebo" w:cs="Heebo"/>
          <w:sz w:val="20"/>
          <w:szCs w:val="20"/>
          <w:rtl/>
        </w:rPr>
        <w:t>כחלק ממחויבות הרשות לעקרונות הדמוקרטיה הליברלית, יפותח כלי עבודה שיסייע ליחידות הרשות לבחון האם חלוקת משאבים ציבוריים נעשית באופן שוויוני, מגוון ומכיל. הכלי נועד להבטיח כי בהחלטות הנוגעות להקצאת תקציבים, זמן עבודה, כוח אדם, שימוש במרחבים ציבוריים, חשיפה תקשורתית או מתן הזדמנויות, נלקחים בחשבון מגוון הקבוצות והקולות המרכיבים את הקהילה</w:t>
      </w:r>
      <w:r w:rsidRPr="0060151E">
        <w:rPr>
          <w:rFonts w:ascii="Heebo" w:hAnsi="Heebo" w:cs="Heebo"/>
          <w:sz w:val="20"/>
          <w:szCs w:val="20"/>
        </w:rPr>
        <w:t>.</w:t>
      </w:r>
    </w:p>
    <w:p w14:paraId="69208D4D" w14:textId="77777777" w:rsidR="0060151E" w:rsidRPr="0060151E" w:rsidRDefault="0060151E" w:rsidP="0060151E">
      <w:pPr>
        <w:rPr>
          <w:rFonts w:ascii="Heebo" w:hAnsi="Heebo" w:cs="Heebo"/>
          <w:sz w:val="20"/>
          <w:szCs w:val="20"/>
        </w:rPr>
      </w:pPr>
      <w:r w:rsidRPr="0060151E">
        <w:rPr>
          <w:rFonts w:ascii="Heebo" w:hAnsi="Heebo" w:cs="Heebo"/>
          <w:sz w:val="20"/>
          <w:szCs w:val="20"/>
          <w:rtl/>
        </w:rPr>
        <w:t>הכלי יתבסס על בחינה שיטתית של מספר ממדים: מי נהנה מהמשאב, מי אינו מיוצג בתהליך, האם קיימים חסמים להשתתפות, והאם קיימת שונות בין קבוצות שונות באוכלוסייה. במסגרת הבחינה יילקחו בחשבון היבטים כגון גיל, מגדר, אזור מגורים, קבוצות חברתיות ותרבותיות, רמות השתתפות שונות, דתיות וחילוניות, מגוון תפיסות עולם ועמדות שונות במרחב הציבורי</w:t>
      </w:r>
      <w:r w:rsidRPr="0060151E">
        <w:rPr>
          <w:rFonts w:ascii="Heebo" w:hAnsi="Heebo" w:cs="Heebo"/>
          <w:sz w:val="20"/>
          <w:szCs w:val="20"/>
        </w:rPr>
        <w:t>.</w:t>
      </w:r>
    </w:p>
    <w:p w14:paraId="20D9ADD3" w14:textId="77777777" w:rsidR="0060151E" w:rsidRDefault="0060151E" w:rsidP="0060151E">
      <w:pPr>
        <w:rPr>
          <w:rFonts w:ascii="Heebo" w:hAnsi="Heebo" w:cs="Heebo"/>
          <w:sz w:val="20"/>
          <w:szCs w:val="20"/>
          <w:rtl/>
        </w:rPr>
      </w:pPr>
      <w:r w:rsidRPr="0060151E">
        <w:rPr>
          <w:rFonts w:ascii="Heebo" w:hAnsi="Heebo" w:cs="Heebo"/>
          <w:sz w:val="20"/>
          <w:szCs w:val="20"/>
          <w:rtl/>
        </w:rPr>
        <w:t>מטרת הכלי אינה להעדיף קבוצה מסוימת על פני אחרת, אלא ליצור מנגנון קבלת החלטות מודע המאפשר לרשות לזהות פערים, להרחיב השתתפות ולוודא שמשאבים ציבוריים משרתים את כלל הקהילה ולא רק קבוצות בעלות נגישות גבוהה יותר למוקדי השפעה</w:t>
      </w:r>
      <w:r w:rsidRPr="0060151E">
        <w:rPr>
          <w:rFonts w:ascii="Heebo" w:hAnsi="Heebo" w:cs="Heebo"/>
          <w:sz w:val="20"/>
          <w:szCs w:val="20"/>
        </w:rPr>
        <w:t>.</w:t>
      </w:r>
    </w:p>
    <w:p w14:paraId="06AF0B9F" w14:textId="77777777" w:rsidR="0060151E" w:rsidRDefault="0060151E" w:rsidP="0060151E">
      <w:pPr>
        <w:rPr>
          <w:rFonts w:ascii="Heebo" w:hAnsi="Heebo" w:cs="Heebo"/>
          <w:sz w:val="20"/>
          <w:szCs w:val="20"/>
          <w:rtl/>
        </w:rPr>
      </w:pPr>
    </w:p>
    <w:p w14:paraId="5E8D2EC3" w14:textId="77777777" w:rsidR="0060151E" w:rsidRPr="0060151E" w:rsidRDefault="0060151E" w:rsidP="0060151E">
      <w:pPr>
        <w:rPr>
          <w:rFonts w:ascii="Heebo" w:hAnsi="Heebo" w:cs="Heebo"/>
          <w:sz w:val="22"/>
          <w:szCs w:val="22"/>
        </w:rPr>
      </w:pPr>
      <w:proofErr w:type="spellStart"/>
      <w:r w:rsidRPr="0060151E">
        <w:rPr>
          <w:rFonts w:ascii="Heebo" w:hAnsi="Heebo" w:cs="Heebo"/>
          <w:b/>
          <w:bCs/>
          <w:sz w:val="22"/>
          <w:szCs w:val="22"/>
          <w:rtl/>
        </w:rPr>
        <w:t>דשבורד</w:t>
      </w:r>
      <w:proofErr w:type="spellEnd"/>
      <w:r w:rsidRPr="0060151E">
        <w:rPr>
          <w:rFonts w:ascii="Heebo" w:hAnsi="Heebo" w:cs="Heebo"/>
          <w:b/>
          <w:bCs/>
          <w:sz w:val="22"/>
          <w:szCs w:val="22"/>
          <w:rtl/>
        </w:rPr>
        <w:t xml:space="preserve"> רשותי לשוויון, גיוון והשתתפות ציבורית</w:t>
      </w:r>
    </w:p>
    <w:p w14:paraId="6947DA96" w14:textId="77777777" w:rsidR="0060151E" w:rsidRPr="0060151E" w:rsidRDefault="0060151E" w:rsidP="0060151E">
      <w:pPr>
        <w:rPr>
          <w:rFonts w:ascii="Heebo" w:hAnsi="Heebo" w:cs="Heebo"/>
          <w:sz w:val="20"/>
          <w:szCs w:val="20"/>
        </w:rPr>
      </w:pPr>
      <w:r w:rsidRPr="0060151E">
        <w:rPr>
          <w:rFonts w:ascii="Heebo" w:hAnsi="Heebo" w:cs="Heebo"/>
          <w:sz w:val="20"/>
          <w:szCs w:val="20"/>
          <w:rtl/>
        </w:rPr>
        <w:t>מערכת ממוחשבת שתאפשר מעקב שוטף אחר אופן חלוקת המשאבים וההזדמנויות ברשות, בהתאם לעקרונות של שוויון, גיוון והשתתפות. המערכת תהיה כלי בקרה של מבקר הרשות והנהלת הרשות, ותתעדכן באופן שוטף עם קבלת החלטות מליאה, פרסום קולות קוראים, חלוקת תקציבים, הקצאת משאבים, פתיחת תוכניות חדשות והפעלת שירותים ציבוריים</w:t>
      </w:r>
      <w:r w:rsidRPr="0060151E">
        <w:rPr>
          <w:rFonts w:ascii="Heebo" w:hAnsi="Heebo" w:cs="Heebo"/>
          <w:sz w:val="20"/>
          <w:szCs w:val="20"/>
        </w:rPr>
        <w:t>.</w:t>
      </w:r>
    </w:p>
    <w:p w14:paraId="04998DFA" w14:textId="77777777" w:rsidR="0060151E" w:rsidRPr="0060151E" w:rsidRDefault="0060151E" w:rsidP="0060151E">
      <w:pPr>
        <w:rPr>
          <w:rFonts w:ascii="Heebo" w:hAnsi="Heebo" w:cs="Heebo"/>
          <w:sz w:val="20"/>
          <w:szCs w:val="20"/>
        </w:rPr>
      </w:pPr>
      <w:r w:rsidRPr="0060151E">
        <w:rPr>
          <w:rFonts w:ascii="Heebo" w:hAnsi="Heebo" w:cs="Heebo"/>
          <w:sz w:val="20"/>
          <w:szCs w:val="20"/>
          <w:rtl/>
        </w:rPr>
        <w:t>באמצעות המערכת ניתן יהיה לקבל תמונת מצב עדכנית של האופן שבו משאבים ציבוריים מתחלקים בין קבוצות שונות באוכלוסייה, ולבחון לאורך זמן האם קיימת נגישות שוויונית להזדמנויות שמציעה הרשות</w:t>
      </w:r>
      <w:r w:rsidRPr="0060151E">
        <w:rPr>
          <w:rFonts w:ascii="Heebo" w:hAnsi="Heebo" w:cs="Heebo"/>
          <w:sz w:val="20"/>
          <w:szCs w:val="20"/>
        </w:rPr>
        <w:t>.</w:t>
      </w:r>
    </w:p>
    <w:p w14:paraId="11E86F5D" w14:textId="77777777" w:rsidR="0060151E" w:rsidRPr="0060151E" w:rsidRDefault="0060151E" w:rsidP="0060151E">
      <w:pPr>
        <w:rPr>
          <w:rFonts w:ascii="Heebo" w:hAnsi="Heebo" w:cs="Heebo"/>
          <w:sz w:val="20"/>
          <w:szCs w:val="20"/>
        </w:rPr>
      </w:pPr>
      <w:r w:rsidRPr="0060151E">
        <w:rPr>
          <w:rFonts w:ascii="Heebo" w:hAnsi="Heebo" w:cs="Heebo"/>
          <w:b/>
          <w:bCs/>
          <w:sz w:val="20"/>
          <w:szCs w:val="20"/>
          <w:rtl/>
        </w:rPr>
        <w:t>רכיבי המערכת</w:t>
      </w:r>
      <w:r w:rsidRPr="0060151E">
        <w:rPr>
          <w:rFonts w:ascii="Heebo" w:hAnsi="Heebo" w:cs="Heebo"/>
          <w:b/>
          <w:bCs/>
          <w:sz w:val="20"/>
          <w:szCs w:val="20"/>
        </w:rPr>
        <w:t>:</w:t>
      </w:r>
    </w:p>
    <w:p w14:paraId="1D04F776" w14:textId="77777777" w:rsidR="0060151E" w:rsidRPr="0060151E" w:rsidRDefault="0060151E" w:rsidP="0060151E">
      <w:pPr>
        <w:rPr>
          <w:rFonts w:ascii="Heebo" w:hAnsi="Heebo" w:cs="Heebo"/>
          <w:sz w:val="20"/>
          <w:szCs w:val="20"/>
        </w:rPr>
      </w:pPr>
      <w:r w:rsidRPr="0060151E">
        <w:rPr>
          <w:rFonts w:ascii="Heebo" w:hAnsi="Heebo" w:cs="Heebo"/>
          <w:b/>
          <w:bCs/>
          <w:sz w:val="20"/>
          <w:szCs w:val="20"/>
          <w:rtl/>
        </w:rPr>
        <w:t>מעקב החלטות והקצאות</w:t>
      </w:r>
      <w:r w:rsidRPr="0060151E">
        <w:rPr>
          <w:rFonts w:ascii="Heebo" w:hAnsi="Heebo" w:cs="Heebo"/>
          <w:sz w:val="20"/>
          <w:szCs w:val="20"/>
        </w:rPr>
        <w:br/>
      </w:r>
      <w:r w:rsidRPr="0060151E">
        <w:rPr>
          <w:rFonts w:ascii="Heebo" w:hAnsi="Heebo" w:cs="Heebo"/>
          <w:sz w:val="20"/>
          <w:szCs w:val="20"/>
          <w:rtl/>
        </w:rPr>
        <w:t xml:space="preserve">הזנת כלל ההחלטות </w:t>
      </w:r>
      <w:proofErr w:type="spellStart"/>
      <w:r w:rsidRPr="0060151E">
        <w:rPr>
          <w:rFonts w:ascii="Heebo" w:hAnsi="Heebo" w:cs="Heebo"/>
          <w:sz w:val="20"/>
          <w:szCs w:val="20"/>
          <w:rtl/>
        </w:rPr>
        <w:t>הרשותיות</w:t>
      </w:r>
      <w:proofErr w:type="spellEnd"/>
      <w:r w:rsidRPr="0060151E">
        <w:rPr>
          <w:rFonts w:ascii="Heebo" w:hAnsi="Heebo" w:cs="Heebo"/>
          <w:sz w:val="20"/>
          <w:szCs w:val="20"/>
          <w:rtl/>
        </w:rPr>
        <w:t xml:space="preserve"> בעלות משמעות תקציבית או ציבורית, כולל תקציבים, תמיכות, קולות קוראים, פרויקטים והקצאות משאבים. לכל החלטה יצורפו נתונים כגון קהל יעד, היקף משאב, אזור גיאוגרפי, מספר משתתפים ומאפייני אוכלוסייה</w:t>
      </w:r>
      <w:r w:rsidRPr="0060151E">
        <w:rPr>
          <w:rFonts w:ascii="Heebo" w:hAnsi="Heebo" w:cs="Heebo"/>
          <w:sz w:val="20"/>
          <w:szCs w:val="20"/>
        </w:rPr>
        <w:t>.</w:t>
      </w:r>
    </w:p>
    <w:p w14:paraId="629637F1" w14:textId="63E1A176" w:rsidR="0060151E" w:rsidRPr="0060151E" w:rsidRDefault="0060151E" w:rsidP="0060151E">
      <w:pPr>
        <w:rPr>
          <w:rFonts w:ascii="Heebo" w:hAnsi="Heebo" w:cs="Heebo"/>
          <w:sz w:val="20"/>
          <w:szCs w:val="20"/>
        </w:rPr>
      </w:pPr>
      <w:r w:rsidRPr="0060151E">
        <w:rPr>
          <w:rFonts w:ascii="Heebo" w:hAnsi="Heebo" w:cs="Heebo"/>
          <w:b/>
          <w:bCs/>
          <w:sz w:val="20"/>
          <w:szCs w:val="20"/>
          <w:rtl/>
        </w:rPr>
        <w:t>מדד גיוון ושוויון מחלקתי</w:t>
      </w:r>
      <w:r w:rsidRPr="0060151E">
        <w:rPr>
          <w:rFonts w:ascii="Heebo" w:hAnsi="Heebo" w:cs="Heebo"/>
          <w:sz w:val="20"/>
          <w:szCs w:val="20"/>
        </w:rPr>
        <w:br/>
      </w:r>
      <w:r w:rsidRPr="0060151E">
        <w:rPr>
          <w:rFonts w:ascii="Heebo" w:hAnsi="Heebo" w:cs="Heebo"/>
          <w:sz w:val="20"/>
          <w:szCs w:val="20"/>
          <w:rtl/>
        </w:rPr>
        <w:t>כל מחלקה ברשות תקבל מדד תקופתי הבוחן את מידת הגיוון והנגישות בפעילותה. המדד יתבסס על פרמטרים כגון</w:t>
      </w:r>
      <w:r w:rsidRPr="0060151E">
        <w:rPr>
          <w:rFonts w:ascii="Heebo" w:hAnsi="Heebo" w:cs="Heebo"/>
          <w:sz w:val="20"/>
          <w:szCs w:val="20"/>
        </w:rPr>
        <w:t>:</w:t>
      </w:r>
      <w:r w:rsidRPr="0060151E">
        <w:rPr>
          <w:rFonts w:ascii="Heebo" w:hAnsi="Heebo" w:cs="Heebo"/>
          <w:sz w:val="20"/>
          <w:szCs w:val="20"/>
        </w:rPr>
        <w:br/>
        <w:t xml:space="preserve">• </w:t>
      </w:r>
      <w:r w:rsidRPr="0060151E">
        <w:rPr>
          <w:rFonts w:ascii="Heebo" w:hAnsi="Heebo" w:cs="Heebo"/>
          <w:sz w:val="20"/>
          <w:szCs w:val="20"/>
          <w:rtl/>
        </w:rPr>
        <w:t>מגוון גילאי המשתתפים והנהנים מהשירות</w:t>
      </w:r>
      <w:r w:rsidRPr="0060151E">
        <w:rPr>
          <w:rFonts w:ascii="Heebo" w:hAnsi="Heebo" w:cs="Heebo"/>
          <w:sz w:val="20"/>
          <w:szCs w:val="20"/>
        </w:rPr>
        <w:br/>
        <w:t xml:space="preserve">• </w:t>
      </w:r>
      <w:r w:rsidRPr="0060151E">
        <w:rPr>
          <w:rFonts w:ascii="Heebo" w:hAnsi="Heebo" w:cs="Heebo"/>
          <w:sz w:val="20"/>
          <w:szCs w:val="20"/>
          <w:rtl/>
        </w:rPr>
        <w:t>ייצוג מגדרי</w:t>
      </w:r>
      <w:r w:rsidRPr="0060151E">
        <w:rPr>
          <w:rFonts w:ascii="Heebo" w:hAnsi="Heebo" w:cs="Heebo"/>
          <w:sz w:val="20"/>
          <w:szCs w:val="20"/>
        </w:rPr>
        <w:br/>
        <w:t xml:space="preserve">• </w:t>
      </w:r>
      <w:r w:rsidRPr="0060151E">
        <w:rPr>
          <w:rFonts w:ascii="Heebo" w:hAnsi="Heebo" w:cs="Heebo"/>
          <w:sz w:val="20"/>
          <w:szCs w:val="20"/>
          <w:rtl/>
        </w:rPr>
        <w:t>פריסה בין יישובים</w:t>
      </w:r>
      <w:r>
        <w:rPr>
          <w:rFonts w:ascii="Heebo" w:hAnsi="Heebo" w:cs="Heebo" w:hint="cs"/>
          <w:sz w:val="20"/>
          <w:szCs w:val="20"/>
          <w:rtl/>
        </w:rPr>
        <w:t>/</w:t>
      </w:r>
      <w:r w:rsidRPr="0060151E">
        <w:rPr>
          <w:rFonts w:ascii="Heebo" w:hAnsi="Heebo" w:cs="Heebo"/>
          <w:sz w:val="20"/>
          <w:szCs w:val="20"/>
          <w:rtl/>
        </w:rPr>
        <w:t xml:space="preserve"> ואזורים שונים ברשות</w:t>
      </w:r>
      <w:r w:rsidRPr="0060151E">
        <w:rPr>
          <w:rFonts w:ascii="Heebo" w:hAnsi="Heebo" w:cs="Heebo"/>
          <w:sz w:val="20"/>
          <w:szCs w:val="20"/>
        </w:rPr>
        <w:br/>
        <w:t xml:space="preserve">• </w:t>
      </w:r>
      <w:r w:rsidRPr="0060151E">
        <w:rPr>
          <w:rFonts w:ascii="Heebo" w:hAnsi="Heebo" w:cs="Heebo"/>
          <w:sz w:val="20"/>
          <w:szCs w:val="20"/>
          <w:rtl/>
        </w:rPr>
        <w:t>נגישות לקבוצות שונות באוכלוסייה</w:t>
      </w:r>
      <w:r w:rsidRPr="0060151E">
        <w:rPr>
          <w:rFonts w:ascii="Heebo" w:hAnsi="Heebo" w:cs="Heebo"/>
          <w:sz w:val="20"/>
          <w:szCs w:val="20"/>
        </w:rPr>
        <w:br/>
        <w:t xml:space="preserve">• </w:t>
      </w:r>
      <w:r w:rsidRPr="0060151E">
        <w:rPr>
          <w:rFonts w:ascii="Heebo" w:hAnsi="Heebo" w:cs="Heebo"/>
          <w:sz w:val="20"/>
          <w:szCs w:val="20"/>
          <w:rtl/>
        </w:rPr>
        <w:t>מגוון משתתפים בתהליכי שיתוף ציבור</w:t>
      </w:r>
      <w:r w:rsidRPr="0060151E">
        <w:rPr>
          <w:rFonts w:ascii="Heebo" w:hAnsi="Heebo" w:cs="Heebo"/>
          <w:sz w:val="20"/>
          <w:szCs w:val="20"/>
        </w:rPr>
        <w:br/>
        <w:t xml:space="preserve">• </w:t>
      </w:r>
      <w:r w:rsidRPr="0060151E">
        <w:rPr>
          <w:rFonts w:ascii="Heebo" w:hAnsi="Heebo" w:cs="Heebo"/>
          <w:sz w:val="20"/>
          <w:szCs w:val="20"/>
          <w:rtl/>
        </w:rPr>
        <w:t>מגוון קולות ונקודות מבט במיזמים ציבוריים</w:t>
      </w:r>
    </w:p>
    <w:p w14:paraId="37ECFCBB" w14:textId="77777777" w:rsidR="0060151E" w:rsidRPr="0060151E" w:rsidRDefault="0060151E" w:rsidP="0060151E">
      <w:pPr>
        <w:rPr>
          <w:rFonts w:ascii="Heebo" w:hAnsi="Heebo" w:cs="Heebo"/>
          <w:sz w:val="20"/>
          <w:szCs w:val="20"/>
        </w:rPr>
      </w:pPr>
      <w:r w:rsidRPr="0060151E">
        <w:rPr>
          <w:rFonts w:ascii="Heebo" w:hAnsi="Heebo" w:cs="Heebo"/>
          <w:b/>
          <w:bCs/>
          <w:sz w:val="20"/>
          <w:szCs w:val="20"/>
          <w:rtl/>
        </w:rPr>
        <w:lastRenderedPageBreak/>
        <w:t>דוח בקרה למבקר הרשות</w:t>
      </w:r>
      <w:r w:rsidRPr="0060151E">
        <w:rPr>
          <w:rFonts w:ascii="Heebo" w:hAnsi="Heebo" w:cs="Heebo"/>
          <w:sz w:val="20"/>
          <w:szCs w:val="20"/>
        </w:rPr>
        <w:br/>
      </w:r>
      <w:r w:rsidRPr="0060151E">
        <w:rPr>
          <w:rFonts w:ascii="Heebo" w:hAnsi="Heebo" w:cs="Heebo"/>
          <w:sz w:val="20"/>
          <w:szCs w:val="20"/>
          <w:rtl/>
        </w:rPr>
        <w:t>המערכת תאפשר למבקר הרשות להפיק דוחות תקופתיים המציגים</w:t>
      </w:r>
      <w:r w:rsidRPr="0060151E">
        <w:rPr>
          <w:rFonts w:ascii="Heebo" w:hAnsi="Heebo" w:cs="Heebo"/>
          <w:sz w:val="20"/>
          <w:szCs w:val="20"/>
        </w:rPr>
        <w:t>:</w:t>
      </w:r>
      <w:r w:rsidRPr="0060151E">
        <w:rPr>
          <w:rFonts w:ascii="Heebo" w:hAnsi="Heebo" w:cs="Heebo"/>
          <w:sz w:val="20"/>
          <w:szCs w:val="20"/>
        </w:rPr>
        <w:br/>
        <w:t xml:space="preserve">• </w:t>
      </w:r>
      <w:r w:rsidRPr="0060151E">
        <w:rPr>
          <w:rFonts w:ascii="Heebo" w:hAnsi="Heebo" w:cs="Heebo"/>
          <w:sz w:val="20"/>
          <w:szCs w:val="20"/>
          <w:rtl/>
        </w:rPr>
        <w:t>תמונת מצב של חלוקת משאבים</w:t>
      </w:r>
      <w:r w:rsidRPr="0060151E">
        <w:rPr>
          <w:rFonts w:ascii="Heebo" w:hAnsi="Heebo" w:cs="Heebo"/>
          <w:sz w:val="20"/>
          <w:szCs w:val="20"/>
        </w:rPr>
        <w:br/>
        <w:t xml:space="preserve">• </w:t>
      </w:r>
      <w:r w:rsidRPr="0060151E">
        <w:rPr>
          <w:rFonts w:ascii="Heebo" w:hAnsi="Heebo" w:cs="Heebo"/>
          <w:sz w:val="20"/>
          <w:szCs w:val="20"/>
          <w:rtl/>
        </w:rPr>
        <w:t>תחומים שבהם קיימים פערים</w:t>
      </w:r>
      <w:r w:rsidRPr="0060151E">
        <w:rPr>
          <w:rFonts w:ascii="Heebo" w:hAnsi="Heebo" w:cs="Heebo"/>
          <w:sz w:val="20"/>
          <w:szCs w:val="20"/>
        </w:rPr>
        <w:br/>
        <w:t xml:space="preserve">• </w:t>
      </w:r>
      <w:r w:rsidRPr="0060151E">
        <w:rPr>
          <w:rFonts w:ascii="Heebo" w:hAnsi="Heebo" w:cs="Heebo"/>
          <w:sz w:val="20"/>
          <w:szCs w:val="20"/>
          <w:rtl/>
        </w:rPr>
        <w:t>מגמות לאורך זמן</w:t>
      </w:r>
      <w:r w:rsidRPr="0060151E">
        <w:rPr>
          <w:rFonts w:ascii="Heebo" w:hAnsi="Heebo" w:cs="Heebo"/>
          <w:sz w:val="20"/>
          <w:szCs w:val="20"/>
        </w:rPr>
        <w:br/>
        <w:t xml:space="preserve">• </w:t>
      </w:r>
      <w:r w:rsidRPr="0060151E">
        <w:rPr>
          <w:rFonts w:ascii="Heebo" w:hAnsi="Heebo" w:cs="Heebo"/>
          <w:sz w:val="20"/>
          <w:szCs w:val="20"/>
          <w:rtl/>
        </w:rPr>
        <w:t>השוואה בין יחידות רשותיות</w:t>
      </w:r>
      <w:r w:rsidRPr="0060151E">
        <w:rPr>
          <w:rFonts w:ascii="Heebo" w:hAnsi="Heebo" w:cs="Heebo"/>
          <w:sz w:val="20"/>
          <w:szCs w:val="20"/>
        </w:rPr>
        <w:br/>
        <w:t xml:space="preserve">• </w:t>
      </w:r>
      <w:r w:rsidRPr="0060151E">
        <w:rPr>
          <w:rFonts w:ascii="Heebo" w:hAnsi="Heebo" w:cs="Heebo"/>
          <w:sz w:val="20"/>
          <w:szCs w:val="20"/>
          <w:rtl/>
        </w:rPr>
        <w:t>המלצות לשיפור והרחבת השתתפות</w:t>
      </w:r>
    </w:p>
    <w:p w14:paraId="19A86628" w14:textId="1874B8E6" w:rsidR="0060151E" w:rsidRPr="0060151E" w:rsidRDefault="0060151E" w:rsidP="0060151E">
      <w:pPr>
        <w:rPr>
          <w:rFonts w:ascii="Heebo" w:hAnsi="Heebo" w:cs="Heebo"/>
          <w:sz w:val="20"/>
          <w:szCs w:val="20"/>
        </w:rPr>
      </w:pPr>
      <w:r>
        <w:rPr>
          <w:rFonts w:ascii="Heebo" w:hAnsi="Heebo" w:cs="Heebo" w:hint="cs"/>
          <w:b/>
          <w:bCs/>
          <w:sz w:val="20"/>
          <w:szCs w:val="20"/>
          <w:rtl/>
        </w:rPr>
        <w:t xml:space="preserve">ועל מנת לעודד- </w:t>
      </w:r>
      <w:r w:rsidRPr="0060151E">
        <w:rPr>
          <w:rFonts w:ascii="Heebo" w:hAnsi="Heebo" w:cs="Heebo"/>
          <w:b/>
          <w:bCs/>
          <w:sz w:val="20"/>
          <w:szCs w:val="20"/>
          <w:rtl/>
        </w:rPr>
        <w:t>מדד מצוינות דמוקרטית למחלקות הרשות</w:t>
      </w:r>
      <w:r w:rsidRPr="0060151E">
        <w:rPr>
          <w:rFonts w:ascii="Heebo" w:hAnsi="Heebo" w:cs="Heebo"/>
          <w:sz w:val="20"/>
          <w:szCs w:val="20"/>
        </w:rPr>
        <w:br/>
      </w:r>
      <w:r w:rsidRPr="0060151E">
        <w:rPr>
          <w:rFonts w:ascii="Heebo" w:hAnsi="Heebo" w:cs="Heebo"/>
          <w:sz w:val="20"/>
          <w:szCs w:val="20"/>
          <w:rtl/>
        </w:rPr>
        <w:t>אחת לשנה יפורסם מדד פנימי המעודד יחידות רשותיות לשפר את רמת הגיוון וההכלה בפעילותן. המחלקה שתציג את השיפור הגבוה ביותר או את המדד הגבוה ביותר תקבל הכרה רשותית ותגמול ייעודי, במטרה ליצור תמריץ חיובי להפיכת עקרונות של שוויון והשתתפות לחלק מתרבות העבודה הארגונית</w:t>
      </w:r>
      <w:r w:rsidRPr="0060151E">
        <w:rPr>
          <w:rFonts w:ascii="Heebo" w:hAnsi="Heebo" w:cs="Heebo"/>
          <w:sz w:val="20"/>
          <w:szCs w:val="20"/>
        </w:rPr>
        <w:t>.</w:t>
      </w:r>
    </w:p>
    <w:p w14:paraId="6C63C64C" w14:textId="77777777" w:rsidR="0060151E" w:rsidRPr="0060151E" w:rsidRDefault="0060151E" w:rsidP="0060151E">
      <w:pPr>
        <w:rPr>
          <w:rFonts w:ascii="Heebo" w:hAnsi="Heebo" w:cs="Heebo"/>
          <w:sz w:val="20"/>
          <w:szCs w:val="20"/>
        </w:rPr>
      </w:pPr>
      <w:r w:rsidRPr="0060151E">
        <w:rPr>
          <w:rFonts w:ascii="Heebo" w:hAnsi="Heebo" w:cs="Heebo"/>
          <w:sz w:val="20"/>
          <w:szCs w:val="20"/>
          <w:rtl/>
        </w:rPr>
        <w:t>המערכת תהפוך את קידום הדמוקרטיה הליברלית ברשות מעיקרון ערכי בלבד למנגנון ניהולי הנמדד, מנוטר ומשתפר לאורך זמן</w:t>
      </w:r>
      <w:r w:rsidRPr="0060151E">
        <w:rPr>
          <w:rFonts w:ascii="Heebo" w:hAnsi="Heebo" w:cs="Heebo"/>
          <w:sz w:val="20"/>
          <w:szCs w:val="20"/>
        </w:rPr>
        <w:t>.</w:t>
      </w:r>
    </w:p>
    <w:p w14:paraId="11ABF294" w14:textId="77777777" w:rsidR="0060151E" w:rsidRPr="0060151E" w:rsidRDefault="0060151E" w:rsidP="0060151E">
      <w:pPr>
        <w:rPr>
          <w:rFonts w:ascii="Heebo" w:hAnsi="Heebo" w:cs="Heebo"/>
          <w:sz w:val="20"/>
          <w:szCs w:val="20"/>
        </w:rPr>
      </w:pPr>
    </w:p>
    <w:p w14:paraId="1C84B0B3" w14:textId="77777777" w:rsidR="0060151E" w:rsidRPr="0060151E" w:rsidRDefault="0060151E" w:rsidP="0060151E">
      <w:pPr>
        <w:rPr>
          <w:rFonts w:ascii="Heebo" w:hAnsi="Heebo" w:cs="Heebo"/>
          <w:sz w:val="20"/>
          <w:szCs w:val="20"/>
        </w:rPr>
      </w:pPr>
      <w:r w:rsidRPr="0060151E">
        <w:rPr>
          <w:rFonts w:ascii="Heebo" w:hAnsi="Heebo" w:cs="Heebo"/>
          <w:b/>
          <w:bCs/>
          <w:sz w:val="20"/>
          <w:szCs w:val="20"/>
          <w:rtl/>
        </w:rPr>
        <w:t>שקיפות ציבורית והנגשת נתונים לתושב</w:t>
      </w:r>
    </w:p>
    <w:p w14:paraId="297B7C59" w14:textId="77777777" w:rsidR="0060151E" w:rsidRPr="0060151E" w:rsidRDefault="0060151E" w:rsidP="0060151E">
      <w:pPr>
        <w:rPr>
          <w:rFonts w:ascii="Heebo" w:hAnsi="Heebo" w:cs="Heebo"/>
          <w:sz w:val="20"/>
          <w:szCs w:val="20"/>
        </w:rPr>
      </w:pPr>
      <w:r w:rsidRPr="0060151E">
        <w:rPr>
          <w:rFonts w:ascii="Heebo" w:hAnsi="Heebo" w:cs="Heebo"/>
          <w:sz w:val="20"/>
          <w:szCs w:val="20"/>
          <w:rtl/>
        </w:rPr>
        <w:t>המערכת תכלול רכיב ציבורי שיאפשר לתושבים לקבל תמונת מצב נגישה וברורה ביחס לאופן שבו הרשות מחלקת משאבים ומקדמת השתתפות ציבורית. באמצעות ממשק שקוף לציבור ניתן יהיה להציג מידע מצטבר על החלטות, קולות קוראים, פרויקטים והשקעות רשותיות, תוך שמירה על פרטיות ומבלי לחשוף מידע אישי שאינו נדרש</w:t>
      </w:r>
      <w:r w:rsidRPr="0060151E">
        <w:rPr>
          <w:rFonts w:ascii="Heebo" w:hAnsi="Heebo" w:cs="Heebo"/>
          <w:sz w:val="20"/>
          <w:szCs w:val="20"/>
        </w:rPr>
        <w:t>.</w:t>
      </w:r>
    </w:p>
    <w:p w14:paraId="015E3A74" w14:textId="77777777" w:rsidR="0060151E" w:rsidRPr="0060151E" w:rsidRDefault="0060151E" w:rsidP="0060151E">
      <w:pPr>
        <w:rPr>
          <w:rFonts w:ascii="Heebo" w:hAnsi="Heebo" w:cs="Heebo"/>
          <w:sz w:val="20"/>
          <w:szCs w:val="20"/>
        </w:rPr>
      </w:pPr>
      <w:r w:rsidRPr="0060151E">
        <w:rPr>
          <w:rFonts w:ascii="Heebo" w:hAnsi="Heebo" w:cs="Heebo"/>
          <w:sz w:val="20"/>
          <w:szCs w:val="20"/>
          <w:rtl/>
        </w:rPr>
        <w:t>השקיפות תאפשר לתושבים להבין כיצד מתקבלות החלטות ציבוריות, אילו תחומים וקבוצות מקבלים מענה, כיצד הרשות פועלת להרחבת השתתפות וגיוון, ואילו צעדים ננקטים לצמצום פערים. פרסום הנתונים יחזק את אמון הציבור ברשות, יעודד מעורבות אזרחית ויהווה ביטוי מעשי לעקרונות של אחריותיות, פתיחות ושיתוף ציבור</w:t>
      </w:r>
      <w:r w:rsidRPr="0060151E">
        <w:rPr>
          <w:rFonts w:ascii="Heebo" w:hAnsi="Heebo" w:cs="Heebo"/>
          <w:sz w:val="20"/>
          <w:szCs w:val="20"/>
        </w:rPr>
        <w:t>.</w:t>
      </w:r>
    </w:p>
    <w:p w14:paraId="329BEFD5" w14:textId="77777777" w:rsidR="00BC49CF" w:rsidRPr="0060151E" w:rsidRDefault="00BC49CF" w:rsidP="0060151E">
      <w:pPr>
        <w:rPr>
          <w:rFonts w:ascii="Heebo" w:hAnsi="Heebo" w:cs="Heebo" w:hint="cs"/>
          <w:sz w:val="20"/>
          <w:szCs w:val="20"/>
        </w:rPr>
      </w:pPr>
    </w:p>
    <w:sectPr w:rsidR="00BC49CF" w:rsidRPr="0060151E" w:rsidSect="003E2DA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B1"/>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17177"/>
    <w:multiLevelType w:val="hybridMultilevel"/>
    <w:tmpl w:val="AD647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F52213"/>
    <w:multiLevelType w:val="multilevel"/>
    <w:tmpl w:val="E7A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D23049"/>
    <w:multiLevelType w:val="hybridMultilevel"/>
    <w:tmpl w:val="FEA22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1107503">
    <w:abstractNumId w:val="0"/>
  </w:num>
  <w:num w:numId="2" w16cid:durableId="2003312881">
    <w:abstractNumId w:val="2"/>
  </w:num>
  <w:num w:numId="3" w16cid:durableId="936909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B00"/>
    <w:rsid w:val="003E2DA7"/>
    <w:rsid w:val="0060151E"/>
    <w:rsid w:val="00641B00"/>
    <w:rsid w:val="00B452A7"/>
    <w:rsid w:val="00BC49CF"/>
    <w:rsid w:val="00EC06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B5741"/>
  <w15:chartTrackingRefBased/>
  <w15:docId w15:val="{7DEC1068-8A58-480D-8F55-2A9150F5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41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41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41B0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41B0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41B0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41B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1B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1B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1B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41B0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41B0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41B0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41B00"/>
    <w:rPr>
      <w:rFonts w:eastAsiaTheme="majorEastAsia" w:cstheme="majorBidi"/>
      <w:i/>
      <w:iCs/>
      <w:color w:val="0F4761" w:themeColor="accent1" w:themeShade="BF"/>
    </w:rPr>
  </w:style>
  <w:style w:type="character" w:customStyle="1" w:styleId="50">
    <w:name w:val="כותרת 5 תו"/>
    <w:basedOn w:val="a0"/>
    <w:link w:val="5"/>
    <w:uiPriority w:val="9"/>
    <w:semiHidden/>
    <w:rsid w:val="00641B00"/>
    <w:rPr>
      <w:rFonts w:eastAsiaTheme="majorEastAsia" w:cstheme="majorBidi"/>
      <w:color w:val="0F4761" w:themeColor="accent1" w:themeShade="BF"/>
    </w:rPr>
  </w:style>
  <w:style w:type="character" w:customStyle="1" w:styleId="60">
    <w:name w:val="כותרת 6 תו"/>
    <w:basedOn w:val="a0"/>
    <w:link w:val="6"/>
    <w:uiPriority w:val="9"/>
    <w:semiHidden/>
    <w:rsid w:val="00641B00"/>
    <w:rPr>
      <w:rFonts w:eastAsiaTheme="majorEastAsia" w:cstheme="majorBidi"/>
      <w:i/>
      <w:iCs/>
      <w:color w:val="595959" w:themeColor="text1" w:themeTint="A6"/>
    </w:rPr>
  </w:style>
  <w:style w:type="character" w:customStyle="1" w:styleId="70">
    <w:name w:val="כותרת 7 תו"/>
    <w:basedOn w:val="a0"/>
    <w:link w:val="7"/>
    <w:uiPriority w:val="9"/>
    <w:semiHidden/>
    <w:rsid w:val="00641B00"/>
    <w:rPr>
      <w:rFonts w:eastAsiaTheme="majorEastAsia" w:cstheme="majorBidi"/>
      <w:color w:val="595959" w:themeColor="text1" w:themeTint="A6"/>
    </w:rPr>
  </w:style>
  <w:style w:type="character" w:customStyle="1" w:styleId="80">
    <w:name w:val="כותרת 8 תו"/>
    <w:basedOn w:val="a0"/>
    <w:link w:val="8"/>
    <w:uiPriority w:val="9"/>
    <w:semiHidden/>
    <w:rsid w:val="00641B00"/>
    <w:rPr>
      <w:rFonts w:eastAsiaTheme="majorEastAsia" w:cstheme="majorBidi"/>
      <w:i/>
      <w:iCs/>
      <w:color w:val="272727" w:themeColor="text1" w:themeTint="D8"/>
    </w:rPr>
  </w:style>
  <w:style w:type="character" w:customStyle="1" w:styleId="90">
    <w:name w:val="כותרת 9 תו"/>
    <w:basedOn w:val="a0"/>
    <w:link w:val="9"/>
    <w:uiPriority w:val="9"/>
    <w:semiHidden/>
    <w:rsid w:val="00641B00"/>
    <w:rPr>
      <w:rFonts w:eastAsiaTheme="majorEastAsia" w:cstheme="majorBidi"/>
      <w:color w:val="272727" w:themeColor="text1" w:themeTint="D8"/>
    </w:rPr>
  </w:style>
  <w:style w:type="paragraph" w:styleId="a3">
    <w:name w:val="Title"/>
    <w:basedOn w:val="a"/>
    <w:next w:val="a"/>
    <w:link w:val="a4"/>
    <w:uiPriority w:val="10"/>
    <w:qFormat/>
    <w:rsid w:val="00641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41B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1B0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41B0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41B00"/>
    <w:pPr>
      <w:spacing w:before="160"/>
      <w:jc w:val="center"/>
    </w:pPr>
    <w:rPr>
      <w:i/>
      <w:iCs/>
      <w:color w:val="404040" w:themeColor="text1" w:themeTint="BF"/>
    </w:rPr>
  </w:style>
  <w:style w:type="character" w:customStyle="1" w:styleId="a8">
    <w:name w:val="ציטוט תו"/>
    <w:basedOn w:val="a0"/>
    <w:link w:val="a7"/>
    <w:uiPriority w:val="29"/>
    <w:rsid w:val="00641B00"/>
    <w:rPr>
      <w:i/>
      <w:iCs/>
      <w:color w:val="404040" w:themeColor="text1" w:themeTint="BF"/>
    </w:rPr>
  </w:style>
  <w:style w:type="paragraph" w:styleId="a9">
    <w:name w:val="List Paragraph"/>
    <w:basedOn w:val="a"/>
    <w:uiPriority w:val="34"/>
    <w:qFormat/>
    <w:rsid w:val="00641B00"/>
    <w:pPr>
      <w:ind w:left="720"/>
      <w:contextualSpacing/>
    </w:pPr>
  </w:style>
  <w:style w:type="character" w:styleId="aa">
    <w:name w:val="Intense Emphasis"/>
    <w:basedOn w:val="a0"/>
    <w:uiPriority w:val="21"/>
    <w:qFormat/>
    <w:rsid w:val="00641B00"/>
    <w:rPr>
      <w:i/>
      <w:iCs/>
      <w:color w:val="0F4761" w:themeColor="accent1" w:themeShade="BF"/>
    </w:rPr>
  </w:style>
  <w:style w:type="paragraph" w:styleId="ab">
    <w:name w:val="Intense Quote"/>
    <w:basedOn w:val="a"/>
    <w:next w:val="a"/>
    <w:link w:val="ac"/>
    <w:uiPriority w:val="30"/>
    <w:qFormat/>
    <w:rsid w:val="00641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41B00"/>
    <w:rPr>
      <w:i/>
      <w:iCs/>
      <w:color w:val="0F4761" w:themeColor="accent1" w:themeShade="BF"/>
    </w:rPr>
  </w:style>
  <w:style w:type="character" w:styleId="ad">
    <w:name w:val="Intense Reference"/>
    <w:basedOn w:val="a0"/>
    <w:uiPriority w:val="32"/>
    <w:qFormat/>
    <w:rsid w:val="00641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6389">
      <w:bodyDiv w:val="1"/>
      <w:marLeft w:val="0"/>
      <w:marRight w:val="0"/>
      <w:marTop w:val="0"/>
      <w:marBottom w:val="0"/>
      <w:divBdr>
        <w:top w:val="none" w:sz="0" w:space="0" w:color="auto"/>
        <w:left w:val="none" w:sz="0" w:space="0" w:color="auto"/>
        <w:bottom w:val="none" w:sz="0" w:space="0" w:color="auto"/>
        <w:right w:val="none" w:sz="0" w:space="0" w:color="auto"/>
      </w:divBdr>
    </w:div>
    <w:div w:id="50661309">
      <w:bodyDiv w:val="1"/>
      <w:marLeft w:val="0"/>
      <w:marRight w:val="0"/>
      <w:marTop w:val="0"/>
      <w:marBottom w:val="0"/>
      <w:divBdr>
        <w:top w:val="none" w:sz="0" w:space="0" w:color="auto"/>
        <w:left w:val="none" w:sz="0" w:space="0" w:color="auto"/>
        <w:bottom w:val="none" w:sz="0" w:space="0" w:color="auto"/>
        <w:right w:val="none" w:sz="0" w:space="0" w:color="auto"/>
      </w:divBdr>
    </w:div>
    <w:div w:id="51315070">
      <w:bodyDiv w:val="1"/>
      <w:marLeft w:val="0"/>
      <w:marRight w:val="0"/>
      <w:marTop w:val="0"/>
      <w:marBottom w:val="0"/>
      <w:divBdr>
        <w:top w:val="none" w:sz="0" w:space="0" w:color="auto"/>
        <w:left w:val="none" w:sz="0" w:space="0" w:color="auto"/>
        <w:bottom w:val="none" w:sz="0" w:space="0" w:color="auto"/>
        <w:right w:val="none" w:sz="0" w:space="0" w:color="auto"/>
      </w:divBdr>
    </w:div>
    <w:div w:id="140467933">
      <w:bodyDiv w:val="1"/>
      <w:marLeft w:val="0"/>
      <w:marRight w:val="0"/>
      <w:marTop w:val="0"/>
      <w:marBottom w:val="0"/>
      <w:divBdr>
        <w:top w:val="none" w:sz="0" w:space="0" w:color="auto"/>
        <w:left w:val="none" w:sz="0" w:space="0" w:color="auto"/>
        <w:bottom w:val="none" w:sz="0" w:space="0" w:color="auto"/>
        <w:right w:val="none" w:sz="0" w:space="0" w:color="auto"/>
      </w:divBdr>
    </w:div>
    <w:div w:id="197592738">
      <w:bodyDiv w:val="1"/>
      <w:marLeft w:val="0"/>
      <w:marRight w:val="0"/>
      <w:marTop w:val="0"/>
      <w:marBottom w:val="0"/>
      <w:divBdr>
        <w:top w:val="none" w:sz="0" w:space="0" w:color="auto"/>
        <w:left w:val="none" w:sz="0" w:space="0" w:color="auto"/>
        <w:bottom w:val="none" w:sz="0" w:space="0" w:color="auto"/>
        <w:right w:val="none" w:sz="0" w:space="0" w:color="auto"/>
      </w:divBdr>
    </w:div>
    <w:div w:id="259526644">
      <w:bodyDiv w:val="1"/>
      <w:marLeft w:val="0"/>
      <w:marRight w:val="0"/>
      <w:marTop w:val="0"/>
      <w:marBottom w:val="0"/>
      <w:divBdr>
        <w:top w:val="none" w:sz="0" w:space="0" w:color="auto"/>
        <w:left w:val="none" w:sz="0" w:space="0" w:color="auto"/>
        <w:bottom w:val="none" w:sz="0" w:space="0" w:color="auto"/>
        <w:right w:val="none" w:sz="0" w:space="0" w:color="auto"/>
      </w:divBdr>
    </w:div>
    <w:div w:id="299963579">
      <w:bodyDiv w:val="1"/>
      <w:marLeft w:val="0"/>
      <w:marRight w:val="0"/>
      <w:marTop w:val="0"/>
      <w:marBottom w:val="0"/>
      <w:divBdr>
        <w:top w:val="none" w:sz="0" w:space="0" w:color="auto"/>
        <w:left w:val="none" w:sz="0" w:space="0" w:color="auto"/>
        <w:bottom w:val="none" w:sz="0" w:space="0" w:color="auto"/>
        <w:right w:val="none" w:sz="0" w:space="0" w:color="auto"/>
      </w:divBdr>
    </w:div>
    <w:div w:id="301081409">
      <w:bodyDiv w:val="1"/>
      <w:marLeft w:val="0"/>
      <w:marRight w:val="0"/>
      <w:marTop w:val="0"/>
      <w:marBottom w:val="0"/>
      <w:divBdr>
        <w:top w:val="none" w:sz="0" w:space="0" w:color="auto"/>
        <w:left w:val="none" w:sz="0" w:space="0" w:color="auto"/>
        <w:bottom w:val="none" w:sz="0" w:space="0" w:color="auto"/>
        <w:right w:val="none" w:sz="0" w:space="0" w:color="auto"/>
      </w:divBdr>
    </w:div>
    <w:div w:id="340812380">
      <w:bodyDiv w:val="1"/>
      <w:marLeft w:val="0"/>
      <w:marRight w:val="0"/>
      <w:marTop w:val="0"/>
      <w:marBottom w:val="0"/>
      <w:divBdr>
        <w:top w:val="none" w:sz="0" w:space="0" w:color="auto"/>
        <w:left w:val="none" w:sz="0" w:space="0" w:color="auto"/>
        <w:bottom w:val="none" w:sz="0" w:space="0" w:color="auto"/>
        <w:right w:val="none" w:sz="0" w:space="0" w:color="auto"/>
      </w:divBdr>
    </w:div>
    <w:div w:id="429011950">
      <w:bodyDiv w:val="1"/>
      <w:marLeft w:val="0"/>
      <w:marRight w:val="0"/>
      <w:marTop w:val="0"/>
      <w:marBottom w:val="0"/>
      <w:divBdr>
        <w:top w:val="none" w:sz="0" w:space="0" w:color="auto"/>
        <w:left w:val="none" w:sz="0" w:space="0" w:color="auto"/>
        <w:bottom w:val="none" w:sz="0" w:space="0" w:color="auto"/>
        <w:right w:val="none" w:sz="0" w:space="0" w:color="auto"/>
      </w:divBdr>
    </w:div>
    <w:div w:id="479342919">
      <w:bodyDiv w:val="1"/>
      <w:marLeft w:val="0"/>
      <w:marRight w:val="0"/>
      <w:marTop w:val="0"/>
      <w:marBottom w:val="0"/>
      <w:divBdr>
        <w:top w:val="none" w:sz="0" w:space="0" w:color="auto"/>
        <w:left w:val="none" w:sz="0" w:space="0" w:color="auto"/>
        <w:bottom w:val="none" w:sz="0" w:space="0" w:color="auto"/>
        <w:right w:val="none" w:sz="0" w:space="0" w:color="auto"/>
      </w:divBdr>
    </w:div>
    <w:div w:id="724328694">
      <w:bodyDiv w:val="1"/>
      <w:marLeft w:val="0"/>
      <w:marRight w:val="0"/>
      <w:marTop w:val="0"/>
      <w:marBottom w:val="0"/>
      <w:divBdr>
        <w:top w:val="none" w:sz="0" w:space="0" w:color="auto"/>
        <w:left w:val="none" w:sz="0" w:space="0" w:color="auto"/>
        <w:bottom w:val="none" w:sz="0" w:space="0" w:color="auto"/>
        <w:right w:val="none" w:sz="0" w:space="0" w:color="auto"/>
      </w:divBdr>
    </w:div>
    <w:div w:id="735318864">
      <w:bodyDiv w:val="1"/>
      <w:marLeft w:val="0"/>
      <w:marRight w:val="0"/>
      <w:marTop w:val="0"/>
      <w:marBottom w:val="0"/>
      <w:divBdr>
        <w:top w:val="none" w:sz="0" w:space="0" w:color="auto"/>
        <w:left w:val="none" w:sz="0" w:space="0" w:color="auto"/>
        <w:bottom w:val="none" w:sz="0" w:space="0" w:color="auto"/>
        <w:right w:val="none" w:sz="0" w:space="0" w:color="auto"/>
      </w:divBdr>
    </w:div>
    <w:div w:id="1003777494">
      <w:bodyDiv w:val="1"/>
      <w:marLeft w:val="0"/>
      <w:marRight w:val="0"/>
      <w:marTop w:val="0"/>
      <w:marBottom w:val="0"/>
      <w:divBdr>
        <w:top w:val="none" w:sz="0" w:space="0" w:color="auto"/>
        <w:left w:val="none" w:sz="0" w:space="0" w:color="auto"/>
        <w:bottom w:val="none" w:sz="0" w:space="0" w:color="auto"/>
        <w:right w:val="none" w:sz="0" w:space="0" w:color="auto"/>
      </w:divBdr>
    </w:div>
    <w:div w:id="1145271967">
      <w:bodyDiv w:val="1"/>
      <w:marLeft w:val="0"/>
      <w:marRight w:val="0"/>
      <w:marTop w:val="0"/>
      <w:marBottom w:val="0"/>
      <w:divBdr>
        <w:top w:val="none" w:sz="0" w:space="0" w:color="auto"/>
        <w:left w:val="none" w:sz="0" w:space="0" w:color="auto"/>
        <w:bottom w:val="none" w:sz="0" w:space="0" w:color="auto"/>
        <w:right w:val="none" w:sz="0" w:space="0" w:color="auto"/>
      </w:divBdr>
    </w:div>
    <w:div w:id="1216547974">
      <w:bodyDiv w:val="1"/>
      <w:marLeft w:val="0"/>
      <w:marRight w:val="0"/>
      <w:marTop w:val="0"/>
      <w:marBottom w:val="0"/>
      <w:divBdr>
        <w:top w:val="none" w:sz="0" w:space="0" w:color="auto"/>
        <w:left w:val="none" w:sz="0" w:space="0" w:color="auto"/>
        <w:bottom w:val="none" w:sz="0" w:space="0" w:color="auto"/>
        <w:right w:val="none" w:sz="0" w:space="0" w:color="auto"/>
      </w:divBdr>
    </w:div>
    <w:div w:id="1233930767">
      <w:bodyDiv w:val="1"/>
      <w:marLeft w:val="0"/>
      <w:marRight w:val="0"/>
      <w:marTop w:val="0"/>
      <w:marBottom w:val="0"/>
      <w:divBdr>
        <w:top w:val="none" w:sz="0" w:space="0" w:color="auto"/>
        <w:left w:val="none" w:sz="0" w:space="0" w:color="auto"/>
        <w:bottom w:val="none" w:sz="0" w:space="0" w:color="auto"/>
        <w:right w:val="none" w:sz="0" w:space="0" w:color="auto"/>
      </w:divBdr>
    </w:div>
    <w:div w:id="1311518433">
      <w:bodyDiv w:val="1"/>
      <w:marLeft w:val="0"/>
      <w:marRight w:val="0"/>
      <w:marTop w:val="0"/>
      <w:marBottom w:val="0"/>
      <w:divBdr>
        <w:top w:val="none" w:sz="0" w:space="0" w:color="auto"/>
        <w:left w:val="none" w:sz="0" w:space="0" w:color="auto"/>
        <w:bottom w:val="none" w:sz="0" w:space="0" w:color="auto"/>
        <w:right w:val="none" w:sz="0" w:space="0" w:color="auto"/>
      </w:divBdr>
    </w:div>
    <w:div w:id="1552379760">
      <w:bodyDiv w:val="1"/>
      <w:marLeft w:val="0"/>
      <w:marRight w:val="0"/>
      <w:marTop w:val="0"/>
      <w:marBottom w:val="0"/>
      <w:divBdr>
        <w:top w:val="none" w:sz="0" w:space="0" w:color="auto"/>
        <w:left w:val="none" w:sz="0" w:space="0" w:color="auto"/>
        <w:bottom w:val="none" w:sz="0" w:space="0" w:color="auto"/>
        <w:right w:val="none" w:sz="0" w:space="0" w:color="auto"/>
      </w:divBdr>
    </w:div>
    <w:div w:id="1570581412">
      <w:bodyDiv w:val="1"/>
      <w:marLeft w:val="0"/>
      <w:marRight w:val="0"/>
      <w:marTop w:val="0"/>
      <w:marBottom w:val="0"/>
      <w:divBdr>
        <w:top w:val="none" w:sz="0" w:space="0" w:color="auto"/>
        <w:left w:val="none" w:sz="0" w:space="0" w:color="auto"/>
        <w:bottom w:val="none" w:sz="0" w:space="0" w:color="auto"/>
        <w:right w:val="none" w:sz="0" w:space="0" w:color="auto"/>
      </w:divBdr>
    </w:div>
    <w:div w:id="1596013951">
      <w:bodyDiv w:val="1"/>
      <w:marLeft w:val="0"/>
      <w:marRight w:val="0"/>
      <w:marTop w:val="0"/>
      <w:marBottom w:val="0"/>
      <w:divBdr>
        <w:top w:val="none" w:sz="0" w:space="0" w:color="auto"/>
        <w:left w:val="none" w:sz="0" w:space="0" w:color="auto"/>
        <w:bottom w:val="none" w:sz="0" w:space="0" w:color="auto"/>
        <w:right w:val="none" w:sz="0" w:space="0" w:color="auto"/>
      </w:divBdr>
    </w:div>
    <w:div w:id="1643190886">
      <w:bodyDiv w:val="1"/>
      <w:marLeft w:val="0"/>
      <w:marRight w:val="0"/>
      <w:marTop w:val="0"/>
      <w:marBottom w:val="0"/>
      <w:divBdr>
        <w:top w:val="none" w:sz="0" w:space="0" w:color="auto"/>
        <w:left w:val="none" w:sz="0" w:space="0" w:color="auto"/>
        <w:bottom w:val="none" w:sz="0" w:space="0" w:color="auto"/>
        <w:right w:val="none" w:sz="0" w:space="0" w:color="auto"/>
      </w:divBdr>
    </w:div>
    <w:div w:id="1779175133">
      <w:bodyDiv w:val="1"/>
      <w:marLeft w:val="0"/>
      <w:marRight w:val="0"/>
      <w:marTop w:val="0"/>
      <w:marBottom w:val="0"/>
      <w:divBdr>
        <w:top w:val="none" w:sz="0" w:space="0" w:color="auto"/>
        <w:left w:val="none" w:sz="0" w:space="0" w:color="auto"/>
        <w:bottom w:val="none" w:sz="0" w:space="0" w:color="auto"/>
        <w:right w:val="none" w:sz="0" w:space="0" w:color="auto"/>
      </w:divBdr>
    </w:div>
    <w:div w:id="2063167841">
      <w:bodyDiv w:val="1"/>
      <w:marLeft w:val="0"/>
      <w:marRight w:val="0"/>
      <w:marTop w:val="0"/>
      <w:marBottom w:val="0"/>
      <w:divBdr>
        <w:top w:val="none" w:sz="0" w:space="0" w:color="auto"/>
        <w:left w:val="none" w:sz="0" w:space="0" w:color="auto"/>
        <w:bottom w:val="none" w:sz="0" w:space="0" w:color="auto"/>
        <w:right w:val="none" w:sz="0" w:space="0" w:color="auto"/>
      </w:divBdr>
    </w:div>
    <w:div w:id="2083525491">
      <w:bodyDiv w:val="1"/>
      <w:marLeft w:val="0"/>
      <w:marRight w:val="0"/>
      <w:marTop w:val="0"/>
      <w:marBottom w:val="0"/>
      <w:divBdr>
        <w:top w:val="none" w:sz="0" w:space="0" w:color="auto"/>
        <w:left w:val="none" w:sz="0" w:space="0" w:color="auto"/>
        <w:bottom w:val="none" w:sz="0" w:space="0" w:color="auto"/>
        <w:right w:val="none" w:sz="0" w:space="0" w:color="auto"/>
      </w:divBdr>
    </w:div>
    <w:div w:id="214238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545</Words>
  <Characters>2729</Characters>
  <Application>Microsoft Office Word</Application>
  <DocSecurity>0</DocSecurity>
  <Lines>22</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2026-08-04T12:29:00Z</dcterms:created>
  <dcterms:modified xsi:type="dcterms:W3CDTF">2026-08-04T12:29:00Z</dcterms:modified>
</cp:coreProperties>
</file>