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ISO/IEC 27001 certification status</w:t>
      </w:r>
    </w:p>
    <w:p>
      <w:pPr>
        <w:pStyle w:val="Heading2"/>
      </w:pPr>
      <w:r>
        <w:t>Certification</w:t>
      </w:r>
    </w:p>
    <w:p>
      <w:r>
        <w:t>Steppelight Technologies holds an ISO/IEC 27001:2022 certificate issued on 12 November 2024 and valid until 11 November 2027. The scope covers software development, cloud operations and technical support for customers. The certificate was issued by a fictional certification body, KazCertAudit.</w:t>
      </w:r>
    </w:p>
    <w:p>
      <w:pPr>
        <w:pStyle w:val="Heading2"/>
      </w:pPr>
      <w:r>
        <w:t>Surveillance audit 2025</w:t>
      </w:r>
    </w:p>
    <w:p>
      <w:r>
        <w:t>The annual surveillance audit took place in October 2025. It resulted in no major nonconformities and two minor ones. Both minor nonconformities (incomplete evidence of a quarterly access review and a late update of the asset register) were closed on 28 November 2025.</w:t>
      </w:r>
    </w:p>
    <w:p>
      <w:pPr>
        <w:pStyle w:val="Heading2"/>
      </w:pPr>
      <w:r>
        <w:t>Statement of Applicability</w:t>
      </w:r>
    </w:p>
    <w:p>
      <w:r>
        <w:t>The current version of the Statement of Applicability, 4.2, includes 93 controls of Annex A, of which 3 are marked as not applicable (physical delivery of media, broadcast systems and a custom hardware development). The statement is available to customers under a non-disclosure agreement.</w:t>
      </w:r>
    </w:p>
    <w:p>
      <w:pPr>
        <w:pStyle w:val="Heading2"/>
      </w:pPr>
      <w:r>
        <w:t>Internal audits</w:t>
      </w:r>
    </w:p>
    <w:p>
      <w:r>
        <w:t>Internal audits of the information security management system are performed twice a year by trained auditors who are independent from the audited units. The management review is held once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 certification status</dc:title>
  <dc:subject>Certifications</dc:subject>
  <dc:creator>Steppelight Technologies (fictional company)</dc:creator>
  <cp:keywords>CERT-002; Certifications; en</cp:keywords>
  <dc:description>Effective date: 2025-12-10. Synthetic demo data.</dc:description>
  <cp:lastModifiedBy>Steppelight Technologies (fictional company)</cp:lastModifiedBy>
  <cp:revision>1</cp:revision>
  <dcterms:created xsi:type="dcterms:W3CDTF">2025-12-10T00:00:00Z</dcterms:created>
  <dcterms:modified xsi:type="dcterms:W3CDTF">2025-12-10T00:00:00Z</dcterms:modified>
  <cp:category/>
  <dc:language>en</dc:language>
  <dc:identifier>CERT-002</dc:identifier>
</cp:coreProperties>
</file>