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Регламент технической поддержки</w:t>
      </w:r>
    </w:p>
    <w:p>
      <w:pPr>
        <w:pStyle w:val="Heading2"/>
      </w:pPr>
      <w:r>
        <w:t>Уровни поддержки</w:t>
      </w:r>
    </w:p>
    <w:p>
      <w:r>
        <w:t>Поддержка организована в три линии. Первая линия (L1) — сервисный центр: приём, регистрация и классификация обращений, решение типовых вопросов. Вторая линия (L2) — инженеры сопровождения: диагностика и устранение инцидентов. Третья линия (L3) — разработчики и архитекторы системы: исправление дефектов и доработки. В службе поддержки работают 20 человек.</w:t>
      </w:r>
    </w:p>
    <w:p>
      <w:pPr>
        <w:pStyle w:val="Heading2"/>
      </w:pPr>
      <w:r>
        <w:t>Часы работы</w:t>
      </w:r>
    </w:p>
    <w:p>
      <w:r>
        <w:t>Стандартная поддержка предоставляется с понедельника по пятницу с 9:00 до 18:00 по времени Астаны (UTC+5), кроме праздничных дней Республики Казахстан. Для тарифов Premium и Enterprise доступна расширенная поддержка 24x7 для обращений приоритета P1 и P2.</w:t>
      </w:r>
    </w:p>
    <w:p>
      <w:pPr>
        <w:pStyle w:val="Heading2"/>
      </w:pPr>
      <w:r>
        <w:t>Каналы обращения</w:t>
      </w:r>
    </w:p>
    <w:p>
      <w:r>
        <w:t>Обращения принимаются через портал поддержки, по электронной почте и по телефону. Обращения приоритета P1 принимаются только по телефону и через портал. Язык общения — русский, казахский или английский по выбору заказчика.</w:t>
      </w:r>
    </w:p>
    <w:p>
      <w:pPr>
        <w:pStyle w:val="Heading2"/>
      </w:pPr>
      <w:r>
        <w:t>Приоритеты</w:t>
      </w:r>
    </w:p>
    <w:p>
      <w:pPr>
        <w:pStyle w:val="ListBullet"/>
      </w:pPr>
      <w:r>
        <w:t>P1 — критический сбой: система недоступна, нет обходного решения.</w:t>
      </w:r>
    </w:p>
    <w:p>
      <w:pPr>
        <w:pStyle w:val="ListBullet"/>
      </w:pPr>
      <w:r>
        <w:t>P2 — серьёзная деградация: ключевая функция работает с ограничениями.</w:t>
      </w:r>
    </w:p>
    <w:p>
      <w:pPr>
        <w:pStyle w:val="ListBullet"/>
      </w:pPr>
      <w:r>
        <w:t>P3 — незначительная проблема: есть обходное решение.</w:t>
      </w:r>
    </w:p>
    <w:p>
      <w:pPr>
        <w:pStyle w:val="ListBullet"/>
      </w:pPr>
      <w:r>
        <w:t>P4 — вопрос, консультация или запрос на изменение.</w:t>
      </w:r>
    </w:p>
    <w:p>
      <w:pPr>
        <w:pStyle w:val="Heading2"/>
      </w:pPr>
      <w:r>
        <w:t>Оценка качества</w:t>
      </w:r>
    </w:p>
    <w:p>
      <w:r>
        <w:t>Целевой показатель удовлетворённости (CSAT) — не ниже 90%, доля обращений, решённых на первой линии, — не ниже 65%.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Регламент технической поддержки</dc:title>
  <dc:subject>Support</dc:subject>
  <dc:creator>Steppelight Technologies (fictional company)</dc:creator>
  <cp:keywords>SUP-001; Support; ru</cp:keywords>
  <dc:description>Effective date: 2025-02-03. Synthetic demo data.</dc:description>
  <cp:lastModifiedBy>Steppelight Technologies (fictional company)</cp:lastModifiedBy>
  <cp:revision>1</cp:revision>
  <dcterms:created xsi:type="dcterms:W3CDTF">2025-02-03T00:00:00Z</dcterms:created>
  <dcterms:modified xsi:type="dcterms:W3CDTF">2025-02-03T00:00:00Z</dcterms:modified>
  <cp:category/>
  <dc:language>ru</dc:language>
  <dc:identifier>SUP-001</dc:identifier>
</cp:coreProperties>
</file>