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b/>
          <w:bCs/>
          <w:color w:val="7A1F12"/>
          <w:sz w:val="64"/>
          <w:szCs w:val="64"/>
        </w:rPr>
        <w:t xml:space="preserve">ViandasSemana</w:t>
      </w:r>
    </w:p>
    <w:p>
      <w:pPr>
        <w:spacing w:before="200"/>
        <w:jc w:val="center"/>
      </w:pPr>
      <w:r>
        <w:rPr>
          <w:b/>
          <w:bCs/>
          <w:sz w:val="40"/>
          <w:szCs w:val="40"/>
        </w:rPr>
        <w:t xml:space="preserve">Módulo 5 — Plataforma</w:t>
      </w:r>
    </w:p>
    <w:p>
      <w:pPr>
        <w:spacing w:before="200"/>
        <w:jc w:val="center"/>
      </w:pPr>
      <w:r>
        <w:rPr>
          <w:color w:val="555555"/>
          <w:sz w:val="26"/>
          <w:szCs w:val="26"/>
        </w:rPr>
        <w:t xml:space="preserve">Validación, errores, registro de eventos, tests y CI/CD</w:t>
      </w:r>
    </w:p>
    <w:p>
      <w:pPr>
        <w:spacing w:before="1600"/>
        <w:jc w:val="center"/>
      </w:pPr>
      <w:r>
        <w:rPr>
          <w:sz w:val="24"/>
          <w:szCs w:val="24"/>
        </w:rPr>
        <w:t xml:space="preserve">Segundo Enriquez Gatti · Roman Oberlander</w:t>
      </w:r>
    </w:p>
    <w:p>
      <w:pPr>
        <w:jc w:val="center"/>
      </w:pPr>
      <w:r>
        <w:rPr>
          <w:color w:val="555555"/>
          <w:sz w:val="22"/>
          <w:szCs w:val="22"/>
        </w:rPr>
        <w:t xml:space="preserve">6.° 1.ª — E.T. N.° 21 — Programación sobre Redes — 2026</w:t>
      </w:r>
    </w:p>
    <w:p>
      <w:r>
        <w:br w:type="page"/>
      </w:r>
    </w:p>
    <w:p>
      <w:pPr>
        <w:pStyle w:val="Heading1"/>
      </w:pPr>
      <w:r>
        <w:t xml:space="preserve">Módulo 5 — Plataforma y registro de eventos</w:t>
      </w:r>
    </w:p>
    <w:p>
      <w:pPr>
        <w:spacing w:after="120"/>
      </w:pPr>
      <w:r>
        <w:t xml:space="preserve">Este módulo reúne lo que usan todos los demás: cómo se validan los datos y se responden los errores, cómo el sistema deja registro de lo que pasa (observabilidad), la configuración, los tests y el pipeline que publica cada versión. Es el </w:t>
      </w:r>
      <w:r>
        <w:rPr>
          <w:b/>
          <w:bCs/>
        </w:rPr>
        <w:t xml:space="preserve">proceso 5 "Registrar eventos"</w:t>
      </w:r>
      <w:r>
        <w:t xml:space="preserve"> de los DFD.</w:t>
      </w:r>
    </w:p>
    <w:p>
      <w:pPr>
        <w:spacing w:after="120"/>
      </w:pPr>
      <w:r>
        <w:rPr>
          <w:i/>
          <w:iCs/>
          <w:color w:val="555555"/>
        </w:rPr>
        <w:t xml:space="preserve">No tiene casos de uso propios: es transversal y da soporte a los CU-01 a CU-17.</w:t>
      </w:r>
    </w:p>
    <w:p>
      <w:pPr>
        <w:pStyle w:val="Heading2"/>
      </w:pPr>
      <w:r>
        <w:t xml:space="preserve">Errores claros</w:t>
      </w:r>
    </w:p>
    <w:p>
      <w:pPr>
        <w:spacing w:after="120"/>
      </w:pPr>
      <w:r>
        <w:t xml:space="preserve">Toda entrada se valida al principio de cada ruta. Si algo no corresponde, el usuario recibe un mensaje claro (por ejemplo "Sólo quedan 3 viandas") y nunca un error técnico. Ningún dato inválido llega a la base de datos.</w:t>
      </w:r>
    </w:p>
    <w:p>
      <w:pPr>
        <w:pStyle w:val="Heading2"/>
      </w:pPr>
      <w:r>
        <w:t xml:space="preserve">Registro de eventos</w:t>
      </w:r>
    </w:p>
    <w:p>
      <w:pPr>
        <w:spacing w:after="120"/>
      </w:pPr>
      <w:r>
        <w:t xml:space="preserve">El servidor anota cada petición y cada hecho importante del negocio: un login fallido, una reserva rechazada por cupo u horario, un pago aprobado o devuelto, una falla de Mercado Pago o del correo. Esos registros se consultan en </w:t>
      </w:r>
      <w:r>
        <w:rPr>
          <w:b/>
          <w:bCs/>
        </w:rPr>
        <w:t xml:space="preserve">Render Logs</w:t>
      </w:r>
      <w:r>
        <w:t xml:space="preserve"> y sirven, por ejemplo, para responder a un cliente que dice "no pude pedir": se busca la hora y se ve si fue por cupo, por horario o por una falla.</w:t>
      </w:r>
    </w:p>
    <w:p>
      <w:pPr>
        <w:spacing w:after="120"/>
      </w:pPr>
      <w:r>
        <w:t xml:space="preserve">Nunca se registran contraseñas, tokens ni cookies.</w:t>
      </w:r>
    </w:p>
    <w:p>
      <w:pPr>
        <w:pStyle w:val="Heading2"/>
      </w:pPr>
      <w:r>
        <w:t xml:space="preserve">Calidad y despliegue</w:t>
      </w:r>
    </w:p>
    <w:p>
      <w:pPr>
        <w:spacing w:after="120"/>
      </w:pPr>
      <w:r>
        <w:t xml:space="preserve">El backend tiene </w:t>
      </w:r>
      <w:r>
        <w:rPr>
          <w:b/>
          <w:bCs/>
        </w:rPr>
        <w:t xml:space="preserve">78 tests automáticos</w:t>
      </w:r>
      <w:r>
        <w:t xml:space="preserve"> que corren en cada cambio. Si falla alguno o la cobertura baja del </w:t>
      </w:r>
      <w:r>
        <w:rPr>
          <w:b/>
          <w:bCs/>
        </w:rPr>
        <w:t xml:space="preserve">65 %</w:t>
      </w:r>
      <w:r>
        <w:t xml:space="preserve">, la versión nueva no se publica y producción sigue como estaba.</w:t>
      </w:r>
    </w:p>
    <w:p>
      <w:pPr>
        <w:pStyle w:val="Heading1"/>
        <w:pageBreakBefore/>
      </w:pPr>
      <w:r>
        <w:t xml:space="preserve">Funcionamiento técnico</w:t>
      </w:r>
    </w:p>
    <w:p>
      <w:pPr>
        <w:pStyle w:val="Heading2"/>
      </w:pPr>
      <w:r>
        <w:t xml:space="preserve">1. Arquitectura y stack tecnológico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5580"/>
      </w:tblGrid>
      <w:tr>
        <w:trPr>
          <w:tblHeader/>
        </w:trP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Qué hace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backend/src/server.ts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Punto de entrada: lee la configuración y levanta el servidor.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backend/src/app.ts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Arma la app Express: helmet, CORS, JSON de hasta 100 kB, logs HTTP, rutas y manejo de errores.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backend/src/config/env.ts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Única lectura de variables de entorno; falla al arrancar si falta DATABASE_URL o JWT_SECRET.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backend/src/lib/errors.ts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HttpError(status, mensaje, codigo?).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backend/src/middleware/errorHandler.ts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noEncontrado (404) y manejadorErrores (400 / 4xx / 500).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backend/src/lib/logger.ts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Logger pino en JSON, con datos sensibles ocultos.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backend/src/routes/health.ts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GET /api/health.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frontend/src/api/cliente.ts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Única puerta del frontend a la API (manejo de 401).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backend/vitest.config.ts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Tests, base de pruebas y umbral de cobertura del 65 %.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.github/workflows/ci-cd.yml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Pipeline de CI/CD.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docker-compose.yml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Bases locales de desarrollo (5432) y de tests (5433).</w:t>
            </w:r>
          </w:p>
        </w:tc>
      </w:tr>
    </w:tbl>
    <w:p>
      <w:pPr>
        <w:pStyle w:val="Heading2"/>
      </w:pPr>
      <w:r>
        <w:t xml:space="preserve">2. Validación y manejo de errores</w:t>
      </w:r>
    </w:p>
    <w:p>
      <w:pPr>
        <w:spacing w:after="120"/>
      </w:pPr>
      <w:r>
        <w:t xml:space="preserve">Cada ruta valida con </w:t>
      </w:r>
      <w:r>
        <w:rPr>
          <w:b/>
          <w:bCs/>
        </w:rPr>
        <w:t xml:space="preserve">zod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esquema.parse(req.body)</w:t>
      </w:r>
      <w:r>
        <w:t xml:space="preserve">). Los errores viajan solos hasta el manejador central (Express 5 lo hace también en rutas </w:t>
      </w:r>
      <w:r>
        <w:rPr>
          <w:rFonts w:ascii="Consolas" w:cs="Consolas" w:eastAsia="Consolas" w:hAnsi="Consolas"/>
          <w:sz w:val="19"/>
          <w:szCs w:val="19"/>
        </w:rPr>
        <w:t xml:space="preserve">async</w:t>
      </w:r>
      <w:r>
        <w:t xml:space="preserve">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5580"/>
      </w:tblGrid>
      <w:tr>
        <w:trPr>
          <w:tblHeader/>
        </w:trP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Situación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Respuesta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Datos que no cumplen el esquema (ZodError)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400 { error: "Datos inválidos", detalles: [{ campo, mensaje }] }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JSON mal formado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400 { error: "El cuerpo de la petición no es un JSON válido" }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Regla de negocio, permiso o recurso (HttpError)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su código (401, 403, 404, 409, 502, 503) con { error, codigo? }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Ruta inexistente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404 { error: "Recurso no encontrado", ruta }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Cualquier otro error</w:t>
            </w:r>
          </w:p>
        </w:tc>
        <w:tc>
          <w:tcPr>
            <w:tcW w:type="dxa" w:w="558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500 { error: "Error interno del servidor" }; el detalle va sólo al log</w:t>
            </w:r>
          </w:p>
        </w:tc>
      </w:tr>
    </w:tbl>
    <w:p>
      <w:pPr>
        <w:pStyle w:val="Heading2"/>
      </w:pPr>
      <w:r>
        <w:t xml:space="preserve">3. Observabilidad (proceso 5 "Registrar eventos")</w:t>
      </w:r>
    </w:p>
    <w:p>
      <w:pPr>
        <w:spacing w:after="120"/>
      </w:pPr>
      <w:r>
        <w:t xml:space="preserve">La API escribe </w:t>
      </w:r>
      <w:r>
        <w:rPr>
          <w:b/>
          <w:bCs/>
        </w:rPr>
        <w:t xml:space="preserve">logs estructurados en JSON</w:t>
      </w:r>
      <w:r>
        <w:t xml:space="preserve"> con pino en la salida estándar; en producción los guarda y muestra </w:t>
      </w:r>
      <w:r>
        <w:rPr>
          <w:b/>
          <w:bCs/>
        </w:rPr>
        <w:t xml:space="preserve">Render Logs</w:t>
      </w:r>
      <w:r>
        <w:t xml:space="preserve">. Cada línea tiene la hora, el nivel, </w:t>
      </w:r>
      <w:r>
        <w:rPr>
          <w:rFonts w:ascii="Consolas" w:cs="Consolas" w:eastAsia="Consolas" w:hAnsi="Consolas"/>
          <w:sz w:val="19"/>
          <w:szCs w:val="19"/>
        </w:rPr>
        <w:t xml:space="preserve">servicio: "viandassemana-api"</w:t>
      </w:r>
      <w:r>
        <w:t xml:space="preserve"> y, en los eventos de negocio, un campo </w:t>
      </w:r>
      <w:r>
        <w:rPr>
          <w:rFonts w:ascii="Consolas" w:cs="Consolas" w:eastAsia="Consolas" w:hAnsi="Consolas"/>
          <w:sz w:val="19"/>
          <w:szCs w:val="19"/>
        </w:rPr>
        <w:t xml:space="preserve">evento</w:t>
      </w:r>
      <w:r>
        <w:t xml:space="preserve"> por el que se puede buscar. </w:t>
      </w:r>
      <w:r>
        <w:rPr>
          <w:rFonts w:ascii="Consolas" w:cs="Consolas" w:eastAsia="Consolas" w:hAnsi="Consolas"/>
          <w:sz w:val="19"/>
          <w:szCs w:val="19"/>
        </w:rPr>
        <w:t xml:space="preserve">pino-http</w:t>
      </w:r>
      <w:r>
        <w:t xml:space="preserve"> agrega una línea por petición con método, ruta, código y tiempo.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58"/>
        <w:gridCol w:w="1268"/>
        <w:gridCol w:w="4312"/>
      </w:tblGrid>
      <w:tr>
        <w:trPr>
          <w:tblHeader/>
        </w:trP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evento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Nivel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Cuándo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login_fallido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warn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Email o contraseña incorrectos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recuperacion_solicitada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info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 mandó un código de recuperación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password_restablecida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info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Se cambió una contraseña con código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regla_negocio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warn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Rechazo con código: CUPO_COMPLETO, FUERA_DE_HORARIO, YA_CANCELADO, SIN_PRECIO, NO_PAGABLE, CODIGO_*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pago_aprobado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info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Reserva pagada y confirmada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pago_devuelto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info / warn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Devolución por cancelación o por pago no esperado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mercadopago_sin_configurar / _sin_conexion / _error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error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Falla de Mercado Pago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correo_sin_configurar / correo_fallido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error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Falla del correo</w:t>
            </w:r>
          </w:p>
        </w:tc>
      </w:tr>
      <w:tr>
        <w:tc>
          <w:tcPr>
            <w:tcW w:type="dxa" w:w="4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error_servidor</w:t>
            </w:r>
          </w:p>
        </w:tc>
        <w:tc>
          <w:tcPr>
            <w:tcW w:type="dxa" w:w="126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error</w:t>
            </w:r>
          </w:p>
        </w:tc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Error no controlado (500)</w:t>
            </w:r>
          </w:p>
        </w:tc>
      </w:tr>
    </w:tbl>
    <w:p>
      <w:pPr>
        <w:spacing w:after="120"/>
      </w:pPr>
      <w:r>
        <w:rPr>
          <w:b/>
          <w:bCs/>
        </w:rPr>
        <w:t xml:space="preserve">Qué nunca se registra:</w:t>
      </w:r>
      <w:r>
        <w:t xml:space="preserve"> el encabezado Authorization, las cookies, las contraseñas ni los hashes (</w:t>
      </w:r>
      <w:r>
        <w:rPr>
          <w:rFonts w:ascii="Consolas" w:cs="Consolas" w:eastAsia="Consolas" w:hAnsi="Consolas"/>
          <w:sz w:val="19"/>
          <w:szCs w:val="19"/>
        </w:rPr>
        <w:t xml:space="preserve">redact</w:t>
      </w:r>
      <w:r>
        <w:t xml:space="preserve"> en lib/logger.ts).</w:t>
      </w:r>
    </w:p>
    <w:p>
      <w:pPr>
        <w:pStyle w:val="Heading2"/>
      </w:pPr>
      <w:r>
        <w:t xml:space="preserve">4. Salud y seguridad de la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GET /api/health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200 { estado: "ok", servicio, hora }</w:t>
      </w:r>
      <w:r>
        <w:t xml:space="preserve">. Lo usa Render para saber si la API está viva.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9"/>
          <w:szCs w:val="19"/>
        </w:rPr>
        <w:t xml:space="preserve">helmet</w:t>
      </w:r>
      <w:r>
        <w:t xml:space="preserve"> agrega encabezados de seguridad HTTP.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sólo acepta los orígenes de </w:t>
      </w:r>
      <w:r>
        <w:rPr>
          <w:rFonts w:ascii="Consolas" w:cs="Consolas" w:eastAsia="Consolas" w:hAnsi="Consolas"/>
          <w:sz w:val="19"/>
          <w:szCs w:val="19"/>
        </w:rPr>
        <w:t xml:space="preserve">CORS_ORIGIN</w:t>
      </w:r>
      <w:r>
        <w:t xml:space="preserve"> (en producción, la URL del frontend).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cuerpo JSON tiene un límite de 100 kB.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Ningún secreto está en el código: todos salen de </w:t>
      </w:r>
      <w:r>
        <w:rPr>
          <w:rFonts w:ascii="Consolas" w:cs="Consolas" w:eastAsia="Consolas" w:hAnsi="Consolas"/>
          <w:sz w:val="19"/>
          <w:szCs w:val="19"/>
        </w:rPr>
        <w:t xml:space="preserve">config/env.ts</w:t>
      </w:r>
      <w:r>
        <w:t xml:space="preserve">.</w:t>
      </w:r>
    </w:p>
    <w:p>
      <w:pPr>
        <w:pStyle w:val="Heading2"/>
      </w:pPr>
      <w:r>
        <w:t xml:space="preserve">5. Configuración (variables de entorno)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2"/>
        <w:gridCol w:w="2536"/>
        <w:gridCol w:w="2790"/>
      </w:tblGrid>
      <w:tr>
        <w:trPr>
          <w:tblHeader/>
        </w:trPr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Variable</w:t>
            </w:r>
          </w:p>
        </w:tc>
        <w:tc>
          <w:tcPr>
            <w:tcW w:type="dxa" w:w="25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Obligatoria</w:t>
            </w:r>
          </w:p>
        </w:tc>
        <w:tc>
          <w:tcPr>
            <w:tcW w:type="dxa" w:w="279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Uso</w:t>
            </w:r>
          </w:p>
        </w:tc>
      </w:tr>
      <w:tr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DATABASE_URL</w:t>
            </w:r>
          </w:p>
        </w:tc>
        <w:tc>
          <w:tcPr>
            <w:tcW w:type="dxa" w:w="25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sí</w:t>
            </w:r>
          </w:p>
        </w:tc>
        <w:tc>
          <w:tcPr>
            <w:tcW w:type="dxa" w:w="279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Conexión a PostgreSQL</w:t>
            </w:r>
          </w:p>
        </w:tc>
      </w:tr>
      <w:tr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JWT_SECRET</w:t>
            </w:r>
          </w:p>
        </w:tc>
        <w:tc>
          <w:tcPr>
            <w:tcW w:type="dxa" w:w="25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sí</w:t>
            </w:r>
          </w:p>
        </w:tc>
        <w:tc>
          <w:tcPr>
            <w:tcW w:type="dxa" w:w="279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Firma de tokens y HMAC de códigos de recuperación</w:t>
            </w:r>
          </w:p>
        </w:tc>
      </w:tr>
      <w:tr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PORT, NODE_ENV, CORS_ORIGIN, LOG_LEVEL</w:t>
            </w:r>
          </w:p>
        </w:tc>
        <w:tc>
          <w:tcPr>
            <w:tcW w:type="dxa" w:w="25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79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Puerto, entorno, orígenes permitidos, nivel de log</w:t>
            </w:r>
          </w:p>
        </w:tc>
      </w:tr>
      <w:tr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SMTP_HOST, SMTP_PORT, SMTP_USER, SMTP_PASS, MAIL_FROM</w:t>
            </w:r>
          </w:p>
        </w:tc>
        <w:tc>
          <w:tcPr>
            <w:tcW w:type="dxa" w:w="25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(sin ellas, recuperar da 503)</w:t>
            </w:r>
          </w:p>
        </w:tc>
        <w:tc>
          <w:tcPr>
            <w:tcW w:type="dxa" w:w="279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Correo</w:t>
            </w:r>
          </w:p>
        </w:tc>
      </w:tr>
      <w:tr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MP_ACCESS_TOKEN, FRONTEND_URL, API_URL</w:t>
            </w:r>
          </w:p>
        </w:tc>
        <w:tc>
          <w:tcPr>
            <w:tcW w:type="dxa" w:w="25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 (sin token, reservar da 503)</w:t>
            </w:r>
          </w:p>
        </w:tc>
        <w:tc>
          <w:tcPr>
            <w:tcW w:type="dxa" w:w="279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Mercado Pago</w:t>
            </w:r>
          </w:p>
        </w:tc>
      </w:tr>
      <w:tr>
        <w:tc>
          <w:tcPr>
            <w:tcW w:type="dxa" w:w="4312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VITE_API_URL (frontend)</w:t>
            </w:r>
          </w:p>
        </w:tc>
        <w:tc>
          <w:tcPr>
            <w:tcW w:type="dxa" w:w="2536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79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URL de la API, se fija al construir</w:t>
            </w:r>
          </w:p>
        </w:tc>
      </w:tr>
    </w:tbl>
    <w:p>
      <w:pPr>
        <w:pStyle w:val="Heading2"/>
      </w:pPr>
      <w:r>
        <w:t xml:space="preserve">6. Tests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npm test</w:t>
      </w:r>
      <w:r>
        <w:t xml:space="preserve"> (en backend/) corre </w:t>
      </w:r>
      <w:r>
        <w:rPr>
          <w:b/>
          <w:bCs/>
        </w:rPr>
        <w:t xml:space="preserve">78 tests</w:t>
      </w:r>
      <w:r>
        <w:t xml:space="preserve">: 20 unitarios y 58 de integración, y genera la cobertura.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58"/>
        <w:gridCol w:w="2203"/>
        <w:gridCol w:w="1377"/>
      </w:tblGrid>
      <w:tr>
        <w:trPr>
          <w:tblHeader/>
        </w:trPr>
        <w:tc>
          <w:tcPr>
            <w:tcW w:type="dxa" w:w="6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Archivo</w:t>
            </w:r>
          </w:p>
        </w:tc>
        <w:tc>
          <w:tcPr>
            <w:tcW w:type="dxa" w:w="220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Tipo</w:t>
            </w:r>
          </w:p>
        </w:tc>
        <w:tc>
          <w:tcPr>
            <w:tcW w:type="dxa" w:w="13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Tests</w:t>
            </w:r>
          </w:p>
        </w:tc>
      </w:tr>
      <w:tr>
        <w:tc>
          <w:tcPr>
            <w:tcW w:type="dxa" w:w="6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tests/unit/reglasPedido.test.ts</w:t>
            </w:r>
          </w:p>
        </w:tc>
        <w:tc>
          <w:tcPr>
            <w:tcW w:type="dxa" w:w="220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unitario</w:t>
            </w:r>
          </w:p>
        </w:tc>
        <w:tc>
          <w:tcPr>
            <w:tcW w:type="dxa" w:w="13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19</w:t>
            </w:r>
          </w:p>
        </w:tc>
      </w:tr>
      <w:tr>
        <w:tc>
          <w:tcPr>
            <w:tcW w:type="dxa" w:w="6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tests/unit/mailer.test.ts</w:t>
            </w:r>
          </w:p>
        </w:tc>
        <w:tc>
          <w:tcPr>
            <w:tcW w:type="dxa" w:w="220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unitario</w:t>
            </w:r>
          </w:p>
        </w:tc>
        <w:tc>
          <w:tcPr>
            <w:tcW w:type="dxa" w:w="13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</w:t>
            </w:r>
          </w:p>
        </w:tc>
      </w:tr>
      <w:tr>
        <w:tc>
          <w:tcPr>
            <w:tcW w:type="dxa" w:w="6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tests/integration/auth.test.ts</w:t>
            </w:r>
          </w:p>
        </w:tc>
        <w:tc>
          <w:tcPr>
            <w:tcW w:type="dxa" w:w="220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integración</w:t>
            </w:r>
          </w:p>
        </w:tc>
        <w:tc>
          <w:tcPr>
            <w:tcW w:type="dxa" w:w="13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11</w:t>
            </w:r>
          </w:p>
        </w:tc>
      </w:tr>
      <w:tr>
        <w:tc>
          <w:tcPr>
            <w:tcW w:type="dxa" w:w="6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tests/integration/recuperacion.test.ts</w:t>
            </w:r>
          </w:p>
        </w:tc>
        <w:tc>
          <w:tcPr>
            <w:tcW w:type="dxa" w:w="220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integración</w:t>
            </w:r>
          </w:p>
        </w:tc>
        <w:tc>
          <w:tcPr>
            <w:tcW w:type="dxa" w:w="13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7</w:t>
            </w:r>
          </w:p>
        </w:tc>
      </w:tr>
      <w:tr>
        <w:tc>
          <w:tcPr>
            <w:tcW w:type="dxa" w:w="6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tests/integration/menus.test.ts</w:t>
            </w:r>
          </w:p>
        </w:tc>
        <w:tc>
          <w:tcPr>
            <w:tcW w:type="dxa" w:w="220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integración</w:t>
            </w:r>
          </w:p>
        </w:tc>
        <w:tc>
          <w:tcPr>
            <w:tcW w:type="dxa" w:w="13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10</w:t>
            </w:r>
          </w:p>
        </w:tc>
      </w:tr>
      <w:tr>
        <w:tc>
          <w:tcPr>
            <w:tcW w:type="dxa" w:w="6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tests/integration/pedidos.test.ts</w:t>
            </w:r>
          </w:p>
        </w:tc>
        <w:tc>
          <w:tcPr>
            <w:tcW w:type="dxa" w:w="220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integración</w:t>
            </w:r>
          </w:p>
        </w:tc>
        <w:tc>
          <w:tcPr>
            <w:tcW w:type="dxa" w:w="13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11</w:t>
            </w:r>
          </w:p>
        </w:tc>
      </w:tr>
      <w:tr>
        <w:tc>
          <w:tcPr>
            <w:tcW w:type="dxa" w:w="6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tests/integration/pagos.test.ts</w:t>
            </w:r>
          </w:p>
        </w:tc>
        <w:tc>
          <w:tcPr>
            <w:tcW w:type="dxa" w:w="220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integración</w:t>
            </w:r>
          </w:p>
        </w:tc>
        <w:tc>
          <w:tcPr>
            <w:tcW w:type="dxa" w:w="13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14</w:t>
            </w:r>
          </w:p>
        </w:tc>
      </w:tr>
      <w:tr>
        <w:tc>
          <w:tcPr>
            <w:tcW w:type="dxa" w:w="6058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tests/integration/health.test.ts</w:t>
            </w:r>
          </w:p>
        </w:tc>
        <w:tc>
          <w:tcPr>
            <w:tcW w:type="dxa" w:w="2203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integración</w:t>
            </w:r>
          </w:p>
        </w:tc>
        <w:tc>
          <w:tcPr>
            <w:tcW w:type="dxa" w:w="1377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5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Los de integración hacen la petición HTTP completa con supertest contra una </w:t>
      </w:r>
      <w:r>
        <w:rPr>
          <w:b/>
          <w:bCs/>
        </w:rPr>
        <w:t xml:space="preserve">base de pruebas separada</w:t>
      </w:r>
      <w:r>
        <w:t xml:space="preserve"> (localhost:5433/viandas_test), nunca la de desarrollo ni la de producción.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Mercado Pago se simula reemplazando fetch, y el correo con vi.mock.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Cobertura:</w:t>
      </w:r>
      <w:r>
        <w:t xml:space="preserve"> si las líneas cubiertas bajan del 65 %, npm test falla. Sólo se excluyen src/server.ts y src/config/**.</w:t>
      </w:r>
    </w:p>
    <w:p>
      <w:pPr>
        <w:pStyle w:val="Heading2"/>
      </w:pPr>
      <w:r>
        <w:t xml:space="preserve">7. Pipeline de CI/CD</w:t>
      </w:r>
    </w:p>
    <w:p>
      <w:pPr>
        <w:spacing w:after="120"/>
      </w:pPr>
      <w:r>
        <w:t xml:space="preserve">Se dispara con cada push y cada pull request a main (rama protegida: los cambios entran por pull request).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5684"/>
        <w:gridCol w:w="2224"/>
      </w:tblGrid>
      <w:tr>
        <w:trPr>
          <w:tblHeader/>
        </w:trPr>
        <w:tc>
          <w:tcPr>
            <w:tcW w:type="dxa" w:w="173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Job</w:t>
            </w:r>
          </w:p>
        </w:tc>
        <w:tc>
          <w:tcPr>
            <w:tcW w:type="dxa" w:w="56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Pasos</w:t>
            </w:r>
          </w:p>
        </w:tc>
        <w:tc>
          <w:tcPr>
            <w:tcW w:type="dxa" w:w="222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shd w:fill="EFE8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Cuándo corre</w:t>
            </w:r>
          </w:p>
        </w:tc>
      </w:tr>
      <w:tr>
        <w:tc>
          <w:tcPr>
            <w:tcW w:type="dxa" w:w="173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backend</w:t>
            </w:r>
          </w:p>
        </w:tc>
        <w:tc>
          <w:tcPr>
            <w:tcW w:type="dxa" w:w="56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npm ci → prisma generate → prisma migrate deploy sobre una base PostgreSQL efímera → npm test (umbral 65 %) → sube la cobertura → npm run build</w:t>
            </w:r>
          </w:p>
        </w:tc>
        <w:tc>
          <w:tcPr>
            <w:tcW w:type="dxa" w:w="222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push y PR</w:t>
            </w:r>
          </w:p>
        </w:tc>
      </w:tr>
      <w:tr>
        <w:tc>
          <w:tcPr>
            <w:tcW w:type="dxa" w:w="173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frontend</w:t>
            </w:r>
          </w:p>
        </w:tc>
        <w:tc>
          <w:tcPr>
            <w:tcW w:type="dxa" w:w="56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npm ci → npm run build</w:t>
            </w:r>
          </w:p>
        </w:tc>
        <w:tc>
          <w:tcPr>
            <w:tcW w:type="dxa" w:w="222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push y PR</w:t>
            </w:r>
          </w:p>
        </w:tc>
      </w:tr>
      <w:tr>
        <w:tc>
          <w:tcPr>
            <w:tcW w:type="dxa" w:w="1730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desplegar</w:t>
            </w:r>
          </w:p>
        </w:tc>
        <w:tc>
          <w:tcPr>
            <w:tcW w:type="dxa" w:w="568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curl a los deploy hooks de Render del backend y del frontend</w:t>
            </w:r>
          </w:p>
        </w:tc>
        <w:tc>
          <w:tcPr>
            <w:tcW w:type="dxa" w:w="2224"/>
            <w:tcBorders>
              <w:top w:val="single" w:color="B5AD98" w:sz="4"/>
              <w:left w:val="single" w:color="B5AD98" w:sz="4"/>
              <w:bottom w:val="single" w:color="B5AD98" w:sz="4"/>
              <w:right w:val="single" w:color="B5AD98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t xml:space="preserve">sólo en push a main y si backend y frontend pasaron</w:t>
            </w:r>
          </w:p>
        </w:tc>
      </w:tr>
    </w:tbl>
    <w:p>
      <w:pPr>
        <w:spacing w:after="120"/>
      </w:pPr>
      <w:r>
        <w:t xml:space="preserve">Si falla un test o baja la cobertura, </w:t>
      </w:r>
      <w:r>
        <w:rPr>
          <w:rFonts w:ascii="Consolas" w:cs="Consolas" w:eastAsia="Consolas" w:hAnsi="Consolas"/>
          <w:sz w:val="19"/>
          <w:szCs w:val="19"/>
        </w:rPr>
        <w:t xml:space="preserve">desplegar</w:t>
      </w:r>
      <w:r>
        <w:t xml:space="preserve"> no corre y producción no cambia.</w:t>
      </w:r>
    </w:p>
    <w:p>
      <w:pPr>
        <w:spacing w:after="120" w:before="120"/>
        <w:jc w:val="center"/>
      </w:pPr>
      <w:r>
        <w:drawing>
          <wp:inline distT="0" distB="0" distL="0" distR="0">
            <wp:extent cx="5400675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Ambiente local y de producción (archivo editable: diagramas/ambientes.drawio).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ViandasSemana — Módulo 5 — Plataforma   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7A1F1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b/>
      <w:bCs/>
      <w:color w:val="7A1F1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9212179bf945dba0c9137b19a047b4fbcbec04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ViandasSemana — Módulo 5 — Plataforma</dc:title>
  <dc:creator>ViandasSemana</dc:creator>
  <cp:lastModifiedBy>Un-named</cp:lastModifiedBy>
  <cp:revision>1</cp:revision>
  <dcterms:created xsi:type="dcterms:W3CDTF">2026-10-14T12:59:42.544Z</dcterms:created>
  <dcterms:modified xsi:type="dcterms:W3CDTF">2026-10-14T12:59:42.544Z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