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Podcasts NotebookLM – épisodes 10</w:t>
      </w:r>
    </w:p>
    <w:p>
      <w:pPr>
        <w:spacing w:after="120"/>
        <w:rPr>
          <w:color w:val="555555"/>
        </w:rPr>
      </w:pPr>
      <w:r>
        <w:rPr>
          <w:rFonts w:ascii="Calibri" w:cs="Calibri" w:eastAsia="Calibri" w:hAnsi="Calibri"/>
          <w:color w:val="555555"/>
          <w:sz w:val="22"/>
          <w:szCs w:val="22"/>
        </w:rPr>
        <w:t xml:space="preserve">Épreuve 1 du DEC – réglementation professionnelle et déontologie (session du 10 novembre 2026).</w:t>
      </w:r>
    </w:p>
    <w:p>
      <w:pPr>
        <w:pStyle w:val="Heading2"/>
      </w:pPr>
      <w:r>
        <w:rPr>
          <w:rFonts w:ascii="Calibri" w:cs="Calibri" w:eastAsia="Calibri" w:hAnsi="Calibri"/>
        </w:rPr>
        <w:t xml:space="preserve">Mode d’emploi (pour chaque épisode)</w:t>
      </w:r>
    </w:p>
    <w:p>
      <w:pPr>
        <w:pStyle w:val="ListParagraph"/>
        <w:numPr>
          <w:ilvl w:val="0"/>
          <w:numId w:val="2"/>
        </w:numPr>
        <w:spacing w:after="80"/>
      </w:pPr>
      <w:r>
        <w:rPr>
          <w:rFonts w:ascii="Calibri" w:cs="Calibri" w:eastAsia="Calibri" w:hAnsi="Calibri"/>
          <w:sz w:val="22"/>
          <w:szCs w:val="22"/>
        </w:rPr>
        <w:t xml:space="preserve">Ouvrir </w:t>
      </w:r>
      <w:r>
        <w:rPr>
          <w:rFonts w:ascii="Consolas" w:cs="Consolas" w:eastAsia="Consolas" w:hAnsi="Consolas"/>
          <w:sz w:val="22"/>
          <w:szCs w:val="22"/>
        </w:rPr>
        <w:t xml:space="preserve">notebooklm.google.com</w:t>
      </w:r>
      <w:r>
        <w:rPr>
          <w:rFonts w:ascii="Calibri" w:cs="Calibri" w:eastAsia="Calibri" w:hAnsi="Calibri"/>
          <w:sz w:val="22"/>
          <w:szCs w:val="22"/>
        </w:rPr>
        <w:t xml:space="preserve"> et créer un notebook par épisode, nommé comme l’épisode.</w:t>
      </w:r>
    </w:p>
    <w:p>
      <w:pPr>
        <w:pStyle w:val="ListParagraph"/>
        <w:numPr>
          <w:ilvl w:val="0"/>
          <w:numId w:val="2"/>
        </w:numPr>
        <w:spacing w:after="80"/>
      </w:pPr>
      <w:r>
        <w:rPr>
          <w:rFonts w:ascii="Calibri" w:cs="Calibri" w:eastAsia="Calibri" w:hAnsi="Calibri"/>
          <w:sz w:val="22"/>
          <w:szCs w:val="22"/>
        </w:rPr>
        <w:t xml:space="preserve">Ajouter la source indiquée, et uniquement elle (sinon : annexe, source « Texte copié »).</w:t>
      </w:r>
    </w:p>
    <w:p>
      <w:pPr>
        <w:pStyle w:val="ListParagraph"/>
        <w:numPr>
          <w:ilvl w:val="0"/>
          <w:numId w:val="2"/>
        </w:numPr>
        <w:spacing w:after="80"/>
      </w:pPr>
      <w:r>
        <w:rPr>
          <w:rFonts w:ascii="Calibri" w:cs="Calibri" w:eastAsia="Calibri" w:hAnsi="Calibri"/>
          <w:sz w:val="22"/>
          <w:szCs w:val="22"/>
        </w:rPr>
        <w:t xml:space="preserve">Studio → options du Résumé audio (icône crayon) : ne pas cliquer sur la tuile elle-même.</w:t>
      </w:r>
    </w:p>
    <w:p>
      <w:pPr>
        <w:pStyle w:val="ListParagraph"/>
        <w:numPr>
          <w:ilvl w:val="0"/>
          <w:numId w:val="2"/>
        </w:numPr>
        <w:spacing w:after="80"/>
      </w:pPr>
      <w:r>
        <w:rPr>
          <w:rFonts w:ascii="Calibri" w:cs="Calibri" w:eastAsia="Calibri" w:hAnsi="Calibri"/>
          <w:sz w:val="22"/>
          <w:szCs w:val="22"/>
        </w:rPr>
        <w:t xml:space="preserve">Régler format, langue et longueur comme indiqué, puis coller la consigne dans le champ de personnalisation.</w:t>
      </w:r>
    </w:p>
    <w:p>
      <w:pPr>
        <w:pStyle w:val="ListParagraph"/>
        <w:numPr>
          <w:ilvl w:val="0"/>
          <w:numId w:val="2"/>
        </w:numPr>
        <w:spacing w:after="80"/>
      </w:pPr>
      <w:r>
        <w:rPr>
          <w:rFonts w:ascii="Calibri" w:cs="Calibri" w:eastAsia="Calibri" w:hAnsi="Calibri"/>
          <w:sz w:val="22"/>
          <w:szCs w:val="22"/>
        </w:rPr>
        <w:t xml:space="preserve">Générer, puis écouter les 30 premières secondes : français, deux voix, une question suivie de « mettez sur pause ». Sinon, supprimer et régénérer.</w:t>
      </w:r>
    </w:p>
    <w:p>
      <w:pPr>
        <w:pStyle w:val="ListParagraph"/>
        <w:numPr>
          <w:ilvl w:val="0"/>
          <w:numId w:val="2"/>
        </w:numPr>
        <w:spacing w:after="80"/>
      </w:pPr>
      <w:r>
        <w:rPr>
          <w:rFonts w:ascii="Calibri" w:cs="Calibri" w:eastAsia="Calibri" w:hAnsi="Calibri"/>
          <w:sz w:val="22"/>
          <w:szCs w:val="22"/>
        </w:rPr>
        <w:t xml:space="preserve">Télécharger (menu ⋮), renommer comme indiqué, puis me l’envoyer.</w:t>
      </w:r>
    </w:p>
    <w:p>
      <w:pPr>
        <w:spacing w:after="120"/>
        <w:rPr>
          <w:i/>
          <w:iCs/>
        </w:rPr>
      </w:pPr>
      <w:r>
        <w:rPr>
          <w:rFonts w:ascii="Calibri" w:cs="Calibri" w:eastAsia="Calibri" w:hAnsi="Calibri"/>
          <w:i/>
          <w:iCs/>
          <w:sz w:val="22"/>
          <w:szCs w:val="22"/>
        </w:rPr>
        <w:t xml:space="preserve">NotebookLM peut paraphraser de travers : en cas de doute à l’écoute, la fiche de l’app fait foi.</w:t>
      </w:r>
    </w:p>
    <w:p>
      <w:r>
        <w:br w:type="page"/>
      </w:r>
    </w:p>
    <w:p>
      <w:pPr>
        <w:pStyle w:val="Heading1"/>
      </w:pPr>
      <w:r>
        <w:rPr>
          <w:rFonts w:ascii="Calibri" w:cs="Calibri" w:eastAsia="Calibri" w:hAnsi="Calibri"/>
        </w:rPr>
        <w:t xml:space="preserve">Épisode 10 – Points faibles et révision de la veille de l’épreuve (J-1)</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14 + 15</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10</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10-faibles-veille/source.md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Par défaut (8 à 12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10-faibles-veille.m4a</w:t>
      </w:r>
    </w:p>
    <w:p>
      <w:pPr>
        <w:pStyle w:val="Heading2"/>
      </w:pPr>
      <w:r>
        <w:rPr>
          <w:rFonts w:ascii="Calibri" w:cs="Calibri" w:eastAsia="Calibri" w:hAnsi="Calibri"/>
        </w:rPr>
        <w:t xml:space="preserve">Consigne à coller (463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8 à 12 min. Épreuve 1 du DEC, points faibles, révision de la veille de l’épreuve (J-1). Cas tirés des questions du dossier, sans inventer de faits. Oppose EC et CAC seulement quand la source le fait ; précise toujours la profession. Toutes les 1 à 2 min, pose une question, puis dis « mettez sur pause, répondez, puis écoutez ». Pas de listes de chiffres. N'affirme rien hors des sources ; signale les points marqués {?} ou « à vérifier ».</w:t>
            </w:r>
          </w:p>
        </w:tc>
      </w:tr>
    </w:tbl>
    <w:p>
      <w:r>
        <w:br w:type="page"/>
      </w:r>
    </w:p>
    <w:p>
      <w:pPr>
        <w:pStyle w:val="Heading1"/>
      </w:pPr>
      <w:r>
        <w:rPr>
          <w:rFonts w:ascii="Calibri" w:cs="Calibri" w:eastAsia="Calibri" w:hAnsi="Calibri"/>
        </w:rPr>
        <w:t xml:space="preserve">Annexe – source de l’épisode 10</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10 : Points faibles et révision de la veille de l’épreuve (J-1)</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Étapes 14 et 15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Partie 1 : les confusions EC / CAC, fiche par fiche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Selon le jury, la partie CAC est régulièrement moins bien réussie que la partie EC, et certains candidats confondent les règles des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Exercice de la profession d'expert-comptable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**Serment** : l'EC le prête devant le **conseil régional de l'Ordre** ; le CAC devant la **cour d'appel** (premier président).</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**Capital** : dans une société d'EC, plus de **2/3 des droits de vote** aux EC ; dans une société de CAC, la **majorité** des droits de vote aux CAC.</w:t>
      </w:r>
    </w:p>
    <w:p>
      <w:pPr>
        <w:spacing w:after="0"/>
      </w:pPr>
      <w:r>
        <w:rPr>
          <w:rFonts w:ascii="Consolas" w:cs="Consolas" w:eastAsia="Consolas" w:hAnsi="Consolas"/>
          <w:sz w:val="17"/>
          <w:szCs w:val="17"/>
        </w:rPr>
        <w:t xml:space="preserve">- **Formes de société** : l'EC ne peut pas exercer dans une société conférant la qualité de commerçant ; ne pas transposer ce raisonnement au CAC sans vérifier.</w:t>
      </w:r>
    </w:p>
    <w:p>
      <w:pPr>
        <w:spacing w:after="0"/>
      </w:pPr>
      <w:r>
        <w:rPr>
          <w:rFonts w:ascii="Consolas" w:cs="Consolas" w:eastAsia="Consolas" w:hAnsi="Consolas"/>
          <w:sz w:val="17"/>
          <w:szCs w:val="17"/>
        </w:rPr>
        <w:t xml:space="preserve">- **Honoraires** : ceux de l'EC sont **libres, sans barème** ; ceux du CAC en certification suivent un **barème d'heures** (D.821-188), mais le **taux horaire est libre**.</w:t>
      </w:r>
    </w:p>
    <w:p>
      <w:pPr>
        <w:spacing w:after="0"/>
      </w:pPr>
      <w:r>
        <w:rPr>
          <w:rFonts w:ascii="Consolas" w:cs="Consolas" w:eastAsia="Consolas" w:hAnsi="Consolas"/>
          <w:sz w:val="17"/>
          <w:szCs w:val="17"/>
        </w:rPr>
        <w:t xml:space="preserve">- **Révélation des faits délictueux** : obligation pour le **CAC seul** ; l'EC n'a qu'un devoir de conseil et peut aller jusqu'au refus ou à l'interruption.</w:t>
      </w:r>
    </w:p>
    <w:p>
      <w:pPr>
        <w:spacing w:after="0"/>
      </w:pPr>
      <w:r>
        <w:rPr>
          <w:rFonts w:ascii="Consolas" w:cs="Consolas" w:eastAsia="Consolas" w:hAnsi="Consolas"/>
          <w:sz w:val="17"/>
          <w:szCs w:val="17"/>
        </w:rPr>
        <w:t xml:space="preserve">- **Devoir de conseil** : il est propre à l'EC ; le CAC est tenu à la **non-immixtion**.</w:t>
      </w:r>
    </w:p>
    <w:p>
      <w:pPr>
        <w:spacing w:after="0"/>
      </w:pPr>
      <w:r>
        <w:rPr>
          <w:rFonts w:ascii="Consolas" w:cs="Consolas" w:eastAsia="Consolas" w:hAnsi="Consolas"/>
          <w:sz w:val="17"/>
          <w:szCs w:val="17"/>
        </w:rPr>
        <w:t xml:space="preserve">- **Missions d'assurance** : l'audit contractuel de l'EC (normes ISA) donne une assurance **raisonnable**, comme la certification du CAC, mais ce n'est **pas** une mission légale de certification.</w:t>
      </w:r>
    </w:p>
    <w:p>
      <w:pPr>
        <w:spacing w:after="0"/>
      </w:pPr>
      <w:r>
        <w:rPr>
          <w:rFonts w:ascii="Consolas" w:cs="Consolas" w:eastAsia="Consolas" w:hAnsi="Consolas"/>
          <w:sz w:val="17"/>
          <w:szCs w:val="17"/>
        </w:rPr>
        <w:t xml:space="preserve">- **Activités commerciales accessoires** : elles sont ouvertes à l'**EC** ; un CAC qui n'est pas EC n'y a pas accès.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Déontologie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**Déclarant Tracfin** : pour le CAC, le **CAC signataire** déclare personnellement (NEP 9605 § 61) ; pour l'EC, c'est l'**EC en charge de la mission**, personnellement (C. mon. fin. R.561-23 IV, NPLAB § 47). Le **correspondant Tracfin** ne déclare pas.</w:t>
      </w:r>
    </w:p>
    <w:p>
      <w:pPr>
        <w:spacing w:after="0"/>
      </w:pPr>
      <w:r>
        <w:rPr>
          <w:rFonts w:ascii="Consolas" w:cs="Consolas" w:eastAsia="Consolas" w:hAnsi="Consolas"/>
          <w:sz w:val="17"/>
          <w:szCs w:val="17"/>
        </w:rPr>
        <w:t xml:space="preserve">- **Norme anti-blanchiment** : NPLAB pour l'EC, **NEP 9605** pour le CAC.</w:t>
      </w:r>
    </w:p>
    <w:p>
      <w:pPr>
        <w:spacing w:after="0"/>
      </w:pPr>
      <w:r>
        <w:rPr>
          <w:rFonts w:ascii="Consolas" w:cs="Consolas" w:eastAsia="Consolas" w:hAnsi="Consolas"/>
          <w:sz w:val="17"/>
          <w:szCs w:val="17"/>
        </w:rPr>
        <w:t xml:space="preserve">- **Niveaux de vigilance** : au cours de la relation, la NPLAB n'en prévoit que **2**, **standard et renforcée** ; elle reprend toutefois des **mesures d'identification simplifiées** (société cotée : pas d'identification du bénéficiaire effectif). Côté CAC, la NEP 9605 en retient **trois** : vigilance **simplifiée** (risque faible, par exemple société cotée), **standard** et **renforcée**.</w:t>
      </w:r>
    </w:p>
    <w:p>
      <w:pPr>
        <w:spacing w:after="0"/>
      </w:pPr>
      <w:r>
        <w:rPr>
          <w:rFonts w:ascii="Consolas" w:cs="Consolas" w:eastAsia="Consolas" w:hAnsi="Consolas"/>
          <w:sz w:val="17"/>
          <w:szCs w:val="17"/>
        </w:rPr>
        <w:t xml:space="preserve">- **Secret** : il est d'ordre public pour les deux professions. Mais le CAC bénéficie de **levées spécifiques** (CAC de la consolidante et des consolidées, président du tribunal dans l'alerte, H2A, AMF, comité d'audit) qui n'existent pas pour l'EC. Le CAC **successeur** accède aux documents de son prédécesseur en vertu de **L.821-44**, pas d'une levée du secret écrite à L.821-35.</w:t>
      </w:r>
    </w:p>
    <w:p>
      <w:pPr>
        <w:spacing w:after="0"/>
      </w:pPr>
      <w:r>
        <w:rPr>
          <w:rFonts w:ascii="Consolas" w:cs="Consolas" w:eastAsia="Consolas" w:hAnsi="Consolas"/>
          <w:sz w:val="17"/>
          <w:szCs w:val="17"/>
        </w:rPr>
        <w:t xml:space="preserve">- **Faits délictueux** : le CAC doit les **révéler au procureur** ; l'EC ne le doit pas.</w:t>
      </w:r>
    </w:p>
    <w:p>
      <w:pPr>
        <w:spacing w:after="0"/>
      </w:pPr>
      <w:r>
        <w:rPr>
          <w:rFonts w:ascii="Consolas" w:cs="Consolas" w:eastAsia="Consolas" w:hAnsi="Consolas"/>
          <w:sz w:val="17"/>
          <w:szCs w:val="17"/>
        </w:rPr>
        <w:t xml:space="preserve">- **Publicité** : les deux professions interdisent le **comparatif** et le **dénigrement**. Le code CAC impose en plus de préciser les **modalités de détermination des honoraires** dans la sollicitation.</w:t>
      </w:r>
    </w:p>
    <w:p>
      <w:pPr>
        <w:spacing w:after="0"/>
      </w:pPr>
      <w:r>
        <w:rPr>
          <w:rFonts w:ascii="Consolas" w:cs="Consolas" w:eastAsia="Consolas" w:hAnsi="Consolas"/>
          <w:sz w:val="17"/>
          <w:szCs w:val="17"/>
        </w:rPr>
        <w:t xml:space="preserve">- **Successeur** : l'EC envoie une **lettre d'information** à son prédécesseur et s'efforce d'obtenir le paiement de ses honoraires ; le CAC successeur **doit s'assurer auprès de son prédécesseur**, avant d'accepter, que le non-renouvellement ne vise pas à contourner la loi (code de déontologie CAC art. 26) ; le prédécesseur lui **donne accès** aux informations et documents pertinents (**L.821-44**). L.821-35 ne prévoit **aucune levée du secret** au profit du successeur.</w:t>
      </w:r>
    </w:p>
    <w:p>
      <w:pPr>
        <w:spacing w:after="0"/>
      </w:pPr>
      <w:r>
        <w:rPr>
          <w:rFonts w:ascii="Consolas" w:cs="Consolas" w:eastAsia="Consolas" w:hAnsi="Consolas"/>
          <w:sz w:val="17"/>
          <w:szCs w:val="17"/>
        </w:rPr>
        <w:t xml:space="preserve">- **Honoraires au succès** : pour l'EC, ils sont interdits pour le monopole et pour les missions qui participent à la détermination de l'**assiette fiscale ou sociale** (ord. art. 24) ; pour le **CAC**, les honoraires **subordonnés au résultat** sont **interdits** pour toute mission ou prestation (code de déontologie CAC **art. 13**, titre 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Maîtrise et contrôle de la qualité (expertise 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**Contrôleurs** : ceux de l'Ordre sont des **EC candidats désignés** ; ceux de la H2A sont des **contrôleurs salariés de la H2A** (EIP), ou des CAC agissant pour la **CNCC** par délégation (non-EIP).</w:t>
      </w:r>
    </w:p>
    <w:p>
      <w:pPr>
        <w:spacing w:after="0"/>
      </w:pPr>
      <w:r>
        <w:rPr>
          <w:rFonts w:ascii="Consolas" w:cs="Consolas" w:eastAsia="Consolas" w:hAnsi="Consolas"/>
          <w:sz w:val="17"/>
          <w:szCs w:val="17"/>
        </w:rPr>
        <w:t xml:space="preserve">- **Périodicité** : environ **6 ans** pour l'EC ; pour le CAC, **3 ans** pour les CAC des EIP visées au i) de l'art. 26 § 2 du règlement 537/2014, **6 ans** au plus pour les autres (R.820-49).</w:t>
      </w:r>
    </w:p>
    <w:p>
      <w:pPr>
        <w:spacing w:after="0"/>
      </w:pPr>
      <w:r>
        <w:rPr>
          <w:rFonts w:ascii="Consolas" w:cs="Consolas" w:eastAsia="Consolas" w:hAnsi="Consolas"/>
          <w:sz w:val="17"/>
          <w:szCs w:val="17"/>
        </w:rPr>
        <w:t xml:space="preserve">- **Revue indépendante** : pour l'EC, elle est prévue par la **NPMQ** pour certaines missions ; pour le CAC, elle est **légale pour les EIP** (règlement UE 537/2014 art. 8) et est réalisée par un **autre contrôleur légal** non impliqué.</w:t>
      </w:r>
    </w:p>
    <w:p>
      <w:pPr>
        <w:spacing w:after="0"/>
      </w:pPr>
      <w:r>
        <w:rPr>
          <w:rFonts w:ascii="Consolas" w:cs="Consolas" w:eastAsia="Consolas" w:hAnsi="Consolas"/>
          <w:sz w:val="17"/>
          <w:szCs w:val="17"/>
        </w:rPr>
        <w:t xml:space="preserve">- **Champ** : en pratique, le contrôle de qualité de l'Ordre ne porte pas sur les missions de CAC, qui relèvent du contrôle d'activité de la H2A (aucun texte lu ne formule cette exclusion).</w:t>
      </w:r>
    </w:p>
    <w:p>
      <w:pPr>
        <w:spacing w:after="0"/>
      </w:pPr>
      <w:r>
        <w:rPr>
          <w:rFonts w:ascii="Consolas" w:cs="Consolas" w:eastAsia="Consolas" w:hAnsi="Consolas"/>
          <w:sz w:val="17"/>
          <w:szCs w:val="17"/>
        </w:rPr>
        <w:t xml:space="preserve">- **Blanchiment découvert pendant un contrôle** : chez l'EC, le contrôleur informe le **comité LBC-FT** de l'Ordre (RI art. 406), et l'**Ordre** informe Tracfin ; chez le CAC, ce sont **les contrôleurs** qui informent Tracfin (L.820-18).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Responsabilité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**Prescription civile** : **5 ans** (droit commun) pour l'EC, et elle est **aménageable** par contrat jusqu'à 1 an minimum ; **3 ans** pour le CAC, à compter du fait dommageable ou de sa révélation s'il a été dissimulé (**10 ans** pour un crime), et elle n'est **pas aménageable**.</w:t>
      </w:r>
    </w:p>
    <w:p>
      <w:pPr>
        <w:spacing w:after="0"/>
      </w:pPr>
      <w:r>
        <w:rPr>
          <w:rFonts w:ascii="Consolas" w:cs="Consolas" w:eastAsia="Consolas" w:hAnsi="Consolas"/>
          <w:sz w:val="17"/>
          <w:szCs w:val="17"/>
        </w:rPr>
        <w:t xml:space="preserve">- **Plafonnement** : la responsabilité de l'EC peut être **plafonnée** par contrat ; celle du CAC **ne le peut pas**, parce que sa mission est légale et d'ordre public.</w:t>
      </w:r>
    </w:p>
    <w:p>
      <w:pPr>
        <w:spacing w:after="0"/>
      </w:pPr>
      <w:r>
        <w:rPr>
          <w:rFonts w:ascii="Consolas" w:cs="Consolas" w:eastAsia="Consolas" w:hAnsi="Consolas"/>
          <w:sz w:val="17"/>
          <w:szCs w:val="17"/>
        </w:rPr>
        <w:t xml:space="preserve">- **Instance disciplinaire** : les **chambres de l'Ordre** (régionale, puis nationale, puis Conseil d'État) pour l'EC ; la **commission des sanctions de la H2A** pour le CAC, avec **recours devant le Conseil d'État**.</w:t>
      </w:r>
    </w:p>
    <w:p>
      <w:pPr>
        <w:spacing w:after="0"/>
      </w:pPr>
      <w:r>
        <w:rPr>
          <w:rFonts w:ascii="Consolas" w:cs="Consolas" w:eastAsia="Consolas" w:hAnsi="Consolas"/>
          <w:sz w:val="17"/>
          <w:szCs w:val="17"/>
        </w:rPr>
        <w:t xml:space="preserve">- **Prescription disciplinaire** : pour le CAC, **6 ans** ; pour l'EC, voir « À vérifier ».</w:t>
      </w:r>
    </w:p>
    <w:p>
      <w:pPr>
        <w:spacing w:after="0"/>
      </w:pPr>
      <w:r>
        <w:rPr>
          <w:rFonts w:ascii="Consolas" w:cs="Consolas" w:eastAsia="Consolas" w:hAnsi="Consolas"/>
          <w:sz w:val="17"/>
          <w:szCs w:val="17"/>
        </w:rPr>
        <w:t xml:space="preserve">- **Sanctions** : pour l'EC, réprimande, blâme, suspension, radiation, **sans amende** hors LCB-FT ; pour le CAC, avertissement, blâme, interdiction temporaire, radiation, **sanction pécuniaire**…</w:t>
      </w:r>
    </w:p>
    <w:p>
      <w:pPr>
        <w:spacing w:after="0"/>
      </w:pPr>
      <w:r>
        <w:rPr>
          <w:rFonts w:ascii="Consolas" w:cs="Consolas" w:eastAsia="Consolas" w:hAnsi="Consolas"/>
          <w:sz w:val="17"/>
          <w:szCs w:val="17"/>
        </w:rPr>
        <w:t xml:space="preserve">- **Responsabilité administrative** : elle n'existe **pas** pour l'EC ; pour le CAC, les sanctions de la H2A sont de **nature administrative**.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Exercice de la profession de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**Serment** : l'EC le prête devant le **conseil régional** ; le CAC devant le **premier président de la cour d'appel**.</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**Droits de vote** : **plus de 2/3** aux EC dans une société d'EC ; la **majorité** aux CAC dans une société de CAC.</w:t>
      </w:r>
    </w:p>
    <w:p>
      <w:pPr>
        <w:spacing w:after="0"/>
      </w:pPr>
      <w:r>
        <w:rPr>
          <w:rFonts w:ascii="Consolas" w:cs="Consolas" w:eastAsia="Consolas" w:hAnsi="Consolas"/>
          <w:sz w:val="17"/>
          <w:szCs w:val="17"/>
        </w:rPr>
        <w:t xml:space="preserve">- **Honoraires** : ceux de l'EC sont libres, sans barème ; ceux du CAC suivent un **barème d'heures** en certification (ALPE comprise), avec un **taux horaire libre**.</w:t>
      </w:r>
    </w:p>
    <w:p>
      <w:pPr>
        <w:spacing w:after="0"/>
      </w:pPr>
      <w:r>
        <w:rPr>
          <w:rFonts w:ascii="Consolas" w:cs="Consolas" w:eastAsia="Consolas" w:hAnsi="Consolas"/>
          <w:sz w:val="17"/>
          <w:szCs w:val="17"/>
        </w:rPr>
        <w:t xml:space="preserve">- **Conciliation** : chez l'EC, par le **président du CROEC** (honoraires, confrères) ; chez le CAC, par le **président de la CRCC** (co-commissaires, honoraires, barème).</w:t>
      </w:r>
    </w:p>
    <w:p>
      <w:pPr>
        <w:spacing w:after="0"/>
      </w:pPr>
      <w:r>
        <w:rPr>
          <w:rFonts w:ascii="Consolas" w:cs="Consolas" w:eastAsia="Consolas" w:hAnsi="Consolas"/>
          <w:sz w:val="17"/>
          <w:szCs w:val="17"/>
        </w:rPr>
        <w:t xml:space="preserve">- **Révélation des faits délictueux** : obligation du **CAC seul**, en **mission comme en prestation** ; l'EC n'y est pas tenu.</w:t>
      </w:r>
    </w:p>
    <w:p>
      <w:pPr>
        <w:spacing w:after="0"/>
      </w:pPr>
      <w:r>
        <w:rPr>
          <w:rFonts w:ascii="Consolas" w:cs="Consolas" w:eastAsia="Consolas" w:hAnsi="Consolas"/>
          <w:sz w:val="17"/>
          <w:szCs w:val="17"/>
        </w:rPr>
        <w:t xml:space="preserve">- **Durée** : la mission de l'EC dépend de la lettre de mission ; le mandat du CAC dure **6 exercices** (**3** en ALPE).</w:t>
      </w:r>
    </w:p>
    <w:p>
      <w:pPr>
        <w:spacing w:after="0"/>
      </w:pPr>
      <w:r>
        <w:rPr>
          <w:rFonts w:ascii="Consolas" w:cs="Consolas" w:eastAsia="Consolas" w:hAnsi="Consolas"/>
          <w:sz w:val="17"/>
          <w:szCs w:val="17"/>
        </w:rPr>
        <w:t xml:space="preserve">- **Salariat** : l'EC peut être salarié chez un EC, une AGC ou un CAC ; le CAC chez un **CAC ou un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Déontologie du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**Indépendance** : pour l'EC, c'est un principe général ; pour le CAC, il existe une **architecture précise** (situations à risque, sauvegardes, liens, réseau, services interdits).</w:t>
      </w:r>
    </w:p>
    <w:p>
      <w:pPr>
        <w:spacing w:after="0"/>
      </w:pPr>
      <w:r>
        <w:rPr>
          <w:rFonts w:ascii="Consolas" w:cs="Consolas" w:eastAsia="Consolas" w:hAnsi="Consolas"/>
          <w:sz w:val="17"/>
          <w:szCs w:val="17"/>
        </w:rPr>
        <w:t xml:space="preserve">- **Services interdits** : il n'en existe **aucune liste** chez l'EC. Pour le CAC : la **liste UE** pour les EIP ; pour les non-EIP, le **risque d'autorévision** ou l'**indépendance compromise** sans sauvegarde possible (L.821-28 IV), la **non-immixtion** étant une règle distincte (L.821-54).</w:t>
      </w:r>
    </w:p>
    <w:p>
      <w:pPr>
        <w:spacing w:after="0"/>
      </w:pPr>
      <w:r>
        <w:rPr>
          <w:rFonts w:ascii="Consolas" w:cs="Consolas" w:eastAsia="Consolas" w:hAnsi="Consolas"/>
          <w:sz w:val="17"/>
          <w:szCs w:val="17"/>
        </w:rPr>
        <w:t xml:space="preserve">- **Doute déontologique** : l'EC **consulte le CROEC** ; le CAC **saisit la H2A** pour avis.</w:t>
      </w:r>
    </w:p>
    <w:p>
      <w:pPr>
        <w:spacing w:after="0"/>
      </w:pPr>
      <w:r>
        <w:rPr>
          <w:rFonts w:ascii="Consolas" w:cs="Consolas" w:eastAsia="Consolas" w:hAnsi="Consolas"/>
          <w:sz w:val="17"/>
          <w:szCs w:val="17"/>
        </w:rPr>
        <w:t xml:space="preserve">- **Successeur** : l'EC **informe** son prédécesseur (lettre art. 163) ; le CAC **doit s'assurer auprès de son prédécesseur** des motifs du non-renouvellement (art. 26), et le prédécesseur lui donne **accès aux documents** (L.821-44), sans levée du secret écrite à L.821-35.</w:t>
      </w:r>
    </w:p>
    <w:p>
      <w:pPr>
        <w:spacing w:after="0"/>
      </w:pPr>
      <w:r>
        <w:rPr>
          <w:rFonts w:ascii="Consolas" w:cs="Consolas" w:eastAsia="Consolas" w:hAnsi="Consolas"/>
          <w:sz w:val="17"/>
          <w:szCs w:val="17"/>
        </w:rPr>
        <w:t xml:space="preserve">- **Déclarant Tracfin** : le **CAC signataire** chez le CAC (NEP 9605 § 61) ; l'**EC en charge de la mission**, personnellement, dans le cabinet d'EC (C. mon. fin. R.561-23 IV, NPLAB § 47). Le correspondant Tracfin ne déclare pas.</w:t>
      </w:r>
    </w:p>
    <w:p>
      <w:pPr>
        <w:spacing w:after="0"/>
      </w:pPr>
      <w:r>
        <w:rPr>
          <w:rFonts w:ascii="Consolas" w:cs="Consolas" w:eastAsia="Consolas" w:hAnsi="Consolas"/>
          <w:sz w:val="17"/>
          <w:szCs w:val="17"/>
        </w:rPr>
        <w:t xml:space="preserve">- **Sollicitation** : chez le CAC, il faut **préciser les modalités des honoraires** ; les deux professions interdisent le comparatif et le dénigrement.</w:t>
      </w:r>
    </w:p>
    <w:p>
      <w:pPr>
        <w:spacing w:after="0"/>
      </w:pPr>
      <w:r>
        <w:rPr>
          <w:rFonts w:ascii="Consolas" w:cs="Consolas" w:eastAsia="Consolas" w:hAnsi="Consolas"/>
          <w:sz w:val="17"/>
          <w:szCs w:val="17"/>
        </w:rPr>
        <w:t xml:space="preserve">- **Honoraires conditionnels** : **interdits** au CAC pour toute mission ou prestation (art. 13, titre I) ; possibles pour l'EC **hors monopole** et hors missions qui participent à la détermination de l'**assiette fiscale ou sociale** (ord. art. 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Supervision publique et contrôle d'activité du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**Contrôleurs** : chez l'EC, ce sont des **EC candidats** désignés par l'Ordre ; chez le CAC, des **agents de la H2A** (EIP) ou des **CAC agissant pour la CNCC par délégation** (non-EIP).</w:t>
      </w:r>
    </w:p>
    <w:p>
      <w:pPr>
        <w:spacing w:after="0"/>
      </w:pPr>
      <w:r>
        <w:rPr>
          <w:rFonts w:ascii="Consolas" w:cs="Consolas" w:eastAsia="Consolas" w:hAnsi="Consolas"/>
          <w:sz w:val="17"/>
          <w:szCs w:val="17"/>
        </w:rPr>
        <w:t xml:space="preserve">- **Périodicité** : environ **6 ans** pour l'EC ; chez le CAC, **3 ans** pour les CAC des EIP visées au i) de l'art. 26 § 2 du règlement 537/2014, **6 ans** au plus pour les autres (R.820-49).</w:t>
      </w:r>
    </w:p>
    <w:p>
      <w:pPr>
        <w:spacing w:after="0"/>
      </w:pPr>
      <w:r>
        <w:rPr>
          <w:rFonts w:ascii="Consolas" w:cs="Consolas" w:eastAsia="Consolas" w:hAnsi="Consolas"/>
          <w:sz w:val="17"/>
          <w:szCs w:val="17"/>
        </w:rPr>
        <w:t xml:space="preserve">- **Champ** : en pratique, le contrôle de qualité de l'Ordre ne porte pas sur l'activité de CAC (aucun texte lu ne l'écrit) ; le contrôle H2A ne vise **que l'activité de CAC** (et de durabilité).</w:t>
      </w:r>
    </w:p>
    <w:p>
      <w:pPr>
        <w:spacing w:after="0"/>
      </w:pPr>
      <w:r>
        <w:rPr>
          <w:rFonts w:ascii="Consolas" w:cs="Consolas" w:eastAsia="Consolas" w:hAnsi="Consolas"/>
          <w:sz w:val="17"/>
          <w:szCs w:val="17"/>
        </w:rPr>
        <w:t xml:space="preserve">- **Revue indépendante** : pour l'EC, c'est une **règle interne de la NPMQ** ; pour le CAC, une **obligation légale** pour les EIP (règlement UE).</w:t>
      </w:r>
    </w:p>
    <w:p>
      <w:pPr>
        <w:spacing w:after="0"/>
      </w:pPr>
      <w:r>
        <w:rPr>
          <w:rFonts w:ascii="Consolas" w:cs="Consolas" w:eastAsia="Consolas" w:hAnsi="Consolas"/>
          <w:sz w:val="17"/>
          <w:szCs w:val="17"/>
        </w:rPr>
        <w:t xml:space="preserve">- **Suites** : chez l'EC, transmission au **président du CROEC**, puis éventuelle **chambre régionale de discipline** ; chez le CAC, transmission au **rapporteur général**, puis au **collège**, puis à la **commission des sanctions**.</w:t>
      </w:r>
    </w:p>
    <w:p>
      <w:pPr>
        <w:spacing w:after="0"/>
      </w:pPr>
      <w:r>
        <w:rPr>
          <w:rFonts w:ascii="Consolas" w:cs="Consolas" w:eastAsia="Consolas" w:hAnsi="Consolas"/>
          <w:sz w:val="17"/>
          <w:szCs w:val="17"/>
        </w:rPr>
        <w:t xml:space="preserve">- **Blanchiment découvert pendant un contrôle** : chez le CAC, ce sont **les contrôleurs** qui informent Tracfin ; chez l'EC, le contrôleur informe le **comité LBC-FT** de l'Ordre (RI art. 406), qui en tire les suites, l'Ordre informant Tracfin.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Responsabilité du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**Prescription civile** : **5 ans** pour l'EC, aménageable jusqu'à 1 an minimum ; **3 ans** pour le CAC (révélation si dissimulation, 10 ans pour un crime), **non aménageable**.</w:t>
      </w:r>
    </w:p>
    <w:p>
      <w:pPr>
        <w:spacing w:after="0"/>
      </w:pPr>
      <w:r>
        <w:rPr>
          <w:rFonts w:ascii="Consolas" w:cs="Consolas" w:eastAsia="Consolas" w:hAnsi="Consolas"/>
          <w:sz w:val="17"/>
          <w:szCs w:val="17"/>
        </w:rPr>
        <w:t xml:space="preserve">- **Plafonnement** : possible pour l'EC, **impossible** pour le CAC.</w:t>
      </w:r>
    </w:p>
    <w:p>
      <w:pPr>
        <w:spacing w:after="0"/>
      </w:pPr>
      <w:r>
        <w:rPr>
          <w:rFonts w:ascii="Consolas" w:cs="Consolas" w:eastAsia="Consolas" w:hAnsi="Consolas"/>
          <w:sz w:val="17"/>
          <w:szCs w:val="17"/>
        </w:rPr>
        <w:t xml:space="preserve">- **Disciplinaire** : l'EC relève des **chambres régionale et nationale**, puis du **Conseil d'État** ; le CAC de la **commission des sanctions de la H2A**, puis du **Conseil d'État**.</w:t>
      </w:r>
    </w:p>
    <w:p>
      <w:pPr>
        <w:spacing w:after="0"/>
      </w:pPr>
      <w:r>
        <w:rPr>
          <w:rFonts w:ascii="Consolas" w:cs="Consolas" w:eastAsia="Consolas" w:hAnsi="Consolas"/>
          <w:sz w:val="17"/>
          <w:szCs w:val="17"/>
        </w:rPr>
        <w:t xml:space="preserve">- **Sanctions** : pour l'EC, réprimande, blâme, suspension avec ou sans sursis, radiation ; pour le CAC, **avertissement**, blâme, interdiction temporaire (**3 ans au plus**, 5 ans avant 2024), radiation, **sanction pécuniaire** (250 000 € pour une personne physique ; pour une société, 1 M€ ou la moyenne annuelle des honoraires si elle est plus élevée), retrait de l'honorariat.</w:t>
      </w:r>
    </w:p>
    <w:p>
      <w:pPr>
        <w:spacing w:after="0"/>
      </w:pPr>
      <w:r>
        <w:rPr>
          <w:rFonts w:ascii="Consolas" w:cs="Consolas" w:eastAsia="Consolas" w:hAnsi="Consolas"/>
          <w:sz w:val="17"/>
          <w:szCs w:val="17"/>
        </w:rPr>
        <w:t xml:space="preserve">- **Enquête** : chez l'EC, le rapporteur est désigné dans la chambre ; chez le CAC, c'est le **rapporteur général de la H2A**, et il est **séparé** de la commission.</w:t>
      </w:r>
    </w:p>
    <w:p>
      <w:pPr>
        <w:spacing w:after="0"/>
      </w:pPr>
      <w:r>
        <w:rPr>
          <w:rFonts w:ascii="Consolas" w:cs="Consolas" w:eastAsia="Consolas" w:hAnsi="Consolas"/>
          <w:sz w:val="17"/>
          <w:szCs w:val="17"/>
        </w:rPr>
        <w:t xml:space="preserve">- **Responsabilité administrative** : elle n'existe **pas** pour l'EC ; elle **existe** pour le CAC (sanctions H2A).</w:t>
      </w:r>
    </w:p>
    <w:p>
      <w:pPr>
        <w:spacing w:after="0"/>
      </w:pPr>
      <w:r>
        <w:rPr>
          <w:rFonts w:ascii="Consolas" w:cs="Consolas" w:eastAsia="Consolas" w:hAnsi="Consolas"/>
          <w:sz w:val="17"/>
          <w:szCs w:val="17"/>
        </w:rPr>
        <w:t xml:space="preserve">- **Révélation au procureur** : son omission est un **délit** pour le CAC ; il n'y a pas d'obligation équivalente pour l'EC.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Partie 2 : la veille de l’épreuve (J-1), les arbres de décision de tout le programme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Rien de nouveau la veille : on repasse les raisonnements « peut-il ? » de chaque thème.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cadre normatif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Référentiel normatif de l'Ordre</w:t>
      </w:r>
    </w:p>
    <w:p>
      <w:pPr>
        <w:spacing w:after="0"/>
      </w:pPr>
      <w:r>
        <w:rPr>
          <w:rFonts w:ascii="Consolas" w:cs="Consolas" w:eastAsia="Consolas" w:hAnsi="Consolas"/>
          <w:sz w:val="17"/>
          <w:szCs w:val="17"/>
        </w:rPr>
        <w:t xml:space="preserve">  - Textes applicables à **toutes** les missions</w:t>
      </w:r>
    </w:p>
    <w:p>
      <w:pPr>
        <w:spacing w:after="0"/>
      </w:pPr>
      <w:r>
        <w:rPr>
          <w:rFonts w:ascii="Consolas" w:cs="Consolas" w:eastAsia="Consolas" w:hAnsi="Consolas"/>
          <w:sz w:val="17"/>
          <w:szCs w:val="17"/>
        </w:rPr>
        <w:t xml:space="preserve">    - → Conclusion : **Code de déontologie** (D. 2012-432, art. 141 à 169)</w:t>
      </w:r>
    </w:p>
    <w:p>
      <w:pPr>
        <w:spacing w:after="0"/>
      </w:pPr>
      <w:r>
        <w:rPr>
          <w:rFonts w:ascii="Consolas" w:cs="Consolas" w:eastAsia="Consolas" w:hAnsi="Consolas"/>
          <w:sz w:val="17"/>
          <w:szCs w:val="17"/>
        </w:rPr>
        <w:t xml:space="preserve">    - → Conclusion : **NPMQ** : maîtrise de la qualité</w:t>
      </w:r>
    </w:p>
    <w:p>
      <w:pPr>
        <w:spacing w:after="0"/>
      </w:pPr>
      <w:r>
        <w:rPr>
          <w:rFonts w:ascii="Consolas" w:cs="Consolas" w:eastAsia="Consolas" w:hAnsi="Consolas"/>
          <w:sz w:val="17"/>
          <w:szCs w:val="17"/>
        </w:rPr>
        <w:t xml:space="preserve">    - → Conclusion : **NPLAB** : lutte anti-blanchiment</w:t>
      </w:r>
    </w:p>
    <w:p>
      <w:pPr>
        <w:spacing w:after="0"/>
      </w:pPr>
      <w:r>
        <w:rPr>
          <w:rFonts w:ascii="Consolas" w:cs="Consolas" w:eastAsia="Consolas" w:hAnsi="Consolas"/>
          <w:sz w:val="17"/>
          <w:szCs w:val="17"/>
        </w:rPr>
        <w:t xml:space="preserve">  - **Cadre de référence des missions** : 3 natures de missions, plus les autres prestations</w:t>
      </w:r>
    </w:p>
    <w:p>
      <w:pPr>
        <w:spacing w:after="0"/>
      </w:pPr>
      <w:r>
        <w:rPr>
          <w:rFonts w:ascii="Consolas" w:cs="Consolas" w:eastAsia="Consolas" w:hAnsi="Consolas"/>
          <w:sz w:val="17"/>
          <w:szCs w:val="17"/>
        </w:rPr>
        <w:t xml:space="preserve">    - Missions d'**assurance** sur des **comptes complets historiques**</w:t>
      </w:r>
    </w:p>
    <w:p>
      <w:pPr>
        <w:spacing w:after="0"/>
      </w:pPr>
      <w:r>
        <w:rPr>
          <w:rFonts w:ascii="Consolas" w:cs="Consolas" w:eastAsia="Consolas" w:hAnsi="Consolas"/>
          <w:sz w:val="17"/>
          <w:szCs w:val="17"/>
        </w:rPr>
        <w:t xml:space="preserve">      - Audit · **normes ISA** ; **NP 2910** si petite entité</w:t>
      </w:r>
    </w:p>
    <w:p>
      <w:pPr>
        <w:spacing w:after="0"/>
      </w:pPr>
      <w:r>
        <w:rPr>
          <w:rFonts w:ascii="Consolas" w:cs="Consolas" w:eastAsia="Consolas" w:hAnsi="Consolas"/>
          <w:sz w:val="17"/>
          <w:szCs w:val="17"/>
        </w:rPr>
        <w:t xml:space="preserve">      - Examen limité · NP 2400</w:t>
      </w:r>
    </w:p>
    <w:p>
      <w:pPr>
        <w:spacing w:after="0"/>
      </w:pPr>
      <w:r>
        <w:rPr>
          <w:rFonts w:ascii="Consolas" w:cs="Consolas" w:eastAsia="Consolas" w:hAnsi="Consolas"/>
          <w:sz w:val="17"/>
          <w:szCs w:val="17"/>
        </w:rPr>
        <w:t xml:space="preserve">      - Présentation · NP 2300</w:t>
      </w:r>
    </w:p>
    <w:p>
      <w:pPr>
        <w:spacing w:after="0"/>
      </w:pPr>
      <w:r>
        <w:rPr>
          <w:rFonts w:ascii="Consolas" w:cs="Consolas" w:eastAsia="Consolas" w:hAnsi="Consolas"/>
          <w:sz w:val="17"/>
          <w:szCs w:val="17"/>
        </w:rPr>
        <w:t xml:space="preserve">    - **Autres** missions d'assurance</w:t>
      </w:r>
    </w:p>
    <w:p>
      <w:pPr>
        <w:spacing w:after="0"/>
      </w:pPr>
      <w:r>
        <w:rPr>
          <w:rFonts w:ascii="Consolas" w:cs="Consolas" w:eastAsia="Consolas" w:hAnsi="Consolas"/>
          <w:sz w:val="17"/>
          <w:szCs w:val="17"/>
        </w:rPr>
        <w:t xml:space="preserve">      - Attestations particulières · NP 3100</w:t>
      </w:r>
    </w:p>
    <w:p>
      <w:pPr>
        <w:spacing w:after="0"/>
      </w:pPr>
      <w:r>
        <w:rPr>
          <w:rFonts w:ascii="Consolas" w:cs="Consolas" w:eastAsia="Consolas" w:hAnsi="Consolas"/>
          <w:sz w:val="17"/>
          <w:szCs w:val="17"/>
        </w:rPr>
        <w:t xml:space="preserve">      - Examen d'informations financières prévisionnelles · NP 3400</w:t>
      </w:r>
    </w:p>
    <w:p>
      <w:pPr>
        <w:spacing w:after="0"/>
      </w:pPr>
      <w:r>
        <w:rPr>
          <w:rFonts w:ascii="Consolas" w:cs="Consolas" w:eastAsia="Consolas" w:hAnsi="Consolas"/>
          <w:sz w:val="17"/>
          <w:szCs w:val="17"/>
        </w:rPr>
        <w:t xml:space="preserve">    - Missions **sans assurance**</w:t>
      </w:r>
    </w:p>
    <w:p>
      <w:pPr>
        <w:spacing w:after="0"/>
      </w:pPr>
      <w:r>
        <w:rPr>
          <w:rFonts w:ascii="Consolas" w:cs="Consolas" w:eastAsia="Consolas" w:hAnsi="Consolas"/>
          <w:sz w:val="17"/>
          <w:szCs w:val="17"/>
        </w:rPr>
        <w:t xml:space="preserve">      - Procédures convenues · NP 4400</w:t>
      </w:r>
    </w:p>
    <w:p>
      <w:pPr>
        <w:spacing w:after="0"/>
      </w:pPr>
      <w:r>
        <w:rPr>
          <w:rFonts w:ascii="Consolas" w:cs="Consolas" w:eastAsia="Consolas" w:hAnsi="Consolas"/>
          <w:sz w:val="17"/>
          <w:szCs w:val="17"/>
        </w:rPr>
        <w:t xml:space="preserve">      - Compilation · NP 4410</w:t>
      </w:r>
    </w:p>
    <w:p>
      <w:pPr>
        <w:spacing w:after="0"/>
      </w:pPr>
      <w:r>
        <w:rPr>
          <w:rFonts w:ascii="Consolas" w:cs="Consolas" w:eastAsia="Consolas" w:hAnsi="Consolas"/>
          <w:sz w:val="17"/>
          <w:szCs w:val="17"/>
        </w:rPr>
        <w:t xml:space="preserve">    - **Autres prestations** : conseil, social, fiscal, juridique, comptes prévisionnels…</w:t>
      </w:r>
    </w:p>
    <w:p>
      <w:pPr>
        <w:spacing w:after="0"/>
      </w:pPr>
      <w:r>
        <w:rPr>
          <w:rFonts w:ascii="Consolas" w:cs="Consolas" w:eastAsia="Consolas" w:hAnsi="Consolas"/>
          <w:sz w:val="17"/>
          <w:szCs w:val="17"/>
        </w:rPr>
        <w:t xml:space="preserve">  - Activités commerciales et actes d'intermédiaire : **cadre des activités**, distinct des missions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Institutions : Ordre des EC ou H2A et CNCC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**H2A** : autorité publique indépendante (depuis le 01/01/2024)</w:t>
      </w:r>
    </w:p>
    <w:p>
      <w:pPr>
        <w:spacing w:after="0"/>
      </w:pPr>
      <w:r>
        <w:rPr>
          <w:rFonts w:ascii="Consolas" w:cs="Consolas" w:eastAsia="Consolas" w:hAnsi="Consolas"/>
          <w:sz w:val="17"/>
          <w:szCs w:val="17"/>
        </w:rPr>
        <w:t xml:space="preserve">  - Inscription et **tenue de la liste**</w:t>
      </w:r>
    </w:p>
    <w:p>
      <w:pPr>
        <w:spacing w:after="0"/>
      </w:pPr>
      <w:r>
        <w:rPr>
          <w:rFonts w:ascii="Consolas" w:cs="Consolas" w:eastAsia="Consolas" w:hAnsi="Consolas"/>
          <w:sz w:val="17"/>
          <w:szCs w:val="17"/>
        </w:rPr>
        <w:t xml:space="preserve">    - → Conclusion : Assurées par la H2A elle-même ; recours devant le **tribunal administratif**</w:t>
      </w:r>
    </w:p>
    <w:p>
      <w:pPr>
        <w:spacing w:after="0"/>
      </w:pPr>
      <w:r>
        <w:rPr>
          <w:rFonts w:ascii="Consolas" w:cs="Consolas" w:eastAsia="Consolas" w:hAnsi="Consolas"/>
          <w:sz w:val="17"/>
          <w:szCs w:val="17"/>
        </w:rPr>
        <w:t xml:space="preserve">  - Adoption des **normes** (NEP, déontologie, contrôle interne de qualité)</w:t>
      </w:r>
    </w:p>
    <w:p>
      <w:pPr>
        <w:spacing w:after="0"/>
      </w:pPr>
      <w:r>
        <w:rPr>
          <w:rFonts w:ascii="Consolas" w:cs="Consolas" w:eastAsia="Consolas" w:hAnsi="Consolas"/>
          <w:sz w:val="17"/>
          <w:szCs w:val="17"/>
        </w:rPr>
        <w:t xml:space="preserve">  - **Contrôles d'activité**</w:t>
      </w:r>
    </w:p>
    <w:p>
      <w:pPr>
        <w:spacing w:after="0"/>
      </w:pPr>
      <w:r>
        <w:rPr>
          <w:rFonts w:ascii="Consolas" w:cs="Consolas" w:eastAsia="Consolas" w:hAnsi="Consolas"/>
          <w:sz w:val="17"/>
          <w:szCs w:val="17"/>
        </w:rPr>
        <w:t xml:space="preserve">    - → Conclusion : CAC d'**EIP** : contrôleurs de la H2A</w:t>
      </w:r>
    </w:p>
    <w:p>
      <w:pPr>
        <w:spacing w:after="0"/>
      </w:pPr>
      <w:r>
        <w:rPr>
          <w:rFonts w:ascii="Consolas" w:cs="Consolas" w:eastAsia="Consolas" w:hAnsi="Consolas"/>
          <w:sz w:val="17"/>
          <w:szCs w:val="17"/>
        </w:rPr>
        <w:t xml:space="preserve">    - → Conclusion : CAC **sans mandat d'EIP** : **délégués à la CNCC** par convention homologuée par arrêté</w:t>
      </w:r>
    </w:p>
    <w:p>
      <w:pPr>
        <w:spacing w:after="0"/>
      </w:pPr>
      <w:r>
        <w:rPr>
          <w:rFonts w:ascii="Consolas" w:cs="Consolas" w:eastAsia="Consolas" w:hAnsi="Consolas"/>
          <w:sz w:val="17"/>
          <w:szCs w:val="17"/>
        </w:rPr>
        <w:t xml:space="preserve">  - **Enquêtes** (rapporteur général) et **sanctions** (commission des sanctions)</w:t>
      </w:r>
    </w:p>
    <w:p>
      <w:pPr>
        <w:spacing w:after="0"/>
      </w:pPr>
      <w:r>
        <w:rPr>
          <w:rFonts w:ascii="Consolas" w:cs="Consolas" w:eastAsia="Consolas" w:hAnsi="Consolas"/>
          <w:sz w:val="17"/>
          <w:szCs w:val="17"/>
        </w:rPr>
        <w:t xml:space="preserve">  - Suivi de la **formation continue**</w:t>
      </w:r>
    </w:p>
    <w:p>
      <w:pPr>
        <w:spacing w:after="0"/>
      </w:pPr>
      <w:r>
        <w:rPr>
          <w:rFonts w:ascii="Consolas" w:cs="Consolas" w:eastAsia="Consolas" w:hAnsi="Consolas"/>
          <w:sz w:val="17"/>
          <w:szCs w:val="17"/>
        </w:rPr>
        <w:t xml:space="preserve">    - → Conclusion : Délégué à la CNCC</w:t>
      </w:r>
    </w:p>
    <w:p>
      <w:pPr>
        <w:spacing w:after="0"/>
      </w:pPr>
      <w:r>
        <w:rPr>
          <w:rFonts w:ascii="Consolas" w:cs="Consolas" w:eastAsia="Consolas" w:hAnsi="Consolas"/>
          <w:sz w:val="17"/>
          <w:szCs w:val="17"/>
        </w:rPr>
        <w:t xml:space="preserve">  - Supervision des **auditeurs de durabilité** et coopération européenne</w:t>
      </w:r>
    </w:p>
    <w:p>
      <w:pPr>
        <w:spacing w:after="0"/>
      </w:pPr>
      <w:r>
        <w:rPr>
          <w:rFonts w:ascii="Consolas" w:cs="Consolas" w:eastAsia="Consolas" w:hAnsi="Consolas"/>
          <w:sz w:val="17"/>
          <w:szCs w:val="17"/>
        </w:rPr>
        <w:t xml:space="preserve">  - → Attention : N'adopte **pas** la déontologie des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Activités permises, sociétés et publicité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Quelle activité ?</w:t>
      </w:r>
    </w:p>
    <w:p>
      <w:pPr>
        <w:spacing w:after="0"/>
      </w:pPr>
      <w:r>
        <w:rPr>
          <w:rFonts w:ascii="Consolas" w:cs="Consolas" w:eastAsia="Consolas" w:hAnsi="Consolas"/>
          <w:sz w:val="17"/>
          <w:szCs w:val="17"/>
        </w:rPr>
        <w:t xml:space="preserve">  - → Attention : **Emploi salarié** : interdit, sauf chez un EC, une société d'EC, une AGC ou un CAC</w:t>
      </w:r>
    </w:p>
    <w:p>
      <w:pPr>
        <w:spacing w:after="0"/>
      </w:pPr>
      <w:r>
        <w:rPr>
          <w:rFonts w:ascii="Consolas" w:cs="Consolas" w:eastAsia="Consolas" w:hAnsi="Consolas"/>
          <w:sz w:val="17"/>
          <w:szCs w:val="17"/>
        </w:rPr>
        <w:t xml:space="preserve">  - → Interdit : **Actes de commerce** à titre principal, **agent d'affaires**, intermédiaire (agent immobilier, courtier)</w:t>
      </w:r>
    </w:p>
    <w:p>
      <w:pPr>
        <w:spacing w:after="0"/>
      </w:pPr>
      <w:r>
        <w:rPr>
          <w:rFonts w:ascii="Consolas" w:cs="Consolas" w:eastAsia="Consolas" w:hAnsi="Consolas"/>
          <w:sz w:val="17"/>
          <w:szCs w:val="17"/>
        </w:rPr>
        <w:t xml:space="preserve">  - → Interdit : **Représenter** un client devant les juridictions (réservé aux avocats)</w:t>
      </w:r>
    </w:p>
    <w:p>
      <w:pPr>
        <w:spacing w:after="0"/>
      </w:pPr>
      <w:r>
        <w:rPr>
          <w:rFonts w:ascii="Consolas" w:cs="Consolas" w:eastAsia="Consolas" w:hAnsi="Consolas"/>
          <w:sz w:val="17"/>
          <w:szCs w:val="17"/>
        </w:rPr>
        <w:t xml:space="preserve">  - → Interdit : **Sous-traiter** la tenue comptable à un non-inscrit : participation à l'**exercice illégal**</w:t>
      </w:r>
    </w:p>
    <w:p>
      <w:pPr>
        <w:spacing w:after="0"/>
      </w:pPr>
      <w:r>
        <w:rPr>
          <w:rFonts w:ascii="Consolas" w:cs="Consolas" w:eastAsia="Consolas" w:hAnsi="Consolas"/>
          <w:sz w:val="17"/>
          <w:szCs w:val="17"/>
        </w:rPr>
        <w:t xml:space="preserve">  - → Conclusion : Activités commerciales et actes d'intermédiaire **à titre accessoire**, sans atteinte à l'indépendance (loi 2010-853)</w:t>
      </w:r>
    </w:p>
    <w:p>
      <w:pPr>
        <w:spacing w:after="0"/>
      </w:pPr>
      <w:r>
        <w:rPr>
          <w:rFonts w:ascii="Consolas" w:cs="Consolas" w:eastAsia="Consolas" w:hAnsi="Consolas"/>
          <w:sz w:val="17"/>
          <w:szCs w:val="17"/>
        </w:rPr>
        <w:t xml:space="preserve">  - → Conclusion : **Recouvrement amiable** de créances et **paiement de dettes** pour le compte des clients (loi Pacte)</w:t>
      </w:r>
    </w:p>
    <w:p>
      <w:pPr>
        <w:spacing w:after="0"/>
      </w:pPr>
      <w:r>
        <w:rPr>
          <w:rFonts w:ascii="Consolas" w:cs="Consolas" w:eastAsia="Consolas" w:hAnsi="Consolas"/>
          <w:sz w:val="17"/>
          <w:szCs w:val="17"/>
        </w:rPr>
        <w:t xml:space="preserve">  - → Conclusion : Consultations juridiques et actes sous seing privé **à titre accessoire**, pour un client chez qui il a une mission **comptable ou déclarative permanente**</w:t>
      </w:r>
    </w:p>
    <w:p>
      <w:pPr>
        <w:spacing w:after="0"/>
      </w:pPr>
      <w:r>
        <w:rPr>
          <w:rFonts w:ascii="Consolas" w:cs="Consolas" w:eastAsia="Consolas" w:hAnsi="Consolas"/>
          <w:sz w:val="17"/>
          <w:szCs w:val="17"/>
        </w:rPr>
        <w:t xml:space="preserve">  - → Conclusion : Missions **sociales**, **fiscales**, déclaratives des **personnes physiques**, **création d'entreprise**, conseil non réservé : possibles **sans mission comptable**</w:t>
      </w:r>
    </w:p>
    <w:p>
      <w:pPr>
        <w:spacing w:after="0"/>
      </w:pPr>
      <w:r>
        <w:rPr>
          <w:rFonts w:ascii="Consolas" w:cs="Consolas" w:eastAsia="Consolas" w:hAnsi="Consolas"/>
          <w:sz w:val="17"/>
          <w:szCs w:val="17"/>
        </w:rPr>
        <w:t xml:space="preserve">  - → Conclusion : **Mandats sociaux** dans des sociétés non inscrites : permis, avec **déclaration au CROEC**</w:t>
      </w:r>
    </w:p>
    <w:p>
      <w:pPr>
        <w:spacing w:after="0"/>
      </w:pPr>
      <w:r>
        <w:rPr>
          <w:rFonts w:ascii="Consolas" w:cs="Consolas" w:eastAsia="Consolas" w:hAnsi="Consolas"/>
          <w:sz w:val="17"/>
          <w:szCs w:val="17"/>
        </w:rPr>
        <w:t xml:space="preserve">  - → Conclusion : **Participations** dans des sociétés non inscrites, même commerciales, sans atteinte à l'indépendance</w:t>
      </w:r>
    </w:p>
    <w:p>
      <w:pPr>
        <w:spacing w:after="0"/>
      </w:pPr>
      <w:r>
        <w:rPr>
          <w:rFonts w:ascii="Consolas" w:cs="Consolas" w:eastAsia="Consolas" w:hAnsi="Consolas"/>
          <w:sz w:val="17"/>
          <w:szCs w:val="17"/>
        </w:rPr>
        <w:t xml:space="preserve">  - → Conclusion : Conseiller prud'homal, juge consulaire, enseignement, expert judiciaire, **CAC** (s'il est inscrit sur la liste)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Lettre de mission, honoraires et reprise de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Le client résilie la lettre de mission</w:t>
      </w:r>
    </w:p>
    <w:p>
      <w:pPr>
        <w:spacing w:after="0"/>
      </w:pPr>
      <w:r>
        <w:rPr>
          <w:rFonts w:ascii="Consolas" w:cs="Consolas" w:eastAsia="Consolas" w:hAnsi="Consolas"/>
          <w:sz w:val="17"/>
          <w:szCs w:val="17"/>
        </w:rPr>
        <w:t xml:space="preserve">  - Question : Préavis respecté ?</w:t>
      </w:r>
    </w:p>
    <w:p>
      <w:pPr>
        <w:spacing w:after="0"/>
      </w:pPr>
      <w:r>
        <w:rPr>
          <w:rFonts w:ascii="Consolas" w:cs="Consolas" w:eastAsia="Consolas" w:hAnsi="Consolas"/>
          <w:sz w:val="17"/>
          <w:szCs w:val="17"/>
        </w:rPr>
        <w:t xml:space="preserve">    - → Conclusion : Oui : paiement des travaux effectués</w:t>
      </w:r>
    </w:p>
    <w:p>
      <w:pPr>
        <w:spacing w:after="0"/>
      </w:pPr>
      <w:r>
        <w:rPr>
          <w:rFonts w:ascii="Consolas" w:cs="Consolas" w:eastAsia="Consolas" w:hAnsi="Consolas"/>
          <w:sz w:val="17"/>
          <w:szCs w:val="17"/>
        </w:rPr>
        <w:t xml:space="preserve">    - Question : Non : travaux effectués **et** indemnité prévue au contrat</w:t>
      </w:r>
    </w:p>
    <w:p>
      <w:pPr>
        <w:spacing w:after="0"/>
      </w:pPr>
      <w:r>
        <w:rPr>
          <w:rFonts w:ascii="Consolas" w:cs="Consolas" w:eastAsia="Consolas" w:hAnsi="Consolas"/>
          <w:sz w:val="17"/>
          <w:szCs w:val="17"/>
        </w:rPr>
        <w:t xml:space="preserve">      - → Conclusion : Valable si elle est **prévue**, **acceptée** et **raisonnable**</w:t>
      </w:r>
    </w:p>
    <w:p>
      <w:pPr>
        <w:spacing w:after="0"/>
      </w:pPr>
      <w:r>
        <w:rPr>
          <w:rFonts w:ascii="Consolas" w:cs="Consolas" w:eastAsia="Consolas" w:hAnsi="Consolas"/>
          <w:sz w:val="17"/>
          <w:szCs w:val="17"/>
        </w:rPr>
        <w:t xml:space="preserve">      - → Attention : Le **juge peut la modérer** (clause pénale)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mandat du CAC, de la nomination à la sortie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L'entité est-elle une **EIP**, ou établit-elle des **comptes consolidés** ?</w:t>
      </w:r>
    </w:p>
    <w:p>
      <w:pPr>
        <w:spacing w:after="0"/>
      </w:pPr>
      <w:r>
        <w:rPr>
          <w:rFonts w:ascii="Consolas" w:cs="Consolas" w:eastAsia="Consolas" w:hAnsi="Consolas"/>
          <w:sz w:val="17"/>
          <w:szCs w:val="17"/>
        </w:rPr>
        <w:t xml:space="preserve">  - → Conclusion : Oui : nomination **obligatoire**, sans seuil (2 CAC en cas de comptes consolidés)</w:t>
      </w:r>
    </w:p>
    <w:p>
      <w:pPr>
        <w:spacing w:after="0"/>
      </w:pPr>
      <w:r>
        <w:rPr>
          <w:rFonts w:ascii="Consolas" w:cs="Consolas" w:eastAsia="Consolas" w:hAnsi="Consolas"/>
          <w:sz w:val="17"/>
          <w:szCs w:val="17"/>
        </w:rPr>
        <w:t xml:space="preserve">  - Non</w:t>
      </w:r>
    </w:p>
    <w:p>
      <w:pPr>
        <w:spacing w:after="0"/>
      </w:pPr>
      <w:r>
        <w:rPr>
          <w:rFonts w:ascii="Consolas" w:cs="Consolas" w:eastAsia="Consolas" w:hAnsi="Consolas"/>
          <w:sz w:val="17"/>
          <w:szCs w:val="17"/>
        </w:rPr>
        <w:t xml:space="preserve">    - Question : Société commerciale : dépasse-t-elle **2 des 3 seuils** à la clôture ?</w:t>
      </w:r>
    </w:p>
    <w:p>
      <w:pPr>
        <w:spacing w:after="0"/>
      </w:pPr>
      <w:r>
        <w:rPr>
          <w:rFonts w:ascii="Consolas" w:cs="Consolas" w:eastAsia="Consolas" w:hAnsi="Consolas"/>
          <w:sz w:val="17"/>
          <w:szCs w:val="17"/>
        </w:rPr>
        <w:t xml:space="preserve">      - → Conclusion : **5 M€** de total bilan · **10 M€** de CA HT · **50 salariés** → nomination obligatoire, mandat de **6 exercices**</w:t>
      </w:r>
    </w:p>
    <w:p>
      <w:pPr>
        <w:spacing w:after="0"/>
      </w:pPr>
      <w:r>
        <w:rPr>
          <w:rFonts w:ascii="Consolas" w:cs="Consolas" w:eastAsia="Consolas" w:hAnsi="Consolas"/>
          <w:sz w:val="17"/>
          <w:szCs w:val="17"/>
        </w:rPr>
        <w:t xml:space="preserve">      - Question : Sinon : est-elle tête d'un **petit groupe** qui dépasse ensemble ces seuils ?</w:t>
      </w:r>
    </w:p>
    <w:p>
      <w:pPr>
        <w:spacing w:after="0"/>
      </w:pPr>
      <w:r>
        <w:rPr>
          <w:rFonts w:ascii="Consolas" w:cs="Consolas" w:eastAsia="Consolas" w:hAnsi="Consolas"/>
          <w:sz w:val="17"/>
          <w:szCs w:val="17"/>
        </w:rPr>
        <w:t xml:space="preserve">        - → Conclusion : Oui : la tête nomme un CAC ; les **filiales significatives** aussi (2 sur 3 : **2,5 M€** · **5 M€** · **25 salariés**) ; option **ALPE** de **3 exercices**</w:t>
      </w:r>
    </w:p>
    <w:p>
      <w:pPr>
        <w:spacing w:after="0"/>
      </w:pPr>
      <w:r>
        <w:rPr>
          <w:rFonts w:ascii="Consolas" w:cs="Consolas" w:eastAsia="Consolas" w:hAnsi="Consolas"/>
          <w:sz w:val="17"/>
          <w:szCs w:val="17"/>
        </w:rPr>
        <w:t xml:space="preserve">        - → Conclusion : Non : nomination **volontaire** possible, ou **en justice** à la demande d'associés (**tout associé** en SNC ; **10 % du capital** en SARL, SAS, SA, SCA)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Le CAC veut-il partir, ou l'entité veut-elle s'en séparer ?</w:t>
      </w:r>
    </w:p>
    <w:p>
      <w:pPr>
        <w:spacing w:after="0"/>
      </w:pPr>
      <w:r>
        <w:rPr>
          <w:rFonts w:ascii="Consolas" w:cs="Consolas" w:eastAsia="Consolas" w:hAnsi="Consolas"/>
          <w:sz w:val="17"/>
          <w:szCs w:val="17"/>
        </w:rPr>
        <w:t xml:space="preserve">  - Question : **Démission** : le motif est-il légitime ?</w:t>
      </w:r>
    </w:p>
    <w:p>
      <w:pPr>
        <w:spacing w:after="0"/>
      </w:pPr>
      <w:r>
        <w:rPr>
          <w:rFonts w:ascii="Consolas" w:cs="Consolas" w:eastAsia="Consolas" w:hAnsi="Consolas"/>
          <w:sz w:val="17"/>
          <w:szCs w:val="17"/>
        </w:rPr>
        <w:t xml:space="preserve">    - → Conclusion : Cessation définitive d'activité</w:t>
      </w:r>
    </w:p>
    <w:p>
      <w:pPr>
        <w:spacing w:after="0"/>
      </w:pPr>
      <w:r>
        <w:rPr>
          <w:rFonts w:ascii="Consolas" w:cs="Consolas" w:eastAsia="Consolas" w:hAnsi="Consolas"/>
          <w:sz w:val="17"/>
          <w:szCs w:val="17"/>
        </w:rPr>
        <w:t xml:space="preserve">    - → Conclusion : Motif personnel impérieux</w:t>
      </w:r>
    </w:p>
    <w:p>
      <w:pPr>
        <w:spacing w:after="0"/>
      </w:pPr>
      <w:r>
        <w:rPr>
          <w:rFonts w:ascii="Consolas" w:cs="Consolas" w:eastAsia="Consolas" w:hAnsi="Consolas"/>
          <w:sz w:val="17"/>
          <w:szCs w:val="17"/>
        </w:rPr>
        <w:t xml:space="preserve">    - → Conclusion : Difficultés dans l'accomplissement de la mission</w:t>
      </w:r>
    </w:p>
    <w:p>
      <w:pPr>
        <w:spacing w:after="0"/>
      </w:pPr>
      <w:r>
        <w:rPr>
          <w:rFonts w:ascii="Consolas" w:cs="Consolas" w:eastAsia="Consolas" w:hAnsi="Consolas"/>
          <w:sz w:val="17"/>
          <w:szCs w:val="17"/>
        </w:rPr>
        <w:t xml:space="preserve">    - → Conclusion : Indépendance compromise sans mesure de sauvegarde possible</w:t>
      </w:r>
    </w:p>
    <w:p>
      <w:pPr>
        <w:spacing w:after="0"/>
      </w:pPr>
      <w:r>
        <w:rPr>
          <w:rFonts w:ascii="Consolas" w:cs="Consolas" w:eastAsia="Consolas" w:hAnsi="Consolas"/>
          <w:sz w:val="17"/>
          <w:szCs w:val="17"/>
        </w:rPr>
        <w:t xml:space="preserve">    - → Attention : Interdit pour se soustraire à la **révélation**, à l'**alerte**, à la **déclaration de soupçon** ou à l'**émission du rapport**</w:t>
      </w:r>
    </w:p>
    <w:p>
      <w:pPr>
        <w:spacing w:after="0"/>
      </w:pPr>
      <w:r>
        <w:rPr>
          <w:rFonts w:ascii="Consolas" w:cs="Consolas" w:eastAsia="Consolas" w:hAnsi="Consolas"/>
          <w:sz w:val="17"/>
          <w:szCs w:val="17"/>
        </w:rPr>
        <w:t xml:space="preserve">    - → Attention : Pas de démission **à contretemps** ; le CAC informe l'entité et la **H2A**</w:t>
      </w:r>
    </w:p>
    <w:p>
      <w:pPr>
        <w:spacing w:after="0"/>
      </w:pPr>
      <w:r>
        <w:rPr>
          <w:rFonts w:ascii="Consolas" w:cs="Consolas" w:eastAsia="Consolas" w:hAnsi="Consolas"/>
          <w:sz w:val="17"/>
          <w:szCs w:val="17"/>
        </w:rPr>
        <w:t xml:space="preserve">  - Question : **Relèvement** de fonctions</w:t>
      </w:r>
    </w:p>
    <w:p>
      <w:pPr>
        <w:spacing w:after="0"/>
      </w:pPr>
      <w:r>
        <w:rPr>
          <w:rFonts w:ascii="Consolas" w:cs="Consolas" w:eastAsia="Consolas" w:hAnsi="Consolas"/>
          <w:sz w:val="17"/>
          <w:szCs w:val="17"/>
        </w:rPr>
        <w:t xml:space="preserve">    - → Conclusion : **Décision de justice**, pour **faute** ou **empêchement**</w:t>
      </w:r>
    </w:p>
    <w:p>
      <w:pPr>
        <w:spacing w:after="0"/>
      </w:pPr>
      <w:r>
        <w:rPr>
          <w:rFonts w:ascii="Consolas" w:cs="Consolas" w:eastAsia="Consolas" w:hAnsi="Consolas"/>
          <w:sz w:val="17"/>
          <w:szCs w:val="17"/>
        </w:rPr>
        <w:t xml:space="preserve">    - → Conclusion : Demandé par l'organe d'administration ou de direction, des actionnaires (5 %), le CSE, le ministère public, l'AMF (sociétés cotées) ; **pas la H2A**</w:t>
      </w:r>
    </w:p>
    <w:p>
      <w:pPr>
        <w:spacing w:after="0"/>
      </w:pPr>
      <w:r>
        <w:rPr>
          <w:rFonts w:ascii="Consolas" w:cs="Consolas" w:eastAsia="Consolas" w:hAnsi="Consolas"/>
          <w:sz w:val="17"/>
          <w:szCs w:val="17"/>
        </w:rPr>
        <w:t xml:space="preserve">    - → Attention : **Pas de révocation ad nutum** par l'assemblée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Indépendance du CAC : la démarche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Une situation peut-elle affecter l'**opinion** ou l'**indépendance**, en réalité ou en apparence ?</w:t>
      </w:r>
    </w:p>
    <w:p>
      <w:pPr>
        <w:spacing w:after="0"/>
      </w:pPr>
      <w:r>
        <w:rPr>
          <w:rFonts w:ascii="Consolas" w:cs="Consolas" w:eastAsia="Consolas" w:hAnsi="Consolas"/>
          <w:sz w:val="17"/>
          <w:szCs w:val="17"/>
        </w:rPr>
        <w:t xml:space="preserve">  - → Conclusion : Non : poursuivre la mission</w:t>
      </w:r>
    </w:p>
    <w:p>
      <w:pPr>
        <w:spacing w:after="0"/>
      </w:pPr>
      <w:r>
        <w:rPr>
          <w:rFonts w:ascii="Consolas" w:cs="Consolas" w:eastAsia="Consolas" w:hAnsi="Consolas"/>
          <w:sz w:val="17"/>
          <w:szCs w:val="17"/>
        </w:rPr>
        <w:t xml:space="preserve">  - Question : Oui : laquelle ?</w:t>
      </w:r>
    </w:p>
    <w:p>
      <w:pPr>
        <w:spacing w:after="0"/>
      </w:pPr>
      <w:r>
        <w:rPr>
          <w:rFonts w:ascii="Consolas" w:cs="Consolas" w:eastAsia="Consolas" w:hAnsi="Consolas"/>
          <w:sz w:val="17"/>
          <w:szCs w:val="17"/>
        </w:rPr>
        <w:t xml:space="preserve">    - Atteinte à l'intégrité, à l'impartialité ou à l'indépendance</w:t>
      </w:r>
    </w:p>
    <w:p>
      <w:pPr>
        <w:spacing w:after="0"/>
      </w:pPr>
      <w:r>
        <w:rPr>
          <w:rFonts w:ascii="Consolas" w:cs="Consolas" w:eastAsia="Consolas" w:hAnsi="Consolas"/>
          <w:sz w:val="17"/>
          <w:szCs w:val="17"/>
        </w:rPr>
        <w:t xml:space="preserve">    - Conflit d'intérêts</w:t>
      </w:r>
    </w:p>
    <w:p>
      <w:pPr>
        <w:spacing w:after="0"/>
      </w:pPr>
      <w:r>
        <w:rPr>
          <w:rFonts w:ascii="Consolas" w:cs="Consolas" w:eastAsia="Consolas" w:hAnsi="Consolas"/>
          <w:sz w:val="17"/>
          <w:szCs w:val="17"/>
        </w:rPr>
        <w:t xml:space="preserve">    - Autorévision : se prononcer sur un travail fait par soi-même ou par son réseau</w:t>
      </w:r>
    </w:p>
    <w:p>
      <w:pPr>
        <w:spacing w:after="0"/>
      </w:pPr>
      <w:r>
        <w:rPr>
          <w:rFonts w:ascii="Consolas" w:cs="Consolas" w:eastAsia="Consolas" w:hAnsi="Consolas"/>
          <w:sz w:val="17"/>
          <w:szCs w:val="17"/>
        </w:rPr>
        <w:t xml:space="preserve">    - Liens personnels, financiers ou professionnels</w:t>
      </w:r>
    </w:p>
    <w:p>
      <w:pPr>
        <w:spacing w:after="0"/>
      </w:pPr>
      <w:r>
        <w:rPr>
          <w:rFonts w:ascii="Consolas" w:cs="Consolas" w:eastAsia="Consolas" w:hAnsi="Consolas"/>
          <w:sz w:val="17"/>
          <w:szCs w:val="17"/>
        </w:rPr>
        <w:t xml:space="preserve">    - Appartenance à un réseau</w:t>
      </w:r>
    </w:p>
    <w:p>
      <w:pPr>
        <w:spacing w:after="0"/>
      </w:pPr>
      <w:r>
        <w:rPr>
          <w:rFonts w:ascii="Consolas" w:cs="Consolas" w:eastAsia="Consolas" w:hAnsi="Consolas"/>
          <w:sz w:val="17"/>
          <w:szCs w:val="17"/>
        </w:rPr>
        <w:t xml:space="preserve">    - Question : Une **mesure de sauvegarde** suffit-elle ?</w:t>
      </w:r>
    </w:p>
    <w:p>
      <w:pPr>
        <w:spacing w:after="0"/>
      </w:pPr>
      <w:r>
        <w:rPr>
          <w:rFonts w:ascii="Consolas" w:cs="Consolas" w:eastAsia="Consolas" w:hAnsi="Consolas"/>
          <w:sz w:val="17"/>
          <w:szCs w:val="17"/>
        </w:rPr>
        <w:t xml:space="preserve">      - → Conclusion : Oui : l'appliquer **immédiatement** et la documenter (changement d'équipe ou de signataire, revue par un associé non impliqué, cession de l'intérêt, refus de la prestation, information du comité d'audit)</w:t>
      </w:r>
    </w:p>
    <w:p>
      <w:pPr>
        <w:spacing w:after="0"/>
      </w:pPr>
      <w:r>
        <w:rPr>
          <w:rFonts w:ascii="Consolas" w:cs="Consolas" w:eastAsia="Consolas" w:hAnsi="Consolas"/>
          <w:sz w:val="17"/>
          <w:szCs w:val="17"/>
        </w:rPr>
        <w:t xml:space="preserve">      - → Conclusion : Doute sérieux : saisir la **H2A** pour avis</w:t>
      </w:r>
    </w:p>
    <w:p>
      <w:pPr>
        <w:spacing w:after="0"/>
      </w:pPr>
      <w:r>
        <w:rPr>
          <w:rFonts w:ascii="Consolas" w:cs="Consolas" w:eastAsia="Consolas" w:hAnsi="Consolas"/>
          <w:sz w:val="17"/>
          <w:szCs w:val="17"/>
        </w:rPr>
        <w:t xml:space="preserve">      - → Attention : Non : **refuser** la mission, **renoncer** à la prestation ou **démissionner**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Secret professionnel et signalements : qui dit quoi, à qui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Qu'avez-vous découvert ?</w:t>
      </w:r>
    </w:p>
    <w:p>
      <w:pPr>
        <w:spacing w:after="0"/>
      </w:pPr>
      <w:r>
        <w:rPr>
          <w:rFonts w:ascii="Consolas" w:cs="Consolas" w:eastAsia="Consolas" w:hAnsi="Consolas"/>
          <w:sz w:val="17"/>
          <w:szCs w:val="17"/>
        </w:rPr>
        <w:t xml:space="preserve">  - Question : Un **fait délictueux** chez le client</w:t>
      </w:r>
    </w:p>
    <w:p>
      <w:pPr>
        <w:spacing w:after="0"/>
      </w:pPr>
      <w:r>
        <w:rPr>
          <w:rFonts w:ascii="Consolas" w:cs="Consolas" w:eastAsia="Consolas" w:hAnsi="Consolas"/>
          <w:sz w:val="17"/>
          <w:szCs w:val="17"/>
        </w:rPr>
        <w:t xml:space="preserve">    - Question : [CAC] À l'occasion de sa **mission ou prestation** (L.821-10)</w:t>
      </w:r>
    </w:p>
    <w:p>
      <w:pPr>
        <w:spacing w:after="0"/>
      </w:pPr>
      <w:r>
        <w:rPr>
          <w:rFonts w:ascii="Consolas" w:cs="Consolas" w:eastAsia="Consolas" w:hAnsi="Consolas"/>
          <w:sz w:val="17"/>
          <w:szCs w:val="17"/>
        </w:rPr>
        <w:t xml:space="preserve">      - → Conclusion : **Révéler au procureur de la République**, même si le fait est **régularisé** (un vol remboursé reste à révéler)</w:t>
      </w:r>
    </w:p>
    <w:p>
      <w:pPr>
        <w:spacing w:after="0"/>
      </w:pPr>
      <w:r>
        <w:rPr>
          <w:rFonts w:ascii="Consolas" w:cs="Consolas" w:eastAsia="Consolas" w:hAnsi="Consolas"/>
          <w:sz w:val="17"/>
          <w:szCs w:val="17"/>
        </w:rPr>
        <w:t xml:space="preserve">      - → Attention : Ne pas révéler sciemment : **délit** (5 ans, 75 000 €)</w:t>
      </w:r>
    </w:p>
    <w:p>
      <w:pPr>
        <w:spacing w:after="0"/>
      </w:pPr>
      <w:r>
        <w:rPr>
          <w:rFonts w:ascii="Consolas" w:cs="Consolas" w:eastAsia="Consolas" w:hAnsi="Consolas"/>
          <w:sz w:val="17"/>
          <w:szCs w:val="17"/>
        </w:rPr>
        <w:t xml:space="preserve">      - → Conclusion : La révélation de **bonne foi** n'engage pas sa responsabilité</w:t>
      </w:r>
    </w:p>
    <w:p>
      <w:pPr>
        <w:spacing w:after="0"/>
      </w:pPr>
      <w:r>
        <w:rPr>
          <w:rFonts w:ascii="Consolas" w:cs="Consolas" w:eastAsia="Consolas" w:hAnsi="Consolas"/>
          <w:sz w:val="17"/>
          <w:szCs w:val="17"/>
        </w:rPr>
        <w:t xml:space="preserve">      - → Attention : Vaut **aussi** pour une **prestation** chez une entité dont il n'est pas CAC</w:t>
      </w:r>
    </w:p>
    <w:p>
      <w:pPr>
        <w:spacing w:after="0"/>
      </w:pPr>
      <w:r>
        <w:rPr>
          <w:rFonts w:ascii="Consolas" w:cs="Consolas" w:eastAsia="Consolas" w:hAnsi="Consolas"/>
          <w:sz w:val="17"/>
          <w:szCs w:val="17"/>
        </w:rPr>
        <w:t xml:space="preserve">    - Question : [EC] Expert-comptable</w:t>
      </w:r>
    </w:p>
    <w:p>
      <w:pPr>
        <w:spacing w:after="0"/>
      </w:pPr>
      <w:r>
        <w:rPr>
          <w:rFonts w:ascii="Consolas" w:cs="Consolas" w:eastAsia="Consolas" w:hAnsi="Consolas"/>
          <w:sz w:val="17"/>
          <w:szCs w:val="17"/>
        </w:rPr>
        <w:t xml:space="preserve">      - → Conclusion : **Pas** d'obligation de révélation au procureur</w:t>
      </w:r>
    </w:p>
    <w:p>
      <w:pPr>
        <w:spacing w:after="0"/>
      </w:pPr>
      <w:r>
        <w:rPr>
          <w:rFonts w:ascii="Consolas" w:cs="Consolas" w:eastAsia="Consolas" w:hAnsi="Consolas"/>
          <w:sz w:val="17"/>
          <w:szCs w:val="17"/>
        </w:rPr>
        <w:t xml:space="preserve">      - → Conclusion : **Devoir de conseil** : informer, mettre en garde, exiger</w:t>
      </w:r>
    </w:p>
    <w:p>
      <w:pPr>
        <w:spacing w:after="0"/>
      </w:pPr>
      <w:r>
        <w:rPr>
          <w:rFonts w:ascii="Consolas" w:cs="Consolas" w:eastAsia="Consolas" w:hAnsi="Consolas"/>
          <w:sz w:val="17"/>
          <w:szCs w:val="17"/>
        </w:rPr>
        <w:t xml:space="preserve">      - → Conclusion : **Refuser son concours**, voire **interrompre** la mission</w:t>
      </w:r>
    </w:p>
    <w:p>
      <w:pPr>
        <w:spacing w:after="0"/>
      </w:pPr>
      <w:r>
        <w:rPr>
          <w:rFonts w:ascii="Consolas" w:cs="Consolas" w:eastAsia="Consolas" w:hAnsi="Consolas"/>
          <w:sz w:val="17"/>
          <w:szCs w:val="17"/>
        </w:rPr>
        <w:t xml:space="preserve">  - Question : Un **soupçon de blanchiment** ou de financement du terrorisme</w:t>
      </w:r>
    </w:p>
    <w:p>
      <w:pPr>
        <w:spacing w:after="0"/>
      </w:pPr>
      <w:r>
        <w:rPr>
          <w:rFonts w:ascii="Consolas" w:cs="Consolas" w:eastAsia="Consolas" w:hAnsi="Consolas"/>
          <w:sz w:val="17"/>
          <w:szCs w:val="17"/>
        </w:rPr>
        <w:t xml:space="preserve">    - → Conclusion : **Déclaration de soupçon à Tracfin**, si possible **avant** l'opération</w:t>
      </w:r>
    </w:p>
    <w:p>
      <w:pPr>
        <w:spacing w:after="0"/>
      </w:pPr>
      <w:r>
        <w:rPr>
          <w:rFonts w:ascii="Consolas" w:cs="Consolas" w:eastAsia="Consolas" w:hAnsi="Consolas"/>
          <w:sz w:val="17"/>
          <w:szCs w:val="17"/>
        </w:rPr>
        <w:t xml:space="preserve">    - → Conclusion : [EC] Par l'**EC en charge de la mission**, personnellement ; **pas de copie** au CROEC</w:t>
      </w:r>
    </w:p>
    <w:p>
      <w:pPr>
        <w:spacing w:after="0"/>
      </w:pPr>
      <w:r>
        <w:rPr>
          <w:rFonts w:ascii="Consolas" w:cs="Consolas" w:eastAsia="Consolas" w:hAnsi="Consolas"/>
          <w:sz w:val="17"/>
          <w:szCs w:val="17"/>
        </w:rPr>
        <w:t xml:space="preserve">    - → Conclusion : [CAC] Par le **CAC signataire** (NEP 9605)</w:t>
      </w:r>
    </w:p>
    <w:p>
      <w:pPr>
        <w:spacing w:after="0"/>
      </w:pPr>
      <w:r>
        <w:rPr>
          <w:rFonts w:ascii="Consolas" w:cs="Consolas" w:eastAsia="Consolas" w:hAnsi="Consolas"/>
          <w:sz w:val="17"/>
          <w:szCs w:val="17"/>
        </w:rPr>
        <w:t xml:space="preserve">    - → Attention : Interdit d'en informer le client ou le confrère successeur</w:t>
      </w:r>
    </w:p>
    <w:p>
      <w:pPr>
        <w:spacing w:after="0"/>
      </w:pPr>
      <w:r>
        <w:rPr>
          <w:rFonts w:ascii="Consolas" w:cs="Consolas" w:eastAsia="Consolas" w:hAnsi="Consolas"/>
          <w:sz w:val="17"/>
          <w:szCs w:val="17"/>
        </w:rPr>
        <w:t xml:space="preserve">    - → Attention : Le CAC ne **démissionne** pas pour éviter la déclaration</w:t>
      </w:r>
    </w:p>
    <w:p>
      <w:pPr>
        <w:spacing w:after="0"/>
      </w:pPr>
      <w:r>
        <w:rPr>
          <w:rFonts w:ascii="Consolas" w:cs="Consolas" w:eastAsia="Consolas" w:hAnsi="Consolas"/>
          <w:sz w:val="17"/>
          <w:szCs w:val="17"/>
        </w:rPr>
        <w:t xml:space="preserve">  - Question : Un **obstacle** à ses vérifications [CAC]</w:t>
      </w:r>
    </w:p>
    <w:p>
      <w:pPr>
        <w:spacing w:after="0"/>
      </w:pPr>
      <w:r>
        <w:rPr>
          <w:rFonts w:ascii="Consolas" w:cs="Consolas" w:eastAsia="Consolas" w:hAnsi="Consolas"/>
          <w:sz w:val="17"/>
          <w:szCs w:val="17"/>
        </w:rPr>
        <w:t xml:space="preserve">    - → Conclusion : **Délit d'entrave** (commis par les dirigeants) : demander par écrit, informer les organes, en tirer les conséquences dans le rapport, **révéler au procureur**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procédure de sanction de la H2A (commissaires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Qui est en cause ?</w:t>
      </w:r>
    </w:p>
    <w:p>
      <w:pPr>
        <w:spacing w:after="0"/>
      </w:pPr>
      <w:r>
        <w:rPr>
          <w:rFonts w:ascii="Consolas" w:cs="Consolas" w:eastAsia="Consolas" w:hAnsi="Consolas"/>
          <w:sz w:val="17"/>
          <w:szCs w:val="17"/>
        </w:rPr>
        <w:t xml:space="preserve">  - Question : Un **commissaire aux comptes**, personne physique ou société (L.821-70 I)</w:t>
      </w:r>
    </w:p>
    <w:p>
      <w:pPr>
        <w:spacing w:after="0"/>
      </w:pPr>
      <w:r>
        <w:rPr>
          <w:rFonts w:ascii="Consolas" w:cs="Consolas" w:eastAsia="Consolas" w:hAnsi="Consolas"/>
          <w:sz w:val="17"/>
          <w:szCs w:val="17"/>
        </w:rPr>
        <w:t xml:space="preserve">    - → Conclusion : **Faute disciplinaire** : manquement aux **conditions légales d'exercice**, **négligence grave**, fait contraire à la **probité ou à l'honneur**</w:t>
      </w:r>
    </w:p>
    <w:p>
      <w:pPr>
        <w:spacing w:after="0"/>
      </w:pPr>
      <w:r>
        <w:rPr>
          <w:rFonts w:ascii="Consolas" w:cs="Consolas" w:eastAsia="Consolas" w:hAnsi="Consolas"/>
          <w:sz w:val="17"/>
          <w:szCs w:val="17"/>
        </w:rPr>
        <w:t xml:space="preserve">    - → Conclusion : Échelle complète : avertissement, blâme, interdiction temporaire, radiation, retrait de l'honorariat, sanctions complémentaires</w:t>
      </w:r>
    </w:p>
    <w:p>
      <w:pPr>
        <w:spacing w:after="0"/>
      </w:pPr>
      <w:r>
        <w:rPr>
          <w:rFonts w:ascii="Consolas" w:cs="Consolas" w:eastAsia="Consolas" w:hAnsi="Consolas"/>
          <w:sz w:val="17"/>
          <w:szCs w:val="17"/>
        </w:rPr>
        <w:t xml:space="preserve">  - Question : Une **autre personne** (L.821-70 II)</w:t>
      </w:r>
    </w:p>
    <w:p>
      <w:pPr>
        <w:spacing w:after="0"/>
      </w:pPr>
      <w:r>
        <w:rPr>
          <w:rFonts w:ascii="Consolas" w:cs="Consolas" w:eastAsia="Consolas" w:hAnsi="Consolas"/>
          <w:sz w:val="17"/>
          <w:szCs w:val="17"/>
        </w:rPr>
        <w:t xml:space="preserve">    - → Conclusion : Associés, salariés, personnes participant à la mission, proches : **liens** personnels, financiers ou professionnels interdits</w:t>
      </w:r>
    </w:p>
    <w:p>
      <w:pPr>
        <w:spacing w:after="0"/>
      </w:pPr>
      <w:r>
        <w:rPr>
          <w:rFonts w:ascii="Consolas" w:cs="Consolas" w:eastAsia="Consolas" w:hAnsi="Consolas"/>
          <w:sz w:val="17"/>
          <w:szCs w:val="17"/>
        </w:rPr>
        <w:t xml:space="preserve">    - → Conclusion : **EIP** et leurs dirigeants : services fournis par le CAC, **désignation**, **durée du mandat**, **honoraires**</w:t>
      </w:r>
    </w:p>
    <w:p>
      <w:pPr>
        <w:spacing w:after="0"/>
      </w:pPr>
      <w:r>
        <w:rPr>
          <w:rFonts w:ascii="Consolas" w:cs="Consolas" w:eastAsia="Consolas" w:hAnsi="Consolas"/>
          <w:sz w:val="17"/>
          <w:szCs w:val="17"/>
        </w:rPr>
        <w:t xml:space="preserve">    - → Conclusion : Entités et dirigeants qui **s'opposent** aux contrôles et enquêtes de la H2A</w:t>
      </w:r>
    </w:p>
    <w:p>
      <w:pPr>
        <w:spacing w:after="0"/>
      </w:pPr>
      <w:r>
        <w:rPr>
          <w:rFonts w:ascii="Consolas" w:cs="Consolas" w:eastAsia="Consolas" w:hAnsi="Consolas"/>
          <w:sz w:val="17"/>
          <w:szCs w:val="17"/>
        </w:rPr>
        <w:t xml:space="preserve">    - → Conclusion : Entité qui recrute un ancien CAC trop tôt (**délai de 3 ans**, L.821-32)</w:t>
      </w:r>
    </w:p>
    <w:p>
      <w:pPr>
        <w:spacing w:after="0"/>
      </w:pPr>
      <w:r>
        <w:rPr>
          <w:rFonts w:ascii="Consolas" w:cs="Consolas" w:eastAsia="Consolas" w:hAnsi="Consolas"/>
          <w:sz w:val="17"/>
          <w:szCs w:val="17"/>
        </w:rPr>
        <w:t xml:space="preserve">    - → Conclusion : Dirigeants de sociétés de CAC impliqués dans un manquement **LCB-FT**</w:t>
      </w:r>
    </w:p>
    <w:p>
      <w:pPr>
        <w:spacing w:after="0"/>
      </w:pPr>
      <w:r>
        <w:rPr>
          <w:rFonts w:ascii="Consolas" w:cs="Consolas" w:eastAsia="Consolas" w:hAnsi="Consolas"/>
          <w:sz w:val="17"/>
          <w:szCs w:val="17"/>
        </w:rPr>
        <w:t xml:space="preserve">  - → Attention : Un **expert-comptable** pour son activité d'expertise comptable : **chambres de l'Ordre**, pas la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 de qualité (EC) et contrôle d'activité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**NPMQ** : toute structure, toute taille, toutes les missions</w:t>
      </w:r>
    </w:p>
    <w:p>
      <w:pPr>
        <w:spacing w:after="0"/>
      </w:pPr>
      <w:r>
        <w:rPr>
          <w:rFonts w:ascii="Consolas" w:cs="Consolas" w:eastAsia="Consolas" w:hAnsi="Consolas"/>
          <w:sz w:val="17"/>
          <w:szCs w:val="17"/>
        </w:rPr>
        <w:t xml:space="preserve">  - Responsabilités de la **direction**</w:t>
      </w:r>
    </w:p>
    <w:p>
      <w:pPr>
        <w:spacing w:after="0"/>
      </w:pPr>
      <w:r>
        <w:rPr>
          <w:rFonts w:ascii="Consolas" w:cs="Consolas" w:eastAsia="Consolas" w:hAnsi="Consolas"/>
          <w:sz w:val="17"/>
          <w:szCs w:val="17"/>
        </w:rPr>
        <w:t xml:space="preserve">  - Règles d'**éthique** et indépendance (confirmées périodiquement)</w:t>
      </w:r>
    </w:p>
    <w:p>
      <w:pPr>
        <w:spacing w:after="0"/>
      </w:pPr>
      <w:r>
        <w:rPr>
          <w:rFonts w:ascii="Consolas" w:cs="Consolas" w:eastAsia="Consolas" w:hAnsi="Consolas"/>
          <w:sz w:val="17"/>
          <w:szCs w:val="17"/>
        </w:rPr>
        <w:t xml:space="preserve">  - **Acceptation et maintien** des clients et des missions</w:t>
      </w:r>
    </w:p>
    <w:p>
      <w:pPr>
        <w:spacing w:after="0"/>
      </w:pPr>
      <w:r>
        <w:rPr>
          <w:rFonts w:ascii="Consolas" w:cs="Consolas" w:eastAsia="Consolas" w:hAnsi="Consolas"/>
          <w:sz w:val="17"/>
          <w:szCs w:val="17"/>
        </w:rPr>
        <w:t xml:space="preserve">  - **Ressources humaines** : recrutement, formation, évaluation, affectation</w:t>
      </w:r>
    </w:p>
    <w:p>
      <w:pPr>
        <w:spacing w:after="0"/>
      </w:pPr>
      <w:r>
        <w:rPr>
          <w:rFonts w:ascii="Consolas" w:cs="Consolas" w:eastAsia="Consolas" w:hAnsi="Consolas"/>
          <w:sz w:val="17"/>
          <w:szCs w:val="17"/>
        </w:rPr>
        <w:t xml:space="preserve">  - **Réalisation** des missions</w:t>
      </w:r>
    </w:p>
    <w:p>
      <w:pPr>
        <w:spacing w:after="0"/>
      </w:pPr>
      <w:r>
        <w:rPr>
          <w:rFonts w:ascii="Consolas" w:cs="Consolas" w:eastAsia="Consolas" w:hAnsi="Consolas"/>
          <w:sz w:val="17"/>
          <w:szCs w:val="17"/>
        </w:rPr>
        <w:t xml:space="preserve">    - Supervision</w:t>
      </w:r>
    </w:p>
    <w:p>
      <w:pPr>
        <w:spacing w:after="0"/>
      </w:pPr>
      <w:r>
        <w:rPr>
          <w:rFonts w:ascii="Consolas" w:cs="Consolas" w:eastAsia="Consolas" w:hAnsi="Consolas"/>
          <w:sz w:val="17"/>
          <w:szCs w:val="17"/>
        </w:rPr>
        <w:t xml:space="preserve">    - **Revue de dossiers** : par l'équipe, sur **toutes** les missions</w:t>
      </w:r>
    </w:p>
    <w:p>
      <w:pPr>
        <w:spacing w:after="0"/>
      </w:pPr>
      <w:r>
        <w:rPr>
          <w:rFonts w:ascii="Consolas" w:cs="Consolas" w:eastAsia="Consolas" w:hAnsi="Consolas"/>
          <w:sz w:val="17"/>
          <w:szCs w:val="17"/>
        </w:rPr>
        <w:t xml:space="preserve">    - **Revue indépendante** : par une personne **extérieure à la mission**, **avant** le rapport, sur certaines missions</w:t>
      </w:r>
    </w:p>
    <w:p>
      <w:pPr>
        <w:spacing w:after="0"/>
      </w:pPr>
      <w:r>
        <w:rPr>
          <w:rFonts w:ascii="Consolas" w:cs="Consolas" w:eastAsia="Consolas" w:hAnsi="Consolas"/>
          <w:sz w:val="17"/>
          <w:szCs w:val="17"/>
        </w:rPr>
        <w:t xml:space="preserve">  - **Suivi** du système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points restés « à vérifier » dans les fiches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Exercice de la profession d'expert-comptable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**Signatures de la lettre de mission en société** : faut-il, outre la signature sociale, celle de l'EC responsable ? L'art. 12 de l'ordonnance exige la signature personnelle de l'EC et le visa ou la signature sociale pour les **travaux** ; l'art. 151 du décret 2012-432 ne dit pas qui signe le contrat. Les annales 2018-11 Q7 et 2022-11 Q1 ne retiennent pas la même réponse.</w:t>
      </w:r>
    </w:p>
    <w:p>
      <w:pPr>
        <w:spacing w:after="0"/>
      </w:pPr>
      <w:r>
        <w:rPr>
          <w:rFonts w:ascii="Consolas" w:cs="Consolas" w:eastAsia="Consolas" w:hAnsi="Consolas"/>
          <w:sz w:val="17"/>
          <w:szCs w:val="17"/>
        </w:rPr>
        <w:t xml:space="preserve">- **Formation continue EC** : le quantum de 120 h sur 3 ans, dont 20 h par an, est donné par les conseils régionaux comme une recommandation de l'Ordre inspirée de la norme IES 7 de l'IFAC ; il ne figure ni dans le décret 2012-432, ni dans le règlement intérieur de 2024, ni dans la NPMQ, ni dans le référentiel normatif 2022. Texte de la recommandation non lu.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Déontologie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**Liste exacte des levées du secret** de l'EC : la formule « audition pénale en qualité de témoin ou de suspect libre » est donnée comme levée par des supports de révision, sans texte retrouvé. L'opposabilité à la **CNIL** est déduite de l'annale 2025-11 Q4.</w:t>
      </w:r>
    </w:p>
    <w:p>
      <w:pPr>
        <w:spacing w:after="0"/>
      </w:pPr>
      <w:r>
        <w:rPr>
          <w:rFonts w:ascii="Consolas" w:cs="Consolas" w:eastAsia="Consolas" w:hAnsi="Consolas"/>
          <w:sz w:val="17"/>
          <w:szCs w:val="17"/>
        </w:rPr>
        <w:t xml:space="preserve">- **Cas où la lettre de l'art. 163 n'est pas obligatoire** (annale 2024-11 Q7).</w:t>
      </w:r>
    </w:p>
    <w:p>
      <w:pPr>
        <w:spacing w:after="0"/>
      </w:pPr>
      <w:r>
        <w:rPr>
          <w:rFonts w:ascii="Consolas" w:cs="Consolas" w:eastAsia="Consolas" w:hAnsi="Consolas"/>
          <w:sz w:val="17"/>
          <w:szCs w:val="17"/>
        </w:rPr>
        <w:t xml:space="preserve">- **Référencement par une société commerciale non inscrite, notation par les clients, parrainage** : quelle pratique est interdite (annale 2025-11 Q2) ? La fiche retient le **comparatif** (« premier réseau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Maîtrise et contrôle de la qualité (expertise 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**Périodicité réglementaire** du contrôle de qualité de l'Ordre.</w:t>
      </w:r>
    </w:p>
    <w:p>
      <w:pPr>
        <w:spacing w:after="0"/>
      </w:pPr>
      <w:r>
        <w:rPr>
          <w:rFonts w:ascii="Consolas" w:cs="Consolas" w:eastAsia="Consolas" w:hAnsi="Consolas"/>
          <w:sz w:val="17"/>
          <w:szCs w:val="17"/>
        </w:rPr>
        <w:t xml:space="preserve">- **Quantum de formation continue** des EC : 120 h sur 3 ans, dont 20 h par an, recommandation de l'Ordre sans texte réglementaire ; texte de la recommandation non lu (annale 2018-11 Q10).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Responsabilité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**Prescription de l'action disciplinaire** contre un EC : aucun délai dans l'ord. 45-2138, le D. 2012-432 ni le règlement intérieur de l'Ordre (recueil réglementaire de l'Ordre, édition 2024, interrogé en octobre 2026). Un avocat spécialisé écrit qu'aucun texte n'en fixe ; aucune source officielle ne le confirme expressément.</w:t>
      </w:r>
    </w:p>
    <w:p>
      <w:pPr>
        <w:spacing w:after="0"/>
      </w:pPr>
      <w:r>
        <w:rPr>
          <w:rFonts w:ascii="Consolas" w:cs="Consolas" w:eastAsia="Consolas" w:hAnsi="Consolas"/>
          <w:sz w:val="17"/>
          <w:szCs w:val="17"/>
        </w:rPr>
        <w:t xml:space="preserve">- **Montant minimal** de l'assurance RC obligatoire de l'EC.</w:t>
      </w:r>
    </w:p>
    <w:p>
      <w:pPr>
        <w:spacing w:after="0"/>
      </w:pPr>
      <w:r>
        <w:rPr>
          <w:rFonts w:ascii="Consolas" w:cs="Consolas" w:eastAsia="Consolas" w:hAnsi="Consolas"/>
          <w:sz w:val="17"/>
          <w:szCs w:val="17"/>
        </w:rPr>
        <w:t xml:space="preserve">- **Sanctions fiscales** CGI 1740 A / 1753 applicables aux professionnels.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Exercice de la profession de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**Seuils des CSE, des fonds de dotation et des partis politiques**.</w:t>
      </w:r>
    </w:p>
    <w:p>
      <w:pPr>
        <w:spacing w:after="0"/>
      </w:pPr>
      <w:r>
        <w:rPr>
          <w:rFonts w:ascii="Consolas" w:cs="Consolas" w:eastAsia="Consolas" w:hAnsi="Consolas"/>
          <w:sz w:val="17"/>
          <w:szCs w:val="17"/>
        </w:rPr>
        <w:t xml:space="preserve">- **Augmentation de capital avec suppression du DPS** sans CAC : la désignation d'un CAC « à cet effet » est prévue par L.225-136 1° et L.225-138 II ; l'impossibilité d'y renoncer n'est pas écrite (annale 2024-11 Q15).</w:t>
      </w:r>
    </w:p>
    <w:p>
      <w:pPr>
        <w:spacing w:after="0"/>
      </w:pPr>
      <w:r>
        <w:rPr>
          <w:rFonts w:ascii="Consolas" w:cs="Consolas" w:eastAsia="Consolas" w:hAnsi="Consolas"/>
          <w:sz w:val="17"/>
          <w:szCs w:val="17"/>
        </w:rPr>
        <w:t xml:space="preserve">- **Transposition de la directive Omnibus I** (2026/470) : texte français et nouveaux seuils d'application de la CSRD (sans effet sur les seuils de nomination d'un CAC), attendus au plus tard le 19 mars 2027.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Supervision publique et contrôle d'activité du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quatre modalités** du contrôle d'activité (annale 2023-11 Q15) : la fiche retient périodique, occasionnel, thématique et suivi, typologie qu'aucun texte lu ne formule. Lecture possible fondée sur L.820-14 : contrôleurs de la H2A pour les EIP, contrôleurs de la H2A pour les non-EIP, délégation à la CNCC, concours de l'AMF ou de l'ACPR.</w:t>
      </w:r>
    </w:p>
    <w:p>
      <w:pPr>
        <w:spacing w:after="0"/>
      </w:pPr>
      <w:r>
        <w:rPr>
          <w:rFonts w:ascii="Consolas" w:cs="Consolas" w:eastAsia="Consolas" w:hAnsi="Consolas"/>
          <w:sz w:val="17"/>
          <w:szCs w:val="17"/>
        </w:rPr>
        <w:t xml:space="preserve">- **Mesures post-contrôle** dont dispose la H2A (recommandations, injonctions, mises en demeure).</w:t>
      </w:r>
    </w:p>
    <w:p>
      <w:pPr>
        <w:spacing w:after="0"/>
      </w:pPr>
      <w:r>
        <w:rPr>
          <w:rFonts w:ascii="Consolas" w:cs="Consolas" w:eastAsia="Consolas" w:hAnsi="Consolas"/>
          <w:sz w:val="17"/>
          <w:szCs w:val="17"/>
        </w:rPr>
        <w:t xml:space="preserve">- **Normes de qualité applicables** (ISQM 1 / 2 homologuées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Responsabilité du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**Couverture d'assurance** des dommages-intérêts en cas de violation du secret : « couverts » selon l'annale 2019-11 Q16 ; l'application de l'exclusion de la faute intentionnelle (C. assur. L.113-1) à une violation délibérée relève de la jurisprudence et de la police.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2022-11 (QRC), 3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Au sein d'un cabinet d'expertise comptable, quelles sont les conditions à respecter pour pouvoir réaliser une consultation juridique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L'expert-comptable peut donner des consultations juridiques, fiscales ou sociales à condition qu'elles ne constituent pas l'objet principal de son activité et qu'elles soient délivrées soit à des entreprises pour lesquelles il assure une mission comptable ou d'accompagnement déclaratif et administratif de caractère permanent ou habituel, soit lorsqu'elles sont directement liées aux travaux comptables qui lui sont confiés. Il agit dans le cadre de l'article 59 de la loi du 31 décembre 1971, avec la compétence requise et dans le respect de sa déontologie.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Activité accessoire : ne peut constituer l'objet principal de l'activité ; Client pour lequel le cabinet assure une mission comptable ou d'accompagnement déclaratif et administratif permanente ou habituelle ; Ou consultation directement liée aux travaux comptables dont le cabinet est chargé ; Respect de la loi de 1971 (art. 59) : compétence appropriée, secret professionnel, déontologie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22 de l'ordonnance (2° de la liste des activités accessoires, dans sa rédaction issue de la loi Macron n° 2015-990, inchangée par la loi Pacte) encadre strictement le conseil juridique de l'expert-comptable : accessoire, et réservé aux clients comptables ou lié aux travaux comptables. La loi de 1971 (art. 59) autorise les professions réglementées à donner des consultations juridiques relevant de leur activité principale. À ne pas confondre avec le commissaire aux comptes, qui respecte également les monopoles des autres professions (code de déontologie CAC art. 17) mais ne peut jamais fournir de conseil juridique à une EIP dont il certifie les comptes (services interdits).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2024-11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Pour développer son activité, un expert-comptable souhaite publier un post sur un réseau social rédigé de la manière suivante : « Votre expert-comptable ne vous donne pas satisfaction - contactez-nous au 06 xx xx xx xx ». Est-ce possible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Si la promotion et la sollicitation sont autorisées, elles doivent rester discrètes, décentes, empreintes de retenue, exactes et exemptes de tout élément comparatif. Ce message dénigre implicitement les autres experts-comptables et cherche à détourner leur clientèle, ce qui viole la dignité de la profession et le devoir de confraternité.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 Les actions de promotion sont permises mais doivent être décentes, empreintes de retenue et exemptes de tout élément comparatif ; Le message dénigre les confrères (manquement à la confraternité et à la loyauté) ; Il vise à détourner la clientèle d'un confrère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152 du code de déontologie autorise la promotion, y compris sur internet, mais encadre fortement son contenu. Le réseau social n'est pas en cause : c'est le contenu comparatif et dénigrant qui est fautif. Le même principe (pas d'élément comparatif ou dénigrant) existe pour les CAC (code de déontologie CAC art. 15 et 16), avec en plus l'interdiction du démarchage téléphonique.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EC, session 2024-11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Les honoraires entre un expert-comptable et son client sont-ils soumis à un barème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Les honoraires de l'expert-comptable sont fixés librement avec le client, par écrit et préalablement à la mission, en fonction de l'importance des diligences, de la difficulté, des frais exposés et de la notoriété du professionnel. Ils doivent être équitables et exclusifs de toute rémunération indirecte d'un tiers.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les honoraires sont libres ; Convenus par écrit avec le client, préalablement à la mission (lettre de mission) ; Équitables, juste rémunération du travail et du service rendu (diligences, difficulté, frais, notoriété) ; Seules les AGC fixent leurs cotisations ou honoraires selon des règles ou barèmes de leurs instances dirigeantes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Article 24 de l'ordonnance et article 158 du code de déontologie. Confusion classique : le barème d'heures (D.821-188, ex-R.823-12) concerne la certification des comptes par le CAC, avec dérogation devant le président de la CRCC. Côté Ordre, seules les AGC appliquent des barèmes : leurs cotisations ou honoraires sont fixés selon les règles ou barèmes déterminés par leurs instances dirigeantes (art. 158 al. 2).</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EC, session 2025-05 (QRC), 3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cadre de référence définit la nature des différentes missions et activités réalisées par les structures d'exercice professionnel de l'expertise comptable ainsi que les normes professionnelles applicables à ces missions et activités. Il distingue trois grandes natures de missions. Quelles sont-elles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cadre de référence distingue les missions d'assurance sur des comptes complets historiques (audit, examen limité, présentation), les autres missions d'assurance (attestations particulières, examen d'informations prévisionnelles) et les missions sans assurance (procédures convenues, compilation, missions particulières prévues par un texte). Les autres prestations (conseil, social, juridique…) relèvent d'un ensemble distinct.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Missions d'assurance sur des comptes complets historiques (audit selon les normes ISA, examen limité NP 2400, présentation NP 2300) ; Autres missions d'assurance (attestations particulières NP 3100, informations prévisionnelles NP 3400) ; Missions sans assurance (procédures convenues NP 4400, compilation NP 4410, missions légales sans assurance)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cadre de référence est agréé par arrêté ; les textes applicables à toutes les missions sont le code de déontologie, la NPMQ et la NPLAB. Le distracteur « certification / durabilité / SACC » reprend la typologie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CAC, session 2023-11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Quelles sont les modalités de prestation de serment d'un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Tout commissaire aux comptes nouvellement inscrit doit prêter, devant la cour d'appel dont il relève, le serment de remplir les devoirs de sa profession avec honneur, probité et indépendance, et de respecter et faire respecter les lois. Il ne peut exercer ni faire usage du titre avant d'avoir prêté serment.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Serment prêté devant la cour d'appel dont le CAC relève ; Après inscription sur la liste tenue par la H2A, avant tout exercice (l'usage du titre sans serment est pénalement sanctionné) ; Formule : remplir les devoirs de sa profession avec honneur, probité et indépendance, respecter et faire respecter les lois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serment rattache le commissaire aux comptes à l'institution judiciaire, cohérent avec sa mission d'intérêt général et sa tutelle par le ministère de la justice. L'expert-comptable prête lui aussi serment, mais devant le conseil régional de l'Ordre, dans les six mois de son inscription au tableau (D. 2012-432 art. 143). L'usage du titre de CAC sans inscription et serment est un délit (C. com. L.821-7).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Recodification 2024 : le serment figure désormais à l'article L.821-23 du code de commerce.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CAC, session 2023-11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quatre des sanctions disciplinaires qui peuvent être prononcées par le H3C à l'encontre un commissaire aux comptes, personne physique.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commission des sanctions de la H2A peut prononcer contre un commissaire aux comptes personne physique l'avertissement, le blâme, l'interdiction temporaire d'exercer tout ou partie des missions (trois ans au plus, éventuellement avec sursis), la radiation de la liste ou le retrait de l'honorariat ; elle peut y ajouter une sanction pécuniaire pouvant atteindre 250 000 €, une interdiction de fonctions de direction, la publication d'une déclaration ou l'inéligibilité aux organismes professionnels.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Avertissement ; Blâme ; Interdiction d'exercer tout ou partie des missions ou d'en accepter de nouvelles, pour trois ans au plus (sursis possible) ; Radiation de la liste ; Retrait de l'honorariat ; sanctions complémentaires : sanction pécuniaire (250 000 € maximum pour une personne physique), interdiction de fonctions d'administration ou de direction, publication, inéligibilité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L'échelle des sanctions des CAC (C. com. L.821-71) diffère de celle des experts-comptables (ord. art. 53 : réprimande, blâme, suspension, radiation), qu'il ne faut pas lui prêter. La sanction pécuniaire est propre au régime des CAC (hors LCB-FT pour les EC). La prescription est de six ans et le recours contre la décision de la commission des sanctions est porté devant le Conseil d'État.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Le H3C est devenu la Haute autorité de l'audit (H2A) le 1er janvier 2024 ; les sanctions sont prononcées par sa commission des sanctions (ex L.824-2 devenu L.821-71).</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2023-11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 est la nature de l'assurance formulée par le commissaire aux comptes dans le cadre de la certification des comptes, en quoi consiste-t-elle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commissaire aux comptes exprime une assurance raisonnable, c'est-à-dire élevée mais non absolue, que les comptes pris dans leur ensemble ne comportent pas d'anomalies significatives. Elle repose sur la collecte d'éléments probants suffisants et appropriés selon une approche par les risques et se traduit par une opinion (certification sans réserve, avec réserve, refus ou impossibilité de certifier) sur la régularité, la sincérité et l'image fidèle des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Assurance raisonnable : niveau élevé mais non absolu ; Obtenue par des éléments probants suffisants et appropriés permettant de conclure que les comptes ne comportent pas d'anomalies significatives (approche par les risques, sondages) ; Se traduit par une opinion : certification sans réserve, avec réserve, refus ou impossibilité de certifier, sur la régularité, la sincérité et l'image fidèle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L'assurance ne peut être absolue en raison des limites inhérentes à l'audit : sondages, jugement professionnel, possibilité de fraude et de collusion. C'est pourquoi la mission ne consiste pas à garantir la viabilité ou la qualité de la gestion (C. com. L.821-55). L'expert-comptable délivre une assurance modérée en présentation ou en examen limité, et une assurance raisonnable en audit contractuel, qui n'est pas une certification légale.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 signifie le terme « prestation » au sens de l'article L.821-2 IV du code commerce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terme « prestation » désigne la fourniture de services et d'attestations qui ne relèvent pas d'une mission confiée par la loi ou le règlement, par exemple un audit financier contractuel ou une revue de conformité à un référentiel, que le commissaire aux comptes intervienne auprès d'une entité dont il certifie les comptes ou auprès d'une autre entité.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Fourniture de services et d'attestations qui ne relèvent pas d'une mission légale ou réglementaire ; Au profit d'une entité pour laquelle le CAC exerce ou non la certification des comptes ; Exemples : audit contractuel, revue de conformité, attestations contractuelles ; soumises au titre I du code de déontologie, à une lettre de mission et aux règles d'indépendance (services interdits pour les EIP)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prestations, consacrées par la loi Pacte, sont régies par le titre I du code de déontologie, requièrent une lettre de mission (R.821-195) et restent soumises aux règles d'indépendance : interdiction des services de l'article 5 du règlement UE 537/2014 auprès des EIP contrôlées, approche risques et sauvegardes ailleurs, et approbation du comité d'audit pour les services autorisés aux EIP (L.821-30).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Ex L.820-1-1 et R.820-1-1 (loi Pacte, décret 2020-292), recodifiés à L.821-2 en 2024.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9 : CAC,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les situations à risques visées par le code de déontologie qui peuvent nécessiter des mesures de sauvegarde appropriées.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code de déontologie impose au commissaire aux comptes d'identifier les risques de nature à affecter la formation ou l'expression de son opinion : atteintes à l'intégrité, à l'impartialité et à l'indépendance, conflits d'intérêts, autorévision, liens personnels, professionnels ou financiers, risques et contraintes résultant de l'appartenance à un réseau (notamment la fourniture de services par le réseau), dépendance financière liée aux honoraires, ainsi que les risques nés d'une fusion ou acquisition intéressant l'entité. Il prend alors les mesures de sauvegarde appropriées ou renonce à la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Risques d'atteinte à l'intégrité, à l'impartialité et à l'indépendance ; risques de conflits d'intérêts ; Risques d'autorévision (se prononcer sur des éléments résultant de prestations fournies par le CAC, sa société, son réseau ou toute personne pouvant influer sur la mission) ; Risques résultant de liens personnels, professionnels ou financiers, y compris ceux des associés, salariés et membres du réseau ; Risques et contraintes liés à l'appartenance à un réseau ; dépendance financière (part significative des honoraires) ; fusions ou acquisitions intéressant l'entité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L'approche par les risques (art. 19) a remplacé la liste des services interdits pour les entités non EIP ; elle est complétée par les articles sur la dépendance financière (art. 36) et les fusions-acquisitions (art. 20). Les liens personnels, financiers et professionnels font en outre l'objet d'incompatibilités absolues (art. 32 à 34) lorsqu'ils concernent le CAC lui-même ou la direction de sa société, et d'une appréciation au regard du tiers objectif, raisonnable et informé pour les autres intervenants.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Numérotation issue du décret 2020-292 (art. 19 : identification et traitement des risques) ; rédaction en vigueur modifiée en dernier lieu par le décret 2026-176, qui l'étend aux organismes tiers indépendants et aux auditeurs de durabilité.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10 : CAC, session 2025-11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Parmi les quatre qualités requises du commissaire aux comptes, laquelle n'est pas mentionnée à l'article 3 du code de déontologie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L'honnêteté.</w:t>
      </w:r>
    </w:p>
    <w:p>
      <w:pPr>
        <w:spacing w:after="0"/>
      </w:pPr>
      <w:r>
        <w:rPr>
          <w:rFonts w:ascii="Consolas" w:cs="Consolas" w:eastAsia="Consolas" w:hAnsi="Consolas"/>
          <w:sz w:val="17"/>
          <w:szCs w:val="17"/>
        </w:rPr>
        <w:t xml:space="preserve">- B. La droiture.</w:t>
      </w:r>
    </w:p>
    <w:p>
      <w:pPr>
        <w:spacing w:after="0"/>
      </w:pPr>
      <w:r>
        <w:rPr>
          <w:rFonts w:ascii="Consolas" w:cs="Consolas" w:eastAsia="Consolas" w:hAnsi="Consolas"/>
          <w:sz w:val="17"/>
          <w:szCs w:val="17"/>
        </w:rPr>
        <w:t xml:space="preserve">- C. La sincérité.</w:t>
      </w:r>
    </w:p>
    <w:p>
      <w:pPr>
        <w:spacing w:after="0"/>
      </w:pPr>
      <w:r>
        <w:rPr>
          <w:rFonts w:ascii="Consolas" w:cs="Consolas" w:eastAsia="Consolas" w:hAnsi="Consolas"/>
          <w:sz w:val="17"/>
          <w:szCs w:val="17"/>
        </w:rPr>
        <w:t xml:space="preserve">- D. La probité.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C. La sincérité.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 recouvre le principe d'intégrité (article 3 du code de déontologie des CAC)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commissaire aux comptes (et, depuis 2026, l'auditeur des informations en matière de durabilité) agit avec honnêteté et droiture et s'abstient, en toutes circonstances, de tout agissement contraire à l'honneur et à la probité.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Honnêteté ; Droiture ; S'abstenir de tout agissement contraire à l'honneur et à la probité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sincérité qualifie les comptes (« réguliers et sincères ») ou l'information donnée dans une sollicitation, pas l'intégrité du CAC. Le serment du CAC vise « honneur, probité et indépendance » ; celui de l'EC « conscience et probité ».</w:t>
      </w:r>
    </w:p>
    <w:p>
      <w:pPr>
        <w:spacing w:after="0"/>
      </w:pPr>
      <w:r>
        <w:rPr>
          <w:rFonts w:ascii="Consolas" w:cs="Consolas" w:eastAsia="Consolas" w:hAnsi="Consolas"/>
          <w:sz w:val="17"/>
          <w:szCs w:val="17"/>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2026-10-26T22:22:20.620Z</dcterms:created>
  <dcterms:modified xsi:type="dcterms:W3CDTF">2026-10-26T22:22:20.620Z</dcterms:modified>
</cp:coreProperties>
</file>

<file path=docProps/custom.xml><?xml version="1.0" encoding="utf-8"?>
<Properties xmlns="http://schemas.openxmlformats.org/officeDocument/2006/custom-properties" xmlns:vt="http://schemas.openxmlformats.org/officeDocument/2006/docPropsVTypes"/>
</file>