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369" w:rsidRDefault="00511369" w:rsidP="00511369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b/>
          <w:color w:val="000000"/>
          <w:sz w:val="28"/>
          <w:szCs w:val="28"/>
          <w:lang w:eastAsia="ru-RU"/>
        </w:rPr>
      </w:pPr>
      <w:r w:rsidRPr="00511369">
        <w:rPr>
          <w:rFonts w:ascii="yandex-sans" w:eastAsia="Times New Roman" w:hAnsi="yandex-sans" w:cs="Times New Roman"/>
          <w:b/>
          <w:color w:val="000000"/>
          <w:sz w:val="28"/>
          <w:szCs w:val="28"/>
          <w:lang w:eastAsia="ru-RU"/>
        </w:rPr>
        <w:t>Список артефактов электродвигателя:</w:t>
      </w:r>
    </w:p>
    <w:p w:rsidR="00511369" w:rsidRPr="00511369" w:rsidRDefault="00511369" w:rsidP="00511369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b/>
          <w:color w:val="000000"/>
          <w:sz w:val="28"/>
          <w:szCs w:val="28"/>
          <w:lang w:eastAsia="ru-RU"/>
        </w:rPr>
      </w:pPr>
    </w:p>
    <w:p w:rsidR="00511369" w:rsidRDefault="00511369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Напряжение источника питания.</w:t>
      </w:r>
    </w:p>
    <w:p w:rsidR="00511369" w:rsidRDefault="00511369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Нагрузка на электродвигатель.</w:t>
      </w:r>
    </w:p>
    <w:p w:rsidR="00511369" w:rsidRDefault="00511369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Мощность электродвигателя.</w:t>
      </w:r>
      <w:bookmarkStart w:id="0" w:name="_GoBack"/>
      <w:bookmarkEnd w:id="0"/>
    </w:p>
    <w:p w:rsidR="00CC0FBF" w:rsidRPr="00511369" w:rsidRDefault="00511369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br/>
      </w:r>
    </w:p>
    <w:sectPr w:rsidR="00CC0FBF" w:rsidRPr="00511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50"/>
    <w:rsid w:val="00427350"/>
    <w:rsid w:val="00511369"/>
    <w:rsid w:val="0095470E"/>
    <w:rsid w:val="00A4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3C52"/>
  <w15:chartTrackingRefBased/>
  <w15:docId w15:val="{8B209EF7-E564-4C2C-95EC-9552F2B4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5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Romka</dc:creator>
  <cp:keywords/>
  <dc:description/>
  <cp:lastModifiedBy>Romka</cp:lastModifiedBy>
  <cp:revision>2</cp:revision>
  <dcterms:created xsi:type="dcterms:W3CDTF">2020-12-07T16:28:00Z</dcterms:created>
  <dcterms:modified xsi:type="dcterms:W3CDTF">2020-12-07T16:35:00Z</dcterms:modified>
</cp:coreProperties>
</file>