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Román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Memoria técnica del proyecto. El documento describe el alcance implementado, la metodología seguida, los resultados obtenidos y las limitaciones actuales del prototipo.</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técnicamente justificable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visualizar un inventario nacional de 920 estaciones AEMET y trabajar con estaciones de España. La validación principal se realiza sobre datos de la estación Sevilla Aeropuerto, porque el CSV local reproducible contiene esa estación versionada.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calculadas a partir del criterio agronómico. Para una operación comercial real, el siguiente paso sería calibrar el sistema con datos reales de riego aplicado, producción y validación de campo.</w:t>
      </w:r>
    </w:p>
    <w:p>
      <w:pPr>
        <w:spacing w:after="120"/>
      </w:pPr>
      <w:r>
        <w:t>Respecto al pronóstico de la semana siguiente, la arquitectura queda preparada, pero no se presenta como funcionalidad principal cerrada. Para recomendar riego a siete días futuros sería necesario alimentar el modelo con predicciones meteorológicas futuras fiables, especialmente temperatura prevista, lluvia prevista y, cuando sea posible, ET0 estimada. El modelo ML no predice el clima por sí mismo; utiliza variables meteorológicas como entrada para estimar la demanda de riego.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versión implementada no se declara una infraestructura cloud operativa.</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 xml:space="preserve">La arquitectura implementa dos opciones de entrenamiento: una red neuronal Keras/TensorFlow y una alternativa </w:t>
      </w:r>
      <w:r>
        <w:rPr>
          <w:rFonts w:ascii="Consolas" w:hAnsi="Consolas"/>
          <w:sz w:val="18"/>
        </w:rPr>
        <w:t>linear_ridge</w:t>
      </w:r>
      <w:r>
        <w:t xml:space="preserve"> ligera para demostraciones reproducibles. La variante Keras se estructura como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Pronóstico a siete días: alcance y limitaciones</w:t>
      </w:r>
    </w:p>
    <w:p>
      <w:pPr>
        <w:spacing w:after="120"/>
      </w:pPr>
      <w:r>
        <w:t>Una evolución lógica del sistema es convertir la recomendación histórica en una recomendación anticipada para los próximos siete días. Técnicamente, esto es posible si el sistema recibe predicciones meteorológicas futuras y las transforma al mismo formato que los datos históricos utilizados por el motor de cálculo y por el modelo ML.</w:t>
      </w:r>
    </w:p>
    <w:p>
      <w:pPr>
        <w:spacing w:after="120"/>
      </w:pPr>
      <w:r>
        <w:t>El flujo objetivo sería:</w:t>
      </w:r>
    </w:p>
    <w:p>
      <w:pPr/>
      <w:r>
        <w:rPr>
          <w:rFonts w:ascii="Consolas" w:hAnsi="Consolas"/>
          <w:sz w:val="16"/>
        </w:rPr>
        <w:t>predicción meteorológica futura + cultivo + fase + superficie -&gt; recomendación de riego a siete días</w:t>
      </w:r>
    </w:p>
    <w:p>
      <w:pPr>
        <w:spacing w:after="120"/>
      </w:pPr>
      <w:r>
        <w:t>La limitación principal es que Machine Learning no sustituye a la predicción meteorológica. Para estimar el riego de la próxima semana, el sistema necesitaría una fuente de pronóstico que proporcione, como mínimo:</w:t>
      </w:r>
    </w:p>
    <w:p>
      <w:pPr>
        <w:pStyle w:val="ListBullet"/>
        <w:spacing w:after="60"/>
      </w:pPr>
      <w:r>
        <w:t>Temperatura máxima y mínima prevista.</w:t>
      </w:r>
    </w:p>
    <w:p>
      <w:pPr>
        <w:pStyle w:val="ListBullet"/>
        <w:spacing w:after="60"/>
      </w:pPr>
      <w:r>
        <w:t>Precipitación prevista o, en su defecto, una estimación justificable de lluvia esperada.</w:t>
      </w:r>
    </w:p>
    <w:p>
      <w:pPr>
        <w:pStyle w:val="ListBullet"/>
        <w:spacing w:after="60"/>
      </w:pPr>
      <w:r>
        <w:t>Horizonte temporal diario.</w:t>
      </w:r>
    </w:p>
    <w:p>
      <w:pPr>
        <w:pStyle w:val="ListBullet"/>
        <w:spacing w:after="60"/>
      </w:pPr>
      <w:r>
        <w:t>Localización asociada a la parcela o municipio.</w:t>
      </w:r>
    </w:p>
    <w:p>
      <w:pPr>
        <w:spacing w:after="120"/>
      </w:pPr>
      <w:r>
        <w:t>Si la fuente solo ofrece probabilidad de precipitación y no lluvia en milímetros, el sistema no debe inventar el dato. En ese caso, la salida tendría que mostrarse como recomendación con incertidumbre o como escenario condicionado a lluvia prevista. Por tanto, el prototipo queda preparado para esta ampliación, pero la versión defendida se valida con históricos reales de AEMET y CSV local reproducible.</w:t>
      </w:r>
    </w:p>
    <w:p>
      <w:pPr>
        <w:pStyle w:val="Heading2"/>
      </w:pPr>
      <w:r>
        <w:t>2.9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2.10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2.11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trazables.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caché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caché.</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documentado, validado y versionado.</w:t>
            </w:r>
          </w:p>
        </w:tc>
      </w:tr>
    </w:tbl>
    <w:p/>
    <w:p>
      <w:pPr>
        <w:pStyle w:val="Heading2"/>
      </w:pPr>
      <w:r>
        <w:t>3.12 ROI y viabilidad económica</w:t>
      </w:r>
    </w:p>
    <w:p>
      <w:pPr>
        <w:spacing w:after="120"/>
      </w:pPr>
      <w:r>
        <w:t>El ROI debe tratarse como una simulación económica, no como un resultado medido en campo. Faltan datos reales de explotación: consumo histórico de riego tradicional, precio real del agua, coste energético, tiempo real dedicado a revisión y ahorro confirmado en parcela. Para evitar conclusiones no justificadas, se separan dos niveles:</w:t>
      </w:r>
    </w:p>
    <w:p>
      <w:pPr>
        <w:pStyle w:val="ListBullet"/>
        <w:spacing w:after="60"/>
      </w:pPr>
      <w:r>
        <w:rPr>
          <w:b/>
        </w:rPr>
        <w:t>ROI del cliente:</w:t>
      </w:r>
      <w:r>
        <w:t xml:space="preserve"> mide si al agricultor le compensa pagar el informe de recomendación.</w:t>
      </w:r>
    </w:p>
    <w:p>
      <w:pPr>
        <w:pStyle w:val="ListBullet"/>
        <w:spacing w:after="60"/>
      </w:pPr>
      <w:r>
        <w:rPr>
          <w:b/>
        </w:rPr>
        <w:t>ROI del proveedor:</w:t>
      </w:r>
      <w:r>
        <w:t xml:space="preserve"> mide si el servicio puede venderse con margen después de revisar datos y preparar la recomendación.</w:t>
      </w:r>
    </w:p>
    <w:p>
      <w:pPr>
        <w:spacing w:after="120"/>
      </w:pPr>
      <w:r>
        <w:t>El método general de cálculo es:</w:t>
      </w:r>
    </w:p>
    <w:p>
      <w:pPr/>
      <w:r>
        <w:rPr>
          <w:rFonts w:ascii="Consolas" w:hAnsi="Consolas"/>
          <w:sz w:val="16"/>
        </w:rPr>
        <w:t>ahorro_agua_L = riego_tradicional_L - riego_recomendado_L</w:t>
        <w:br/>
        <w:t>ahorro_agua_m3 = ahorro_agua_L / 1000</w:t>
        <w:br/>
        <w:t>ahorro_directo = ahorro_agua_m3 * coste_agua_energia_m3</w:t>
        <w:br/>
        <w:t>ahorro_tiempo = horas_revision_ahorradas * coste_hora_revision</w:t>
        <w:br/>
        <w:t>beneficio_cliente = ahorro_directo + ahorro_tiempo</w:t>
        <w:br/>
        <w:t>ROI_cliente = ((beneficio_cliente - precio_servicio) / precio_servicio)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3"/>
      </w:pPr>
      <w:r>
        <w:t>Supuestos comerciales utilizados</w:t>
      </w:r>
    </w:p>
    <w:p>
      <w:pPr>
        <w:spacing w:after="120"/>
      </w:pPr>
      <w:r>
        <w:t>Los siguientes importes son supuestos de simulación para explicar el modelo de negocio. Deben sustituirse por facturas reales y tarifas reales del cliente: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Valor usado</w:t>
            </w:r>
          </w:p>
        </w:tc>
        <w:tc>
          <w:tcPr>
            <w:tcW w:type="dxa" w:w="3024"/>
            <w:vAlign w:val="center"/>
            <w:tcMar>
              <w:top w:w="80" w:type="dxa"/>
              <w:start w:w="120" w:type="dxa"/>
              <w:bottom w:w="80" w:type="dxa"/>
              <w:end w:w="120" w:type="dxa"/>
            </w:tcMar>
            <w:shd w:fill="E8EEF5"/>
          </w:tcPr>
          <w:p>
            <w:pPr>
              <w:spacing w:after="0"/>
            </w:pPr>
            <w:r>
              <w:rPr>
                <w:b/>
                <w:sz w:val="18"/>
              </w:rPr>
              <w:t>Justificación</w:t>
            </w:r>
          </w:p>
        </w:tc>
      </w:tr>
      <w:tr>
        <w:tc>
          <w:tcPr>
            <w:tcW w:type="dxa" w:w="3024"/>
            <w:vAlign w:val="center"/>
            <w:tcMar>
              <w:top w:w="80" w:type="dxa"/>
              <w:start w:w="120" w:type="dxa"/>
              <w:bottom w:w="80" w:type="dxa"/>
              <w:end w:w="120" w:type="dxa"/>
            </w:tcMar>
          </w:tcPr>
          <w:p>
            <w:pPr>
              <w:spacing w:after="0"/>
            </w:pPr>
            <w:r>
              <w:rPr>
                <w:sz w:val="18"/>
              </w:rPr>
              <w:t>Exceso de riego tradicional</w:t>
            </w:r>
          </w:p>
        </w:tc>
        <w:tc>
          <w:tcPr>
            <w:tcW w:type="dxa" w:w="3024"/>
            <w:vAlign w:val="center"/>
            <w:tcMar>
              <w:top w:w="80" w:type="dxa"/>
              <w:start w:w="120" w:type="dxa"/>
              <w:bottom w:w="80" w:type="dxa"/>
              <w:end w:w="120" w:type="dxa"/>
            </w:tcMar>
          </w:tcPr>
          <w:p>
            <w:pPr>
              <w:spacing w:after="0"/>
            </w:pPr>
            <w:r>
              <w:rPr>
                <w:sz w:val="18"/>
              </w:rPr>
              <w:t>15 % sobre la recomendación</w:t>
            </w:r>
          </w:p>
        </w:tc>
        <w:tc>
          <w:tcPr>
            <w:tcW w:type="dxa" w:w="3024"/>
            <w:vAlign w:val="center"/>
            <w:tcMar>
              <w:top w:w="80" w:type="dxa"/>
              <w:start w:w="120" w:type="dxa"/>
              <w:bottom w:w="80" w:type="dxa"/>
              <w:end w:w="120" w:type="dxa"/>
            </w:tcMar>
          </w:tcPr>
          <w:p>
            <w:pPr>
              <w:spacing w:after="0"/>
            </w:pPr>
            <w:r>
              <w:rPr>
                <w:sz w:val="18"/>
              </w:rPr>
              <w:t>Escenario prudente para simular riego tradicional no optimizado.</w:t>
            </w:r>
          </w:p>
        </w:tc>
      </w:tr>
      <w:tr>
        <w:tc>
          <w:tcPr>
            <w:tcW w:type="dxa" w:w="3024"/>
            <w:vAlign w:val="center"/>
            <w:tcMar>
              <w:top w:w="80" w:type="dxa"/>
              <w:start w:w="120" w:type="dxa"/>
              <w:bottom w:w="80" w:type="dxa"/>
              <w:end w:w="120" w:type="dxa"/>
            </w:tcMar>
          </w:tcPr>
          <w:p>
            <w:pPr>
              <w:spacing w:after="0"/>
            </w:pPr>
            <w:r>
              <w:rPr>
                <w:sz w:val="18"/>
              </w:rPr>
              <w:t>Coste conjunto agua + energía</w:t>
            </w:r>
          </w:p>
        </w:tc>
        <w:tc>
          <w:tcPr>
            <w:tcW w:type="dxa" w:w="3024"/>
            <w:vAlign w:val="center"/>
            <w:tcMar>
              <w:top w:w="80" w:type="dxa"/>
              <w:start w:w="120" w:type="dxa"/>
              <w:bottom w:w="80" w:type="dxa"/>
              <w:end w:w="120" w:type="dxa"/>
            </w:tcMar>
          </w:tcPr>
          <w:p>
            <w:pPr>
              <w:spacing w:after="0"/>
            </w:pPr>
            <w:r>
              <w:rPr>
                <w:sz w:val="18"/>
              </w:rPr>
              <w:t>0,40 EUR/m3</w:t>
            </w:r>
          </w:p>
        </w:tc>
        <w:tc>
          <w:tcPr>
            <w:tcW w:type="dxa" w:w="3024"/>
            <w:vAlign w:val="center"/>
            <w:tcMar>
              <w:top w:w="80" w:type="dxa"/>
              <w:start w:w="120" w:type="dxa"/>
              <w:bottom w:w="80" w:type="dxa"/>
              <w:end w:w="120" w:type="dxa"/>
            </w:tcMar>
          </w:tcPr>
          <w:p>
            <w:pPr>
              <w:spacing w:after="0"/>
            </w:pPr>
            <w:r>
              <w:rPr>
                <w:sz w:val="18"/>
              </w:rPr>
              <w:t>Supuesto operativo para valorar el ahorro directo.</w:t>
            </w:r>
          </w:p>
        </w:tc>
      </w:tr>
      <w:tr>
        <w:tc>
          <w:tcPr>
            <w:tcW w:type="dxa" w:w="3024"/>
            <w:vAlign w:val="center"/>
            <w:tcMar>
              <w:top w:w="80" w:type="dxa"/>
              <w:start w:w="120" w:type="dxa"/>
              <w:bottom w:w="80" w:type="dxa"/>
              <w:end w:w="120" w:type="dxa"/>
            </w:tcMar>
          </w:tcPr>
          <w:p>
            <w:pPr>
              <w:spacing w:after="0"/>
            </w:pPr>
            <w:r>
              <w:rPr>
                <w:sz w:val="18"/>
              </w:rPr>
              <w:t>Tiempo de revisión ahorrado al cliente</w:t>
            </w:r>
          </w:p>
        </w:tc>
        <w:tc>
          <w:tcPr>
            <w:tcW w:type="dxa" w:w="3024"/>
            <w:vAlign w:val="center"/>
            <w:tcMar>
              <w:top w:w="80" w:type="dxa"/>
              <w:start w:w="120" w:type="dxa"/>
              <w:bottom w:w="80" w:type="dxa"/>
              <w:end w:w="120" w:type="dxa"/>
            </w:tcMar>
          </w:tcPr>
          <w:p>
            <w:pPr>
              <w:spacing w:after="0"/>
            </w:pPr>
            <w:r>
              <w:rPr>
                <w:sz w:val="18"/>
              </w:rPr>
              <w:t>1 h/semana</w:t>
            </w:r>
          </w:p>
        </w:tc>
        <w:tc>
          <w:tcPr>
            <w:tcW w:type="dxa" w:w="3024"/>
            <w:vAlign w:val="center"/>
            <w:tcMar>
              <w:top w:w="80" w:type="dxa"/>
              <w:start w:w="120" w:type="dxa"/>
              <w:bottom w:w="80" w:type="dxa"/>
              <w:end w:w="120" w:type="dxa"/>
            </w:tcMar>
          </w:tcPr>
          <w:p>
            <w:pPr>
              <w:spacing w:after="0"/>
            </w:pPr>
            <w:r>
              <w:rPr>
                <w:sz w:val="18"/>
              </w:rPr>
              <w:t>Tiempo dedicado a revisar clima, lluvia y decisión de riego.</w:t>
            </w:r>
          </w:p>
        </w:tc>
      </w:tr>
      <w:tr>
        <w:tc>
          <w:tcPr>
            <w:tcW w:type="dxa" w:w="3024"/>
            <w:vAlign w:val="center"/>
            <w:tcMar>
              <w:top w:w="80" w:type="dxa"/>
              <w:start w:w="120" w:type="dxa"/>
              <w:bottom w:w="80" w:type="dxa"/>
              <w:end w:w="120" w:type="dxa"/>
            </w:tcMar>
          </w:tcPr>
          <w:p>
            <w:pPr>
              <w:spacing w:after="0"/>
            </w:pPr>
            <w:r>
              <w:rPr>
                <w:sz w:val="18"/>
              </w:rPr>
              <w:t>Valor de la hora de revisión</w:t>
            </w:r>
          </w:p>
        </w:tc>
        <w:tc>
          <w:tcPr>
            <w:tcW w:type="dxa" w:w="3024"/>
            <w:vAlign w:val="center"/>
            <w:tcMar>
              <w:top w:w="80" w:type="dxa"/>
              <w:start w:w="120" w:type="dxa"/>
              <w:bottom w:w="80" w:type="dxa"/>
              <w:end w:w="120" w:type="dxa"/>
            </w:tcMar>
          </w:tcPr>
          <w:p>
            <w:pPr>
              <w:spacing w:after="0"/>
            </w:pPr>
            <w:r>
              <w:rPr>
                <w:sz w:val="18"/>
              </w:rPr>
              <w:t>15 EUR/h</w:t>
            </w:r>
          </w:p>
        </w:tc>
        <w:tc>
          <w:tcPr>
            <w:tcW w:type="dxa" w:w="3024"/>
            <w:vAlign w:val="center"/>
            <w:tcMar>
              <w:top w:w="80" w:type="dxa"/>
              <w:start w:w="120" w:type="dxa"/>
              <w:bottom w:w="80" w:type="dxa"/>
              <w:end w:w="120" w:type="dxa"/>
            </w:tcMar>
          </w:tcPr>
          <w:p>
            <w:pPr>
              <w:spacing w:after="0"/>
            </w:pPr>
            <w:r>
              <w:rPr>
                <w:sz w:val="18"/>
              </w:rPr>
              <w:t>Referencia interna coherente con el presupuesto del proyecto.</w:t>
            </w:r>
          </w:p>
        </w:tc>
      </w:tr>
      <w:tr>
        <w:tc>
          <w:tcPr>
            <w:tcW w:type="dxa" w:w="3024"/>
            <w:vAlign w:val="center"/>
            <w:tcMar>
              <w:top w:w="80" w:type="dxa"/>
              <w:start w:w="120" w:type="dxa"/>
              <w:bottom w:w="80" w:type="dxa"/>
              <w:end w:w="120" w:type="dxa"/>
            </w:tcMar>
          </w:tcPr>
          <w:p>
            <w:pPr>
              <w:spacing w:after="0"/>
            </w:pPr>
            <w:r>
              <w:rPr>
                <w:sz w:val="18"/>
              </w:rPr>
              <w:t>Precio del informe semanal</w:t>
            </w:r>
          </w:p>
        </w:tc>
        <w:tc>
          <w:tcPr>
            <w:tcW w:type="dxa" w:w="3024"/>
            <w:vAlign w:val="center"/>
            <w:tcMar>
              <w:top w:w="80" w:type="dxa"/>
              <w:start w:w="120" w:type="dxa"/>
              <w:bottom w:w="80" w:type="dxa"/>
              <w:end w:w="120" w:type="dxa"/>
            </w:tcMar>
          </w:tcPr>
          <w:p>
            <w:pPr>
              <w:spacing w:after="0"/>
            </w:pPr>
            <w:r>
              <w:rPr>
                <w:sz w:val="18"/>
              </w:rPr>
              <w:t>15 EUR/informe</w:t>
            </w:r>
          </w:p>
        </w:tc>
        <w:tc>
          <w:tcPr>
            <w:tcW w:type="dxa" w:w="3024"/>
            <w:vAlign w:val="center"/>
            <w:tcMar>
              <w:top w:w="80" w:type="dxa"/>
              <w:start w:w="120" w:type="dxa"/>
              <w:bottom w:w="80" w:type="dxa"/>
              <w:end w:w="120" w:type="dxa"/>
            </w:tcMar>
          </w:tcPr>
          <w:p>
            <w:pPr>
              <w:spacing w:after="0"/>
            </w:pPr>
            <w:r>
              <w:rPr>
                <w:sz w:val="18"/>
              </w:rPr>
              <w:t>Venta final: mensaje o informe con la recomendación de riego del periodo.</w:t>
            </w:r>
          </w:p>
        </w:tc>
      </w:tr>
      <w:tr>
        <w:tc>
          <w:tcPr>
            <w:tcW w:type="dxa" w:w="3024"/>
            <w:vAlign w:val="center"/>
            <w:tcMar>
              <w:top w:w="80" w:type="dxa"/>
              <w:start w:w="120" w:type="dxa"/>
              <w:bottom w:w="80" w:type="dxa"/>
              <w:end w:w="120" w:type="dxa"/>
            </w:tcMar>
          </w:tcPr>
          <w:p>
            <w:pPr>
              <w:spacing w:after="0"/>
            </w:pPr>
            <w:r>
              <w:rPr>
                <w:sz w:val="18"/>
              </w:rPr>
              <w:t>Pack mensual</w:t>
            </w:r>
          </w:p>
        </w:tc>
        <w:tc>
          <w:tcPr>
            <w:tcW w:type="dxa" w:w="3024"/>
            <w:vAlign w:val="center"/>
            <w:tcMar>
              <w:top w:w="80" w:type="dxa"/>
              <w:start w:w="120" w:type="dxa"/>
              <w:bottom w:w="80" w:type="dxa"/>
              <w:end w:w="120" w:type="dxa"/>
            </w:tcMar>
          </w:tcPr>
          <w:p>
            <w:pPr>
              <w:spacing w:after="0"/>
            </w:pPr>
            <w:r>
              <w:rPr>
                <w:sz w:val="18"/>
              </w:rPr>
              <w:t>49 EUR/mes</w:t>
            </w:r>
          </w:p>
        </w:tc>
        <w:tc>
          <w:tcPr>
            <w:tcW w:type="dxa" w:w="3024"/>
            <w:vAlign w:val="center"/>
            <w:tcMar>
              <w:top w:w="80" w:type="dxa"/>
              <w:start w:w="120" w:type="dxa"/>
              <w:bottom w:w="80" w:type="dxa"/>
              <w:end w:w="120" w:type="dxa"/>
            </w:tcMar>
          </w:tcPr>
          <w:p>
            <w:pPr>
              <w:spacing w:after="0"/>
            </w:pPr>
            <w:r>
              <w:rPr>
                <w:sz w:val="18"/>
              </w:rPr>
              <w:t>Cuatro recomendaciones semanales con precio agrupado.</w:t>
            </w:r>
          </w:p>
        </w:tc>
      </w:tr>
      <w:tr>
        <w:tc>
          <w:tcPr>
            <w:tcW w:type="dxa" w:w="3024"/>
            <w:vAlign w:val="center"/>
            <w:tcMar>
              <w:top w:w="80" w:type="dxa"/>
              <w:start w:w="120" w:type="dxa"/>
              <w:bottom w:w="80" w:type="dxa"/>
              <w:end w:w="120" w:type="dxa"/>
            </w:tcMar>
          </w:tcPr>
          <w:p>
            <w:pPr>
              <w:spacing w:after="0"/>
            </w:pPr>
            <w:r>
              <w:rPr>
                <w:sz w:val="18"/>
              </w:rPr>
              <w:t>Coste interno del proveedor</w:t>
            </w:r>
          </w:p>
        </w:tc>
        <w:tc>
          <w:tcPr>
            <w:tcW w:type="dxa" w:w="3024"/>
            <w:vAlign w:val="center"/>
            <w:tcMar>
              <w:top w:w="80" w:type="dxa"/>
              <w:start w:w="120" w:type="dxa"/>
              <w:bottom w:w="80" w:type="dxa"/>
              <w:end w:w="120" w:type="dxa"/>
            </w:tcMar>
          </w:tcPr>
          <w:p>
            <w:pPr>
              <w:spacing w:after="0"/>
            </w:pPr>
            <w:r>
              <w:rPr>
                <w:sz w:val="18"/>
              </w:rPr>
              <w:t>9 EUR/informe</w:t>
            </w:r>
          </w:p>
        </w:tc>
        <w:tc>
          <w:tcPr>
            <w:tcW w:type="dxa" w:w="3024"/>
            <w:vAlign w:val="center"/>
            <w:tcMar>
              <w:top w:w="80" w:type="dxa"/>
              <w:start w:w="120" w:type="dxa"/>
              <w:bottom w:w="80" w:type="dxa"/>
              <w:end w:w="120" w:type="dxa"/>
            </w:tcMar>
          </w:tcPr>
          <w:p>
            <w:pPr>
              <w:spacing w:after="0"/>
            </w:pPr>
            <w:r>
              <w:rPr>
                <w:sz w:val="18"/>
              </w:rPr>
              <w:t>30 min de revisión técnica a 15 EUR/h + 1,50 EUR de gestión/API.</w:t>
            </w:r>
          </w:p>
        </w:tc>
      </w:tr>
    </w:tbl>
    <w:p/>
    <w:p>
      <w:pPr>
        <w:pStyle w:val="Heading3"/>
      </w:pPr>
      <w:r>
        <w:t>Simulación de ROI para el cliente</w:t>
      </w:r>
    </w:p>
    <w:p>
      <w:pPr>
        <w:spacing w:after="120"/>
      </w:pPr>
      <w:r>
        <w:t>Con la parcela de demostración de 3.500 m2, el sistema recomienda 97.156 L para la semana del 01/05/2024 al 07/05/2024. Si el método tradicional aplicara un 15 % más de agua, el ahorro sería: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Concepto</w:t>
            </w:r>
          </w:p>
        </w:tc>
        <w:tc>
          <w:tcPr>
            <w:tcW w:type="dxa" w:w="3024"/>
            <w:vAlign w:val="center"/>
            <w:tcMar>
              <w:top w:w="80" w:type="dxa"/>
              <w:start w:w="120" w:type="dxa"/>
              <w:bottom w:w="80" w:type="dxa"/>
              <w:end w:w="120" w:type="dxa"/>
            </w:tcMar>
            <w:shd w:fill="E8EEF5"/>
          </w:tcPr>
          <w:p>
            <w:pPr>
              <w:spacing w:after="0"/>
            </w:pPr>
            <w:r>
              <w:rPr>
                <w:b/>
                <w:sz w:val="18"/>
              </w:rPr>
              <w:t>Cálculo</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Riego recomendado</w:t>
            </w:r>
          </w:p>
        </w:tc>
        <w:tc>
          <w:tcPr>
            <w:tcW w:type="dxa" w:w="3024"/>
            <w:vAlign w:val="center"/>
            <w:tcMar>
              <w:top w:w="80" w:type="dxa"/>
              <w:start w:w="120" w:type="dxa"/>
              <w:bottom w:w="80" w:type="dxa"/>
              <w:end w:w="120" w:type="dxa"/>
            </w:tcMar>
          </w:tcPr>
          <w:p>
            <w:pPr>
              <w:spacing w:after="0"/>
            </w:pPr>
            <w:r>
              <w:rPr>
                <w:sz w:val="18"/>
              </w:rPr>
            </w:r>
          </w:p>
        </w:tc>
        <w:tc>
          <w:tcPr>
            <w:tcW w:type="dxa" w:w="3024"/>
            <w:vAlign w:val="center"/>
            <w:tcMar>
              <w:top w:w="80" w:type="dxa"/>
              <w:start w:w="120" w:type="dxa"/>
              <w:bottom w:w="80" w:type="dxa"/>
              <w:end w:w="120" w:type="dxa"/>
            </w:tcMar>
          </w:tcPr>
          <w:p>
            <w:pPr>
              <w:spacing w:after="0"/>
            </w:pPr>
            <w:r>
              <w:rPr>
                <w:sz w:val="18"/>
              </w:rPr>
              <w:t>97,16 m3</w:t>
            </w:r>
          </w:p>
        </w:tc>
      </w:tr>
      <w:tr>
        <w:tc>
          <w:tcPr>
            <w:tcW w:type="dxa" w:w="3024"/>
            <w:vAlign w:val="center"/>
            <w:tcMar>
              <w:top w:w="80" w:type="dxa"/>
              <w:start w:w="120" w:type="dxa"/>
              <w:bottom w:w="80" w:type="dxa"/>
              <w:end w:w="120" w:type="dxa"/>
            </w:tcMar>
          </w:tcPr>
          <w:p>
            <w:pPr>
              <w:spacing w:after="0"/>
            </w:pPr>
            <w:r>
              <w:rPr>
                <w:sz w:val="18"/>
              </w:rPr>
              <w:t>Riego tradicional simulado</w:t>
            </w:r>
          </w:p>
        </w:tc>
        <w:tc>
          <w:tcPr>
            <w:tcW w:type="dxa" w:w="3024"/>
            <w:vAlign w:val="center"/>
            <w:tcMar>
              <w:top w:w="80" w:type="dxa"/>
              <w:start w:w="120" w:type="dxa"/>
              <w:bottom w:w="80" w:type="dxa"/>
              <w:end w:w="120" w:type="dxa"/>
            </w:tcMar>
          </w:tcPr>
          <w:p>
            <w:pPr>
              <w:spacing w:after="0"/>
            </w:pPr>
            <w:r>
              <w:rPr>
                <w:sz w:val="18"/>
              </w:rPr>
              <w:t>97,16 m3 * 1,15</w:t>
            </w:r>
          </w:p>
        </w:tc>
        <w:tc>
          <w:tcPr>
            <w:tcW w:type="dxa" w:w="3024"/>
            <w:vAlign w:val="center"/>
            <w:tcMar>
              <w:top w:w="80" w:type="dxa"/>
              <w:start w:w="120" w:type="dxa"/>
              <w:bottom w:w="80" w:type="dxa"/>
              <w:end w:w="120" w:type="dxa"/>
            </w:tcMar>
          </w:tcPr>
          <w:p>
            <w:pPr>
              <w:spacing w:after="0"/>
            </w:pPr>
            <w:r>
              <w:rPr>
                <w:sz w:val="18"/>
              </w:rPr>
              <w:t>111,73 m3</w:t>
            </w:r>
          </w:p>
        </w:tc>
      </w:tr>
      <w:tr>
        <w:tc>
          <w:tcPr>
            <w:tcW w:type="dxa" w:w="3024"/>
            <w:vAlign w:val="center"/>
            <w:tcMar>
              <w:top w:w="80" w:type="dxa"/>
              <w:start w:w="120" w:type="dxa"/>
              <w:bottom w:w="80" w:type="dxa"/>
              <w:end w:w="120" w:type="dxa"/>
            </w:tcMar>
          </w:tcPr>
          <w:p>
            <w:pPr>
              <w:spacing w:after="0"/>
            </w:pPr>
            <w:r>
              <w:rPr>
                <w:sz w:val="18"/>
              </w:rPr>
              <w:t>Ahorro de agua</w:t>
            </w:r>
          </w:p>
        </w:tc>
        <w:tc>
          <w:tcPr>
            <w:tcW w:type="dxa" w:w="3024"/>
            <w:vAlign w:val="center"/>
            <w:tcMar>
              <w:top w:w="80" w:type="dxa"/>
              <w:start w:w="120" w:type="dxa"/>
              <w:bottom w:w="80" w:type="dxa"/>
              <w:end w:w="120" w:type="dxa"/>
            </w:tcMar>
          </w:tcPr>
          <w:p>
            <w:pPr>
              <w:spacing w:after="0"/>
            </w:pPr>
            <w:r>
              <w:rPr>
                <w:sz w:val="18"/>
              </w:rPr>
              <w:t>111,73 - 97,16</w:t>
            </w:r>
          </w:p>
        </w:tc>
        <w:tc>
          <w:tcPr>
            <w:tcW w:type="dxa" w:w="3024"/>
            <w:vAlign w:val="center"/>
            <w:tcMar>
              <w:top w:w="80" w:type="dxa"/>
              <w:start w:w="120" w:type="dxa"/>
              <w:bottom w:w="80" w:type="dxa"/>
              <w:end w:w="120" w:type="dxa"/>
            </w:tcMar>
          </w:tcPr>
          <w:p>
            <w:pPr>
              <w:spacing w:after="0"/>
            </w:pPr>
            <w:r>
              <w:rPr>
                <w:sz w:val="18"/>
              </w:rPr>
              <w:t>14,57 m3</w:t>
            </w:r>
          </w:p>
        </w:tc>
      </w:tr>
      <w:tr>
        <w:tc>
          <w:tcPr>
            <w:tcW w:type="dxa" w:w="3024"/>
            <w:vAlign w:val="center"/>
            <w:tcMar>
              <w:top w:w="80" w:type="dxa"/>
              <w:start w:w="120" w:type="dxa"/>
              <w:bottom w:w="80" w:type="dxa"/>
              <w:end w:w="120" w:type="dxa"/>
            </w:tcMar>
          </w:tcPr>
          <w:p>
            <w:pPr>
              <w:spacing w:after="0"/>
            </w:pPr>
            <w:r>
              <w:rPr>
                <w:sz w:val="18"/>
              </w:rPr>
              <w:t>Ahorro directo</w:t>
            </w:r>
          </w:p>
        </w:tc>
        <w:tc>
          <w:tcPr>
            <w:tcW w:type="dxa" w:w="3024"/>
            <w:vAlign w:val="center"/>
            <w:tcMar>
              <w:top w:w="80" w:type="dxa"/>
              <w:start w:w="120" w:type="dxa"/>
              <w:bottom w:w="80" w:type="dxa"/>
              <w:end w:w="120" w:type="dxa"/>
            </w:tcMar>
          </w:tcPr>
          <w:p>
            <w:pPr>
              <w:spacing w:after="0"/>
            </w:pPr>
            <w:r>
              <w:rPr>
                <w:sz w:val="18"/>
              </w:rPr>
              <w:t>14,57 m3 * 0,40 EUR/m3</w:t>
            </w:r>
          </w:p>
        </w:tc>
        <w:tc>
          <w:tcPr>
            <w:tcW w:type="dxa" w:w="3024"/>
            <w:vAlign w:val="center"/>
            <w:tcMar>
              <w:top w:w="80" w:type="dxa"/>
              <w:start w:w="120" w:type="dxa"/>
              <w:bottom w:w="80" w:type="dxa"/>
              <w:end w:w="120" w:type="dxa"/>
            </w:tcMar>
          </w:tcPr>
          <w:p>
            <w:pPr>
              <w:spacing w:after="0"/>
            </w:pPr>
            <w:r>
              <w:rPr>
                <w:sz w:val="18"/>
              </w:rPr>
              <w:t>5,83 EUR</w:t>
            </w:r>
          </w:p>
        </w:tc>
      </w:tr>
      <w:tr>
        <w:tc>
          <w:tcPr>
            <w:tcW w:type="dxa" w:w="3024"/>
            <w:vAlign w:val="center"/>
            <w:tcMar>
              <w:top w:w="80" w:type="dxa"/>
              <w:start w:w="120" w:type="dxa"/>
              <w:bottom w:w="80" w:type="dxa"/>
              <w:end w:w="120" w:type="dxa"/>
            </w:tcMar>
          </w:tcPr>
          <w:p>
            <w:pPr>
              <w:spacing w:after="0"/>
            </w:pPr>
            <w:r>
              <w:rPr>
                <w:sz w:val="18"/>
              </w:rPr>
              <w:t>Ahorro de revisión</w:t>
            </w:r>
          </w:p>
        </w:tc>
        <w:tc>
          <w:tcPr>
            <w:tcW w:type="dxa" w:w="3024"/>
            <w:vAlign w:val="center"/>
            <w:tcMar>
              <w:top w:w="80" w:type="dxa"/>
              <w:start w:w="120" w:type="dxa"/>
              <w:bottom w:w="80" w:type="dxa"/>
              <w:end w:w="120" w:type="dxa"/>
            </w:tcMar>
          </w:tcPr>
          <w:p>
            <w:pPr>
              <w:spacing w:after="0"/>
            </w:pPr>
            <w:r>
              <w:rPr>
                <w:sz w:val="18"/>
              </w:rPr>
              <w:t>1 h * 15 EUR/h</w:t>
            </w:r>
          </w:p>
        </w:tc>
        <w:tc>
          <w:tcPr>
            <w:tcW w:type="dxa" w:w="3024"/>
            <w:vAlign w:val="center"/>
            <w:tcMar>
              <w:top w:w="80" w:type="dxa"/>
              <w:start w:w="120" w:type="dxa"/>
              <w:bottom w:w="80" w:type="dxa"/>
              <w:end w:w="120" w:type="dxa"/>
            </w:tcMar>
          </w:tcPr>
          <w:p>
            <w:pPr>
              <w:spacing w:after="0"/>
            </w:pPr>
            <w:r>
              <w:rPr>
                <w:sz w:val="18"/>
              </w:rPr>
              <w:t>15,00 EUR</w:t>
            </w:r>
          </w:p>
        </w:tc>
      </w:tr>
      <w:tr>
        <w:tc>
          <w:tcPr>
            <w:tcW w:type="dxa" w:w="3024"/>
            <w:vAlign w:val="center"/>
            <w:tcMar>
              <w:top w:w="80" w:type="dxa"/>
              <w:start w:w="120" w:type="dxa"/>
              <w:bottom w:w="80" w:type="dxa"/>
              <w:end w:w="120" w:type="dxa"/>
            </w:tcMar>
          </w:tcPr>
          <w:p>
            <w:pPr>
              <w:spacing w:after="0"/>
            </w:pPr>
            <w:r>
              <w:rPr>
                <w:sz w:val="18"/>
              </w:rPr>
              <w:t>Beneficio semanal estimado</w:t>
            </w:r>
          </w:p>
        </w:tc>
        <w:tc>
          <w:tcPr>
            <w:tcW w:type="dxa" w:w="3024"/>
            <w:vAlign w:val="center"/>
            <w:tcMar>
              <w:top w:w="80" w:type="dxa"/>
              <w:start w:w="120" w:type="dxa"/>
              <w:bottom w:w="80" w:type="dxa"/>
              <w:end w:w="120" w:type="dxa"/>
            </w:tcMar>
          </w:tcPr>
          <w:p>
            <w:pPr>
              <w:spacing w:after="0"/>
            </w:pPr>
            <w:r>
              <w:rPr>
                <w:sz w:val="18"/>
              </w:rPr>
              <w:t>5,83 + 15,00</w:t>
            </w:r>
          </w:p>
        </w:tc>
        <w:tc>
          <w:tcPr>
            <w:tcW w:type="dxa" w:w="3024"/>
            <w:vAlign w:val="center"/>
            <w:tcMar>
              <w:top w:w="80" w:type="dxa"/>
              <w:start w:w="120" w:type="dxa"/>
              <w:bottom w:w="80" w:type="dxa"/>
              <w:end w:w="120" w:type="dxa"/>
            </w:tcMar>
          </w:tcPr>
          <w:p>
            <w:pPr>
              <w:spacing w:after="0"/>
            </w:pPr>
            <w:r>
              <w:rPr>
                <w:sz w:val="18"/>
              </w:rPr>
              <w:t>20,83 EUR</w:t>
            </w:r>
          </w:p>
        </w:tc>
      </w:tr>
      <w:tr>
        <w:tc>
          <w:tcPr>
            <w:tcW w:type="dxa" w:w="3024"/>
            <w:vAlign w:val="center"/>
            <w:tcMar>
              <w:top w:w="80" w:type="dxa"/>
              <w:start w:w="120" w:type="dxa"/>
              <w:bottom w:w="80" w:type="dxa"/>
              <w:end w:w="120" w:type="dxa"/>
            </w:tcMar>
          </w:tcPr>
          <w:p>
            <w:pPr>
              <w:spacing w:after="0"/>
            </w:pPr>
            <w:r>
              <w:rPr>
                <w:sz w:val="18"/>
              </w:rPr>
              <w:t>Precio informe semanal</w:t>
            </w:r>
          </w:p>
        </w:tc>
        <w:tc>
          <w:tcPr>
            <w:tcW w:type="dxa" w:w="3024"/>
            <w:vAlign w:val="center"/>
            <w:tcMar>
              <w:top w:w="80" w:type="dxa"/>
              <w:start w:w="120" w:type="dxa"/>
              <w:bottom w:w="80" w:type="dxa"/>
              <w:end w:w="120" w:type="dxa"/>
            </w:tcMar>
          </w:tcPr>
          <w:p>
            <w:pPr>
              <w:spacing w:after="0"/>
            </w:pPr>
            <w:r>
              <w:rPr>
                <w:sz w:val="18"/>
              </w:rPr>
            </w:r>
          </w:p>
        </w:tc>
        <w:tc>
          <w:tcPr>
            <w:tcW w:type="dxa" w:w="3024"/>
            <w:vAlign w:val="center"/>
            <w:tcMar>
              <w:top w:w="80" w:type="dxa"/>
              <w:start w:w="120" w:type="dxa"/>
              <w:bottom w:w="80" w:type="dxa"/>
              <w:end w:w="120" w:type="dxa"/>
            </w:tcMar>
          </w:tcPr>
          <w:p>
            <w:pPr>
              <w:spacing w:after="0"/>
            </w:pPr>
            <w:r>
              <w:rPr>
                <w:sz w:val="18"/>
              </w:rPr>
              <w:t>15,00 EUR</w:t>
            </w:r>
          </w:p>
        </w:tc>
      </w:tr>
      <w:tr>
        <w:tc>
          <w:tcPr>
            <w:tcW w:type="dxa" w:w="3024"/>
            <w:vAlign w:val="center"/>
            <w:tcMar>
              <w:top w:w="80" w:type="dxa"/>
              <w:start w:w="120" w:type="dxa"/>
              <w:bottom w:w="80" w:type="dxa"/>
              <w:end w:w="120" w:type="dxa"/>
            </w:tcMar>
          </w:tcPr>
          <w:p>
            <w:pPr>
              <w:spacing w:after="0"/>
            </w:pPr>
            <w:r>
              <w:rPr>
                <w:sz w:val="18"/>
              </w:rPr>
              <w:t>ROI cliente semanal</w:t>
            </w:r>
          </w:p>
        </w:tc>
        <w:tc>
          <w:tcPr>
            <w:tcW w:type="dxa" w:w="3024"/>
            <w:vAlign w:val="center"/>
            <w:tcMar>
              <w:top w:w="80" w:type="dxa"/>
              <w:start w:w="120" w:type="dxa"/>
              <w:bottom w:w="80" w:type="dxa"/>
              <w:end w:w="120" w:type="dxa"/>
            </w:tcMar>
          </w:tcPr>
          <w:p>
            <w:pPr>
              <w:spacing w:after="0"/>
            </w:pPr>
            <w:r>
              <w:rPr>
                <w:sz w:val="18"/>
              </w:rPr>
              <w:t>(20,83 - 15,00) / 15,00</w:t>
            </w:r>
          </w:p>
        </w:tc>
        <w:tc>
          <w:tcPr>
            <w:tcW w:type="dxa" w:w="3024"/>
            <w:vAlign w:val="center"/>
            <w:tcMar>
              <w:top w:w="80" w:type="dxa"/>
              <w:start w:w="120" w:type="dxa"/>
              <w:bottom w:w="80" w:type="dxa"/>
              <w:end w:w="120" w:type="dxa"/>
            </w:tcMar>
          </w:tcPr>
          <w:p>
            <w:pPr>
              <w:spacing w:after="0"/>
            </w:pPr>
            <w:r>
              <w:rPr>
                <w:sz w:val="18"/>
              </w:rPr>
              <w:t>38,9 %</w:t>
            </w:r>
          </w:p>
        </w:tc>
      </w:tr>
    </w:tbl>
    <w:p/>
    <w:p>
      <w:pPr>
        <w:spacing w:after="120"/>
      </w:pPr>
      <w:r>
        <w:t>En modalidad mensual, con cuatro informes y precio de 49 EUR/mes, el beneficio estimado sería 83,32 EUR y el ROI mensual aproximado sería:</w:t>
      </w:r>
    </w:p>
    <w:p>
      <w:pPr/>
      <w:r>
        <w:rPr>
          <w:rFonts w:ascii="Consolas" w:hAnsi="Consolas"/>
          <w:sz w:val="16"/>
        </w:rPr>
        <w:t>ROI_mensual = ((83,32 - 49,00) / 49,00) * 100 = 70,0 %</w:t>
      </w:r>
    </w:p>
    <w:p>
      <w:pPr>
        <w:spacing w:after="120"/>
      </w:pPr>
      <w:r>
        <w:t>Para parcelas mayores, el ahorro directo aumenta porque los litros ahorrados crecen con la superficie. En una hectárea con el mismo escenario climático y de cultivo, el ahorro por agua y energía sería mayor y el ROI del cliente mejoraría.</w:t>
      </w:r>
    </w:p>
    <w:p>
      <w:pPr>
        <w:pStyle w:val="Heading3"/>
      </w:pPr>
      <w:r>
        <w:t>Simulación de margen para el proveedor</w:t>
      </w:r>
    </w:p>
    <w:p>
      <w:pPr>
        <w:spacing w:after="120"/>
      </w:pPr>
      <w:r>
        <w:t>El servicio se plantea como una venta recurrente de recomendación, no como instalación hidráulica. El entregable sería un informe, correo o mensaje al cliente con:</w:t>
      </w:r>
    </w:p>
    <w:p>
      <w:pPr>
        <w:pStyle w:val="ListBullet"/>
        <w:spacing w:after="60"/>
      </w:pPr>
      <w:r>
        <w:t>Litros totales recomendados.</w:t>
      </w:r>
    </w:p>
    <w:p>
      <w:pPr>
        <w:pStyle w:val="ListBullet"/>
        <w:spacing w:after="60"/>
      </w:pPr>
      <w:r>
        <w:t>Litros medios diarios.</w:t>
      </w:r>
    </w:p>
    <w:p>
      <w:pPr>
        <w:pStyle w:val="ListBullet"/>
        <w:spacing w:after="60"/>
      </w:pPr>
      <w:r>
        <w:t>Litros por planta.</w:t>
      </w:r>
    </w:p>
    <w:p>
      <w:pPr>
        <w:pStyle w:val="ListBullet"/>
        <w:spacing w:after="60"/>
      </w:pPr>
      <w:r>
        <w:t>Lluvia prevista o registrada.</w:t>
      </w:r>
    </w:p>
    <w:p>
      <w:pPr>
        <w:pStyle w:val="ListBullet"/>
        <w:spacing w:after="60"/>
      </w:pPr>
      <w:r>
        <w:t>Observación técnica y advertencia de incertidumbre si procede.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Concepto</w:t>
            </w:r>
          </w:p>
        </w:tc>
        <w:tc>
          <w:tcPr>
            <w:tcW w:type="dxa" w:w="4536"/>
            <w:vAlign w:val="center"/>
            <w:tcMar>
              <w:top w:w="80" w:type="dxa"/>
              <w:start w:w="120" w:type="dxa"/>
              <w:bottom w:w="80" w:type="dxa"/>
              <w:end w:w="120" w:type="dxa"/>
            </w:tcMar>
            <w:shd w:fill="E8EEF5"/>
          </w:tcPr>
          <w:p>
            <w:pPr>
              <w:spacing w:after="0"/>
            </w:pPr>
            <w:r>
              <w:rPr>
                <w:b/>
                <w:sz w:val="18"/>
              </w:rPr>
              <w:t>Valor</w:t>
            </w:r>
          </w:p>
        </w:tc>
      </w:tr>
      <w:tr>
        <w:tc>
          <w:tcPr>
            <w:tcW w:type="dxa" w:w="4536"/>
            <w:vAlign w:val="center"/>
            <w:tcMar>
              <w:top w:w="80" w:type="dxa"/>
              <w:start w:w="120" w:type="dxa"/>
              <w:bottom w:w="80" w:type="dxa"/>
              <w:end w:w="120" w:type="dxa"/>
            </w:tcMar>
          </w:tcPr>
          <w:p>
            <w:pPr>
              <w:spacing w:after="0"/>
            </w:pPr>
            <w:r>
              <w:rPr>
                <w:sz w:val="18"/>
              </w:rPr>
              <w:t>Precio venta informe semanal</w:t>
            </w:r>
          </w:p>
        </w:tc>
        <w:tc>
          <w:tcPr>
            <w:tcW w:type="dxa" w:w="4536"/>
            <w:vAlign w:val="center"/>
            <w:tcMar>
              <w:top w:w="80" w:type="dxa"/>
              <w:start w:w="120" w:type="dxa"/>
              <w:bottom w:w="80" w:type="dxa"/>
              <w:end w:w="120" w:type="dxa"/>
            </w:tcMar>
          </w:tcPr>
          <w:p>
            <w:pPr>
              <w:spacing w:after="0"/>
            </w:pPr>
            <w:r>
              <w:rPr>
                <w:sz w:val="18"/>
              </w:rPr>
              <w:t>15,00 EUR</w:t>
            </w:r>
          </w:p>
        </w:tc>
      </w:tr>
      <w:tr>
        <w:tc>
          <w:tcPr>
            <w:tcW w:type="dxa" w:w="4536"/>
            <w:vAlign w:val="center"/>
            <w:tcMar>
              <w:top w:w="80" w:type="dxa"/>
              <w:start w:w="120" w:type="dxa"/>
              <w:bottom w:w="80" w:type="dxa"/>
              <w:end w:w="120" w:type="dxa"/>
            </w:tcMar>
          </w:tcPr>
          <w:p>
            <w:pPr>
              <w:spacing w:after="0"/>
            </w:pPr>
            <w:r>
              <w:rPr>
                <w:sz w:val="18"/>
              </w:rPr>
              <w:t>Coste revisión técnica</w:t>
            </w:r>
          </w:p>
        </w:tc>
        <w:tc>
          <w:tcPr>
            <w:tcW w:type="dxa" w:w="4536"/>
            <w:vAlign w:val="center"/>
            <w:tcMar>
              <w:top w:w="80" w:type="dxa"/>
              <w:start w:w="120" w:type="dxa"/>
              <w:bottom w:w="80" w:type="dxa"/>
              <w:end w:w="120" w:type="dxa"/>
            </w:tcMar>
          </w:tcPr>
          <w:p>
            <w:pPr>
              <w:spacing w:after="0"/>
            </w:pPr>
            <w:r>
              <w:rPr>
                <w:sz w:val="18"/>
              </w:rPr>
              <w:t>7,50 EUR</w:t>
            </w:r>
          </w:p>
        </w:tc>
      </w:tr>
      <w:tr>
        <w:tc>
          <w:tcPr>
            <w:tcW w:type="dxa" w:w="4536"/>
            <w:vAlign w:val="center"/>
            <w:tcMar>
              <w:top w:w="80" w:type="dxa"/>
              <w:start w:w="120" w:type="dxa"/>
              <w:bottom w:w="80" w:type="dxa"/>
              <w:end w:w="120" w:type="dxa"/>
            </w:tcMar>
          </w:tcPr>
          <w:p>
            <w:pPr>
              <w:spacing w:after="0"/>
            </w:pPr>
            <w:r>
              <w:rPr>
                <w:sz w:val="18"/>
              </w:rPr>
              <w:t>Coste gestión/API</w:t>
            </w:r>
          </w:p>
        </w:tc>
        <w:tc>
          <w:tcPr>
            <w:tcW w:type="dxa" w:w="4536"/>
            <w:vAlign w:val="center"/>
            <w:tcMar>
              <w:top w:w="80" w:type="dxa"/>
              <w:start w:w="120" w:type="dxa"/>
              <w:bottom w:w="80" w:type="dxa"/>
              <w:end w:w="120" w:type="dxa"/>
            </w:tcMar>
          </w:tcPr>
          <w:p>
            <w:pPr>
              <w:spacing w:after="0"/>
            </w:pPr>
            <w:r>
              <w:rPr>
                <w:sz w:val="18"/>
              </w:rPr>
              <w:t>1,50 EUR</w:t>
            </w:r>
          </w:p>
        </w:tc>
      </w:tr>
      <w:tr>
        <w:tc>
          <w:tcPr>
            <w:tcW w:type="dxa" w:w="4536"/>
            <w:vAlign w:val="center"/>
            <w:tcMar>
              <w:top w:w="80" w:type="dxa"/>
              <w:start w:w="120" w:type="dxa"/>
              <w:bottom w:w="80" w:type="dxa"/>
              <w:end w:w="120" w:type="dxa"/>
            </w:tcMar>
          </w:tcPr>
          <w:p>
            <w:pPr>
              <w:spacing w:after="0"/>
            </w:pPr>
            <w:r>
              <w:rPr>
                <w:sz w:val="18"/>
              </w:rPr>
              <w:t>Coste total interno</w:t>
            </w:r>
          </w:p>
        </w:tc>
        <w:tc>
          <w:tcPr>
            <w:tcW w:type="dxa" w:w="4536"/>
            <w:vAlign w:val="center"/>
            <w:tcMar>
              <w:top w:w="80" w:type="dxa"/>
              <w:start w:w="120" w:type="dxa"/>
              <w:bottom w:w="80" w:type="dxa"/>
              <w:end w:w="120" w:type="dxa"/>
            </w:tcMar>
          </w:tcPr>
          <w:p>
            <w:pPr>
              <w:spacing w:after="0"/>
            </w:pPr>
            <w:r>
              <w:rPr>
                <w:sz w:val="18"/>
              </w:rPr>
              <w:t>9,00 EUR</w:t>
            </w:r>
          </w:p>
        </w:tc>
      </w:tr>
      <w:tr>
        <w:tc>
          <w:tcPr>
            <w:tcW w:type="dxa" w:w="4536"/>
            <w:vAlign w:val="center"/>
            <w:tcMar>
              <w:top w:w="80" w:type="dxa"/>
              <w:start w:w="120" w:type="dxa"/>
              <w:bottom w:w="80" w:type="dxa"/>
              <w:end w:w="120" w:type="dxa"/>
            </w:tcMar>
          </w:tcPr>
          <w:p>
            <w:pPr>
              <w:spacing w:after="0"/>
            </w:pPr>
            <w:r>
              <w:rPr>
                <w:sz w:val="18"/>
              </w:rPr>
              <w:t>Margen bruto por informe</w:t>
            </w:r>
          </w:p>
        </w:tc>
        <w:tc>
          <w:tcPr>
            <w:tcW w:type="dxa" w:w="4536"/>
            <w:vAlign w:val="center"/>
            <w:tcMar>
              <w:top w:w="80" w:type="dxa"/>
              <w:start w:w="120" w:type="dxa"/>
              <w:bottom w:w="80" w:type="dxa"/>
              <w:end w:w="120" w:type="dxa"/>
            </w:tcMar>
          </w:tcPr>
          <w:p>
            <w:pPr>
              <w:spacing w:after="0"/>
            </w:pPr>
            <w:r>
              <w:rPr>
                <w:sz w:val="18"/>
              </w:rPr>
              <w:t>6,00 EUR</w:t>
            </w:r>
          </w:p>
        </w:tc>
      </w:tr>
      <w:tr>
        <w:tc>
          <w:tcPr>
            <w:tcW w:type="dxa" w:w="4536"/>
            <w:vAlign w:val="center"/>
            <w:tcMar>
              <w:top w:w="80" w:type="dxa"/>
              <w:start w:w="120" w:type="dxa"/>
              <w:bottom w:w="80" w:type="dxa"/>
              <w:end w:w="120" w:type="dxa"/>
            </w:tcMar>
          </w:tcPr>
          <w:p>
            <w:pPr>
              <w:spacing w:after="0"/>
            </w:pPr>
            <w:r>
              <w:rPr>
                <w:sz w:val="18"/>
              </w:rPr>
              <w:t>ROI proveedor por informe</w:t>
            </w:r>
          </w:p>
        </w:tc>
        <w:tc>
          <w:tcPr>
            <w:tcW w:type="dxa" w:w="4536"/>
            <w:vAlign w:val="center"/>
            <w:tcMar>
              <w:top w:w="80" w:type="dxa"/>
              <w:start w:w="120" w:type="dxa"/>
              <w:bottom w:w="80" w:type="dxa"/>
              <w:end w:w="120" w:type="dxa"/>
            </w:tcMar>
          </w:tcPr>
          <w:p>
            <w:pPr>
              <w:spacing w:after="0"/>
            </w:pPr>
            <w:r>
              <w:rPr>
                <w:sz w:val="18"/>
              </w:rPr>
              <w:t>66,7 %</w:t>
            </w:r>
          </w:p>
        </w:tc>
      </w:tr>
    </w:tbl>
    <w:p/>
    <w:p>
      <w:pPr>
        <w:spacing w:after="120"/>
      </w:pPr>
      <w:r>
        <w:t>La lectura correcta es que el ROI es positivo bajo estos supuestos, pero no debe presentarse como ahorro real confirmado. El proyecto demuestra cómo calcularlo y qué datos harían falta para validarlo: consumo histórico, facturas de agua/energía, tiempo real de revisión y comparación con campañas agrícolas reales.</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Revisión técnica por informe de cliente</w:t>
            </w:r>
          </w:p>
        </w:tc>
        <w:tc>
          <w:tcPr>
            <w:tcW w:type="dxa" w:w="2268"/>
            <w:vAlign w:val="center"/>
            <w:tcMar>
              <w:top w:w="80" w:type="dxa"/>
              <w:start w:w="120" w:type="dxa"/>
              <w:bottom w:w="80" w:type="dxa"/>
              <w:end w:w="120" w:type="dxa"/>
            </w:tcMar>
          </w:tcPr>
          <w:p>
            <w:pPr>
              <w:spacing w:after="0"/>
            </w:pPr>
            <w:r>
              <w:rPr>
                <w:sz w:val="18"/>
              </w:rPr>
              <w:t>0,5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7,50 EUR</w:t>
            </w:r>
          </w:p>
        </w:tc>
      </w:tr>
      <w:tr>
        <w:tc>
          <w:tcPr>
            <w:tcW w:type="dxa" w:w="2268"/>
            <w:vAlign w:val="center"/>
            <w:tcMar>
              <w:top w:w="80" w:type="dxa"/>
              <w:start w:w="120" w:type="dxa"/>
              <w:bottom w:w="80" w:type="dxa"/>
              <w:end w:w="120" w:type="dxa"/>
            </w:tcMar>
          </w:tcPr>
          <w:p>
            <w:pPr>
              <w:spacing w:after="0"/>
            </w:pPr>
            <w:r>
              <w:rPr>
                <w:sz w:val="18"/>
              </w:rPr>
              <w:t>Gestión/API por informe</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1,50 EUR</w:t>
            </w:r>
          </w:p>
        </w:tc>
        <w:tc>
          <w:tcPr>
            <w:tcW w:type="dxa" w:w="2268"/>
            <w:vAlign w:val="center"/>
            <w:tcMar>
              <w:top w:w="80" w:type="dxa"/>
              <w:start w:w="120" w:type="dxa"/>
              <w:bottom w:w="80" w:type="dxa"/>
              <w:end w:w="120" w:type="dxa"/>
            </w:tcMar>
          </w:tcPr>
          <w:p>
            <w:pPr>
              <w:spacing w:after="0"/>
            </w:pPr>
            <w:r>
              <w:rPr>
                <w:sz w:val="18"/>
              </w:rPr>
              <w:t>1,50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prototipo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Coste operativo por informe</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9,00 EUR</w:t>
            </w:r>
          </w:p>
        </w:tc>
      </w:tr>
    </w:tbl>
    <w:p/>
    <w:p>
      <w:pPr>
        <w:spacing w:after="120"/>
      </w:pPr>
      <w:r>
        <w:t>El presupuesto principal corresponde al prototipo software desarrollado. El coste operativo por informe se añade para explicar cómo podría venderse el servicio al cliente.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Visualización del inventario nacional de 920 estaciones AEMET.</w:t>
      </w:r>
    </w:p>
    <w:p>
      <w:pPr>
        <w:pStyle w:val="ListBullet"/>
        <w:spacing w:after="60"/>
      </w:pPr>
      <w:r>
        <w:t>Filtro de estaciones por provincia y nombre.</w:t>
      </w:r>
    </w:p>
    <w:p>
      <w:pPr>
        <w:pStyle w:val="ListBullet"/>
        <w:spacing w:after="60"/>
      </w:pPr>
      <w:r>
        <w:t>Cálculo estable en modo CSV local fijado a Sevilla Aeropuerto, al ser la estación disponible en el dataset versionado.</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locales de ejecución.</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r>
        <w:tc>
          <w:tcPr>
            <w:tcW w:type="dxa" w:w="4536"/>
            <w:vAlign w:val="center"/>
            <w:tcMar>
              <w:top w:w="80" w:type="dxa"/>
              <w:start w:w="120" w:type="dxa"/>
              <w:bottom w:w="80" w:type="dxa"/>
              <w:end w:w="120" w:type="dxa"/>
            </w:tcMar>
          </w:tcPr>
          <w:p>
            <w:pPr>
              <w:spacing w:after="0"/>
            </w:pPr>
            <w:r>
              <w:rPr>
                <w:sz w:val="18"/>
              </w:rPr>
              <w:t>docs/ml_proceso/</w:t>
            </w:r>
          </w:p>
        </w:tc>
        <w:tc>
          <w:tcPr>
            <w:tcW w:type="dxa" w:w="4536"/>
            <w:vAlign w:val="center"/>
            <w:tcMar>
              <w:top w:w="80" w:type="dxa"/>
              <w:start w:w="120" w:type="dxa"/>
              <w:bottom w:w="80" w:type="dxa"/>
              <w:end w:w="120" w:type="dxa"/>
            </w:tcMar>
          </w:tcPr>
          <w:p>
            <w:pPr>
              <w:spacing w:after="0"/>
            </w:pPr>
            <w:r>
              <w:rPr>
                <w:sz w:val="18"/>
              </w:rPr>
              <w:t>Evidencias del proceso ML: código, tablas, gráficas y capturas.</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Interpretación de los indicadores de la aplicación</w:t>
      </w:r>
    </w:p>
    <w:p>
      <w:pPr>
        <w:spacing w:after="120"/>
      </w:pPr>
      <w:r>
        <w:t>La interfaz muestra únicamente indicadores necesarios para que el usuario pueda decidir cuánta agua debe aplicar. Cada resultado se interpreta de la siguiente forma: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Indicador de la app</w:t>
            </w:r>
          </w:p>
        </w:tc>
        <w:tc>
          <w:tcPr>
            <w:tcW w:type="dxa" w:w="2268"/>
            <w:vAlign w:val="center"/>
            <w:tcMar>
              <w:top w:w="80" w:type="dxa"/>
              <w:start w:w="120" w:type="dxa"/>
              <w:bottom w:w="80" w:type="dxa"/>
              <w:end w:w="120" w:type="dxa"/>
            </w:tcMar>
            <w:shd w:fill="E8EEF5"/>
          </w:tcPr>
          <w:p>
            <w:pPr>
              <w:spacing w:after="0"/>
            </w:pPr>
            <w:r>
              <w:rPr>
                <w:b/>
                <w:sz w:val="18"/>
              </w:rPr>
              <w:t>Unidad</w:t>
            </w:r>
          </w:p>
        </w:tc>
        <w:tc>
          <w:tcPr>
            <w:tcW w:type="dxa" w:w="2268"/>
            <w:vAlign w:val="center"/>
            <w:tcMar>
              <w:top w:w="80" w:type="dxa"/>
              <w:start w:w="120" w:type="dxa"/>
              <w:bottom w:w="80" w:type="dxa"/>
              <w:end w:w="120" w:type="dxa"/>
            </w:tcMar>
            <w:shd w:fill="E8EEF5"/>
          </w:tcPr>
          <w:p>
            <w:pPr>
              <w:spacing w:after="0"/>
            </w:pPr>
            <w:r>
              <w:rPr>
                <w:b/>
                <w:sz w:val="18"/>
              </w:rPr>
              <w:t>Significado</w:t>
            </w:r>
          </w:p>
        </w:tc>
        <w:tc>
          <w:tcPr>
            <w:tcW w:type="dxa" w:w="2268"/>
            <w:vAlign w:val="center"/>
            <w:tcMar>
              <w:top w:w="80" w:type="dxa"/>
              <w:start w:w="120" w:type="dxa"/>
              <w:bottom w:w="80" w:type="dxa"/>
              <w:end w:w="120" w:type="dxa"/>
            </w:tcMar>
            <w:shd w:fill="E8EEF5"/>
          </w:tcPr>
          <w:p>
            <w:pPr>
              <w:spacing w:after="0"/>
            </w:pPr>
            <w:r>
              <w:rPr>
                <w:b/>
                <w:sz w:val="18"/>
              </w:rPr>
              <w:t>Utilidad para el cliente</w:t>
            </w:r>
          </w:p>
        </w:tc>
      </w:tr>
      <w:tr>
        <w:tc>
          <w:tcPr>
            <w:tcW w:type="dxa" w:w="2268"/>
            <w:vAlign w:val="center"/>
            <w:tcMar>
              <w:top w:w="80" w:type="dxa"/>
              <w:start w:w="120" w:type="dxa"/>
              <w:bottom w:w="80" w:type="dxa"/>
              <w:end w:w="120" w:type="dxa"/>
            </w:tcMar>
          </w:tcPr>
          <w:p>
            <w:pPr>
              <w:spacing w:after="0"/>
            </w:pPr>
            <w:r>
              <w:rPr>
                <w:sz w:val="18"/>
              </w:rPr>
              <w:t>Riego total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Volumen total recomendado para toda la parcela durante el periodo seleccionado.</w:t>
            </w:r>
          </w:p>
        </w:tc>
        <w:tc>
          <w:tcPr>
            <w:tcW w:type="dxa" w:w="2268"/>
            <w:vAlign w:val="center"/>
            <w:tcMar>
              <w:top w:w="80" w:type="dxa"/>
              <w:start w:w="120" w:type="dxa"/>
              <w:bottom w:w="80" w:type="dxa"/>
              <w:end w:w="120" w:type="dxa"/>
            </w:tcMar>
          </w:tcPr>
          <w:p>
            <w:pPr>
              <w:spacing w:after="0"/>
            </w:pPr>
            <w:r>
              <w:rPr>
                <w:sz w:val="18"/>
              </w:rPr>
              <w:t>Permite saber cuánta agua debe distribuirse en el conjunto de la explotación.</w:t>
            </w:r>
          </w:p>
        </w:tc>
      </w:tr>
      <w:tr>
        <w:tc>
          <w:tcPr>
            <w:tcW w:type="dxa" w:w="2268"/>
            <w:vAlign w:val="center"/>
            <w:tcMar>
              <w:top w:w="80" w:type="dxa"/>
              <w:start w:w="120" w:type="dxa"/>
              <w:bottom w:w="80" w:type="dxa"/>
              <w:end w:w="120" w:type="dxa"/>
            </w:tcMar>
          </w:tcPr>
          <w:p>
            <w:pPr>
              <w:spacing w:after="0"/>
            </w:pPr>
            <w:r>
              <w:rPr>
                <w:sz w:val="18"/>
              </w:rPr>
              <w:t>Riego medio diario</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Promedio diario del volumen total de riego de la parcela.</w:t>
            </w:r>
          </w:p>
        </w:tc>
        <w:tc>
          <w:tcPr>
            <w:tcW w:type="dxa" w:w="2268"/>
            <w:vAlign w:val="center"/>
            <w:tcMar>
              <w:top w:w="80" w:type="dxa"/>
              <w:start w:w="120" w:type="dxa"/>
              <w:bottom w:w="80" w:type="dxa"/>
              <w:end w:w="120" w:type="dxa"/>
            </w:tcMar>
          </w:tcPr>
          <w:p>
            <w:pPr>
              <w:spacing w:after="0"/>
            </w:pPr>
            <w:r>
              <w:rPr>
                <w:sz w:val="18"/>
              </w:rPr>
              <w:t>Facilita convertir la recomendación del periodo en una pauta diaria.</w:t>
            </w:r>
          </w:p>
        </w:tc>
      </w:tr>
      <w:tr>
        <w:tc>
          <w:tcPr>
            <w:tcW w:type="dxa" w:w="2268"/>
            <w:vAlign w:val="center"/>
            <w:tcMar>
              <w:top w:w="80" w:type="dxa"/>
              <w:start w:w="120" w:type="dxa"/>
              <w:bottom w:w="80" w:type="dxa"/>
              <w:end w:w="120" w:type="dxa"/>
            </w:tcMar>
          </w:tcPr>
          <w:p>
            <w:pPr>
              <w:spacing w:after="0"/>
            </w:pPr>
            <w:r>
              <w:rPr>
                <w:sz w:val="18"/>
              </w:rPr>
              <w:t>Litros por planta</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Media diaria estimada por planta según la superficie y el marco medio del cultivo.</w:t>
            </w:r>
          </w:p>
        </w:tc>
        <w:tc>
          <w:tcPr>
            <w:tcW w:type="dxa" w:w="2268"/>
            <w:vAlign w:val="center"/>
            <w:tcMar>
              <w:top w:w="80" w:type="dxa"/>
              <w:start w:w="120" w:type="dxa"/>
              <w:bottom w:w="80" w:type="dxa"/>
              <w:end w:w="120" w:type="dxa"/>
            </w:tcMar>
          </w:tcPr>
          <w:p>
            <w:pPr>
              <w:spacing w:after="0"/>
            </w:pPr>
            <w:r>
              <w:rPr>
                <w:sz w:val="18"/>
              </w:rPr>
              <w:t>Ayuda a interpretar el resultado a escala de árbol o planta.</w:t>
            </w:r>
          </w:p>
        </w:tc>
      </w:tr>
      <w:tr>
        <w:tc>
          <w:tcPr>
            <w:tcW w:type="dxa" w:w="2268"/>
            <w:vAlign w:val="center"/>
            <w:tcMar>
              <w:top w:w="80" w:type="dxa"/>
              <w:start w:w="120" w:type="dxa"/>
              <w:bottom w:w="80" w:type="dxa"/>
              <w:end w:w="120" w:type="dxa"/>
            </w:tcMar>
          </w:tcPr>
          <w:p>
            <w:pPr>
              <w:spacing w:after="0"/>
            </w:pPr>
            <w:r>
              <w:rPr>
                <w:sz w:val="18"/>
              </w:rPr>
              <w:t>Lámina diaria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Profundidad media diaria de agua que debe aplicarse sobre el terreno. Un milímetro equivale a 1 L/m2.</w:t>
            </w:r>
          </w:p>
        </w:tc>
        <w:tc>
          <w:tcPr>
            <w:tcW w:type="dxa" w:w="2268"/>
            <w:vAlign w:val="center"/>
            <w:tcMar>
              <w:top w:w="80" w:type="dxa"/>
              <w:start w:w="120" w:type="dxa"/>
              <w:bottom w:w="80" w:type="dxa"/>
              <w:end w:w="120" w:type="dxa"/>
            </w:tcMar>
          </w:tcPr>
          <w:p>
            <w:pPr>
              <w:spacing w:after="0"/>
            </w:pPr>
            <w:r>
              <w:rPr>
                <w:sz w:val="18"/>
              </w:rPr>
              <w:t>Conecta la recomendación agronómica con una unidad habitual de riego.</w:t>
            </w:r>
          </w:p>
        </w:tc>
      </w:tr>
      <w:tr>
        <w:tc>
          <w:tcPr>
            <w:tcW w:type="dxa" w:w="2268"/>
            <w:vAlign w:val="center"/>
            <w:tcMar>
              <w:top w:w="80" w:type="dxa"/>
              <w:start w:w="120" w:type="dxa"/>
              <w:bottom w:w="80" w:type="dxa"/>
              <w:end w:w="120" w:type="dxa"/>
            </w:tcMar>
          </w:tcPr>
          <w:p>
            <w:pPr>
              <w:spacing w:after="0"/>
            </w:pPr>
            <w:r>
              <w:rPr>
                <w:sz w:val="18"/>
              </w:rPr>
              <w:t>ET0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 referencia media del periodo; representa la demanda atmosférica de agua.</w:t>
            </w:r>
          </w:p>
        </w:tc>
        <w:tc>
          <w:tcPr>
            <w:tcW w:type="dxa" w:w="2268"/>
            <w:vAlign w:val="center"/>
            <w:tcMar>
              <w:top w:w="80" w:type="dxa"/>
              <w:start w:w="120" w:type="dxa"/>
              <w:bottom w:w="80" w:type="dxa"/>
              <w:end w:w="120" w:type="dxa"/>
            </w:tcMar>
          </w:tcPr>
          <w:p>
            <w:pPr>
              <w:spacing w:after="0"/>
            </w:pPr>
            <w:r>
              <w:rPr>
                <w:sz w:val="18"/>
              </w:rPr>
              <w:t>Indica la presión climática: a mayor ET0, mayor tendencia a necesitar riego.</w:t>
            </w:r>
          </w:p>
        </w:tc>
      </w:tr>
      <w:tr>
        <w:tc>
          <w:tcPr>
            <w:tcW w:type="dxa" w:w="2268"/>
            <w:vAlign w:val="center"/>
            <w:tcMar>
              <w:top w:w="80" w:type="dxa"/>
              <w:start w:w="120" w:type="dxa"/>
              <w:bottom w:w="80" w:type="dxa"/>
              <w:end w:w="120" w:type="dxa"/>
            </w:tcMar>
          </w:tcPr>
          <w:p>
            <w:pPr>
              <w:spacing w:after="0"/>
            </w:pPr>
            <w:r>
              <w:rPr>
                <w:sz w:val="18"/>
              </w:rPr>
              <w:t>Lluvia total</w:t>
            </w:r>
          </w:p>
        </w:tc>
        <w:tc>
          <w:tcPr>
            <w:tcW w:type="dxa" w:w="2268"/>
            <w:vAlign w:val="center"/>
            <w:tcMar>
              <w:top w:w="80" w:type="dxa"/>
              <w:start w:w="120" w:type="dxa"/>
              <w:bottom w:w="80" w:type="dxa"/>
              <w:end w:w="120" w:type="dxa"/>
            </w:tcMar>
          </w:tcPr>
          <w:p>
            <w:pPr>
              <w:spacing w:after="0"/>
            </w:pPr>
            <w:r>
              <w:rPr>
                <w:sz w:val="18"/>
              </w:rPr>
              <w:t>mm</w:t>
            </w:r>
          </w:p>
        </w:tc>
        <w:tc>
          <w:tcPr>
            <w:tcW w:type="dxa" w:w="2268"/>
            <w:vAlign w:val="center"/>
            <w:tcMar>
              <w:top w:w="80" w:type="dxa"/>
              <w:start w:w="120" w:type="dxa"/>
              <w:bottom w:w="80" w:type="dxa"/>
              <w:end w:w="120" w:type="dxa"/>
            </w:tcMar>
          </w:tcPr>
          <w:p>
            <w:pPr>
              <w:spacing w:after="0"/>
            </w:pPr>
            <w:r>
              <w:rPr>
                <w:sz w:val="18"/>
              </w:rPr>
              <w:t>Precipitación acumulada durante el periodo.</w:t>
            </w:r>
          </w:p>
        </w:tc>
        <w:tc>
          <w:tcPr>
            <w:tcW w:type="dxa" w:w="2268"/>
            <w:vAlign w:val="center"/>
            <w:tcMar>
              <w:top w:w="80" w:type="dxa"/>
              <w:start w:w="120" w:type="dxa"/>
              <w:bottom w:w="80" w:type="dxa"/>
              <w:end w:w="120" w:type="dxa"/>
            </w:tcMar>
          </w:tcPr>
          <w:p>
            <w:pPr>
              <w:spacing w:after="0"/>
            </w:pPr>
            <w:r>
              <w:rPr>
                <w:sz w:val="18"/>
              </w:rPr>
              <w:t>Reduce la necesidad de riego cuando parte de la lluvia se considera efectiva.</w:t>
            </w:r>
          </w:p>
        </w:tc>
      </w:tr>
      <w:tr>
        <w:tc>
          <w:tcPr>
            <w:tcW w:type="dxa" w:w="2268"/>
            <w:vAlign w:val="center"/>
            <w:tcMar>
              <w:top w:w="80" w:type="dxa"/>
              <w:start w:w="120" w:type="dxa"/>
              <w:bottom w:w="80" w:type="dxa"/>
              <w:end w:w="120" w:type="dxa"/>
            </w:tcMar>
          </w:tcPr>
          <w:p>
            <w:pPr>
              <w:spacing w:after="0"/>
            </w:pPr>
            <w:r>
              <w:rPr>
                <w:sz w:val="18"/>
              </w:rPr>
              <w:t>ETc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del cultivo; se obtiene multiplicando ET0 por el coeficiente Kc del cultivo y fase.</w:t>
            </w:r>
          </w:p>
        </w:tc>
        <w:tc>
          <w:tcPr>
            <w:tcW w:type="dxa" w:w="2268"/>
            <w:vAlign w:val="center"/>
            <w:tcMar>
              <w:top w:w="80" w:type="dxa"/>
              <w:start w:w="120" w:type="dxa"/>
              <w:bottom w:w="80" w:type="dxa"/>
              <w:end w:w="120" w:type="dxa"/>
            </w:tcMar>
          </w:tcPr>
          <w:p>
            <w:pPr>
              <w:spacing w:after="0"/>
            </w:pPr>
            <w:r>
              <w:rPr>
                <w:sz w:val="18"/>
              </w:rPr>
              <w:t>Representa la demanda hídrica concreta del cultivo seleccionado.</w:t>
            </w:r>
          </w:p>
        </w:tc>
      </w:tr>
      <w:tr>
        <w:tc>
          <w:tcPr>
            <w:tcW w:type="dxa" w:w="2268"/>
            <w:vAlign w:val="center"/>
            <w:tcMar>
              <w:top w:w="80" w:type="dxa"/>
              <w:start w:w="120" w:type="dxa"/>
              <w:bottom w:w="80" w:type="dxa"/>
              <w:end w:w="120" w:type="dxa"/>
            </w:tcMar>
          </w:tcPr>
          <w:p>
            <w:pPr>
              <w:spacing w:after="0"/>
            </w:pPr>
            <w:r>
              <w:rPr>
                <w:sz w:val="18"/>
              </w:rPr>
              <w:t>Plantas estimadas</w:t>
            </w:r>
          </w:p>
        </w:tc>
        <w:tc>
          <w:tcPr>
            <w:tcW w:type="dxa" w:w="2268"/>
            <w:vAlign w:val="center"/>
            <w:tcMar>
              <w:top w:w="80" w:type="dxa"/>
              <w:start w:w="120" w:type="dxa"/>
              <w:bottom w:w="80" w:type="dxa"/>
              <w:end w:w="120" w:type="dxa"/>
            </w:tcMar>
          </w:tcPr>
          <w:p>
            <w:pPr>
              <w:spacing w:after="0"/>
            </w:pPr>
            <w:r>
              <w:rPr>
                <w:sz w:val="18"/>
              </w:rPr>
              <w:t>plantas</w:t>
            </w:r>
          </w:p>
        </w:tc>
        <w:tc>
          <w:tcPr>
            <w:tcW w:type="dxa" w:w="2268"/>
            <w:vAlign w:val="center"/>
            <w:tcMar>
              <w:top w:w="80" w:type="dxa"/>
              <w:start w:w="120" w:type="dxa"/>
              <w:bottom w:w="80" w:type="dxa"/>
              <w:end w:w="120" w:type="dxa"/>
            </w:tcMar>
          </w:tcPr>
          <w:p>
            <w:pPr>
              <w:spacing w:after="0"/>
            </w:pPr>
            <w:r>
              <w:rPr>
                <w:sz w:val="18"/>
              </w:rPr>
              <w:t>Número aproximado de plantas calculado con la superficie y el marco medio del cultivo.</w:t>
            </w:r>
          </w:p>
        </w:tc>
        <w:tc>
          <w:tcPr>
            <w:tcW w:type="dxa" w:w="2268"/>
            <w:vAlign w:val="center"/>
            <w:tcMar>
              <w:top w:w="80" w:type="dxa"/>
              <w:start w:w="120" w:type="dxa"/>
              <w:bottom w:w="80" w:type="dxa"/>
              <w:end w:w="120" w:type="dxa"/>
            </w:tcMar>
          </w:tcPr>
          <w:p>
            <w:pPr>
              <w:spacing w:after="0"/>
            </w:pPr>
            <w:r>
              <w:rPr>
                <w:sz w:val="18"/>
              </w:rPr>
              <w:t>Sirve para expresar el resultado también en litros por planta.</w:t>
            </w:r>
          </w:p>
        </w:tc>
      </w:tr>
      <w:tr>
        <w:tc>
          <w:tcPr>
            <w:tcW w:type="dxa" w:w="2268"/>
            <w:vAlign w:val="center"/>
            <w:tcMar>
              <w:top w:w="80" w:type="dxa"/>
              <w:start w:w="120" w:type="dxa"/>
              <w:bottom w:w="80" w:type="dxa"/>
              <w:end w:w="120" w:type="dxa"/>
            </w:tcMar>
          </w:tcPr>
          <w:p>
            <w:pPr>
              <w:spacing w:after="0"/>
            </w:pPr>
            <w:r>
              <w:rPr>
                <w:sz w:val="18"/>
              </w:rPr>
              <w:t>Riego total ML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Predicción del modelo para el volumen total del periodo.</w:t>
            </w:r>
          </w:p>
        </w:tc>
        <w:tc>
          <w:tcPr>
            <w:tcW w:type="dxa" w:w="2268"/>
            <w:vAlign w:val="center"/>
            <w:tcMar>
              <w:top w:w="80" w:type="dxa"/>
              <w:start w:w="120" w:type="dxa"/>
              <w:bottom w:w="80" w:type="dxa"/>
              <w:end w:w="120" w:type="dxa"/>
            </w:tcMar>
          </w:tcPr>
          <w:p>
            <w:pPr>
              <w:spacing w:after="0"/>
            </w:pPr>
            <w:r>
              <w:rPr>
                <w:sz w:val="18"/>
              </w:rPr>
              <w:t>Permite comparar la salida predictiva con el cálculo agronómico base.</w:t>
            </w:r>
          </w:p>
        </w:tc>
      </w:tr>
      <w:tr>
        <w:tc>
          <w:tcPr>
            <w:tcW w:type="dxa" w:w="2268"/>
            <w:vAlign w:val="center"/>
            <w:tcMar>
              <w:top w:w="80" w:type="dxa"/>
              <w:start w:w="120" w:type="dxa"/>
              <w:bottom w:w="80" w:type="dxa"/>
              <w:end w:w="120" w:type="dxa"/>
            </w:tcMar>
          </w:tcPr>
          <w:p>
            <w:pPr>
              <w:spacing w:after="0"/>
            </w:pPr>
            <w:r>
              <w:rPr>
                <w:sz w:val="18"/>
              </w:rPr>
              <w:t>Riego medio ML</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Predicción media diaria del modelo.</w:t>
            </w:r>
          </w:p>
        </w:tc>
        <w:tc>
          <w:tcPr>
            <w:tcW w:type="dxa" w:w="2268"/>
            <w:vAlign w:val="center"/>
            <w:tcMar>
              <w:top w:w="80" w:type="dxa"/>
              <w:start w:w="120" w:type="dxa"/>
              <w:bottom w:w="80" w:type="dxa"/>
              <w:end w:w="120" w:type="dxa"/>
            </w:tcMar>
          </w:tcPr>
          <w:p>
            <w:pPr>
              <w:spacing w:after="0"/>
            </w:pPr>
            <w:r>
              <w:rPr>
                <w:sz w:val="18"/>
              </w:rPr>
              <w:t>Resume la recomendación ML en una pauta diaria.</w:t>
            </w:r>
          </w:p>
        </w:tc>
      </w:tr>
      <w:tr>
        <w:tc>
          <w:tcPr>
            <w:tcW w:type="dxa" w:w="2268"/>
            <w:vAlign w:val="center"/>
            <w:tcMar>
              <w:top w:w="80" w:type="dxa"/>
              <w:start w:w="120" w:type="dxa"/>
              <w:bottom w:w="80" w:type="dxa"/>
              <w:end w:w="120" w:type="dxa"/>
            </w:tcMar>
          </w:tcPr>
          <w:p>
            <w:pPr>
              <w:spacing w:after="0"/>
            </w:pPr>
            <w:r>
              <w:rPr>
                <w:sz w:val="18"/>
              </w:rPr>
              <w:t>Litros/planta ML</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Predicción media diaria por planta.</w:t>
            </w:r>
          </w:p>
        </w:tc>
        <w:tc>
          <w:tcPr>
            <w:tcW w:type="dxa" w:w="2268"/>
            <w:vAlign w:val="center"/>
            <w:tcMar>
              <w:top w:w="80" w:type="dxa"/>
              <w:start w:w="120" w:type="dxa"/>
              <w:bottom w:w="80" w:type="dxa"/>
              <w:end w:w="120" w:type="dxa"/>
            </w:tcMar>
          </w:tcPr>
          <w:p>
            <w:pPr>
              <w:spacing w:after="0"/>
            </w:pPr>
            <w:r>
              <w:rPr>
                <w:sz w:val="18"/>
              </w:rPr>
              <w:t>Traduce la salida ML a una unidad comprensible para el agricultor.</w:t>
            </w:r>
          </w:p>
        </w:tc>
      </w:tr>
      <w:tr>
        <w:tc>
          <w:tcPr>
            <w:tcW w:type="dxa" w:w="2268"/>
            <w:vAlign w:val="center"/>
            <w:tcMar>
              <w:top w:w="80" w:type="dxa"/>
              <w:start w:w="120" w:type="dxa"/>
              <w:bottom w:w="80" w:type="dxa"/>
              <w:end w:w="120" w:type="dxa"/>
            </w:tcMar>
          </w:tcPr>
          <w:p>
            <w:pPr>
              <w:spacing w:after="0"/>
            </w:pPr>
            <w:r>
              <w:rPr>
                <w:sz w:val="18"/>
              </w:rPr>
              <w:t>Lámina ML</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Lámina media diaria predicha por el modelo.</w:t>
            </w:r>
          </w:p>
        </w:tc>
        <w:tc>
          <w:tcPr>
            <w:tcW w:type="dxa" w:w="2268"/>
            <w:vAlign w:val="center"/>
            <w:tcMar>
              <w:top w:w="80" w:type="dxa"/>
              <w:start w:w="120" w:type="dxa"/>
              <w:bottom w:w="80" w:type="dxa"/>
              <w:end w:w="120" w:type="dxa"/>
            </w:tcMar>
          </w:tcPr>
          <w:p>
            <w:pPr>
              <w:spacing w:after="0"/>
            </w:pPr>
            <w:r>
              <w:rPr>
                <w:sz w:val="18"/>
              </w:rPr>
              <w:t>Expresa la dosis estimada por ML antes de convertirla a litros.</w:t>
            </w:r>
          </w:p>
        </w:tc>
      </w:tr>
    </w:tbl>
    <w:p/>
    <w:p>
      <w:pPr>
        <w:spacing w:after="120"/>
      </w:pPr>
      <w:r>
        <w:t>La diferencia entre ET0 y ETc es clave: ET0 describe la demanda climática general, mientras que ETc ajusta esa demanda al cultivo real mediante Kc. La lámina diaria expresa la dosis en milímetros y el riego medio diario la transforma en litros para la superficie de la parcela.</w:t>
      </w:r>
    </w:p>
    <w:p>
      <w:pPr>
        <w:pStyle w:val="Heading2"/>
      </w:pPr>
      <w:r>
        <w:t>4.6 Resultado del modelo ML</w:t>
      </w:r>
    </w:p>
    <w:p>
      <w:pPr>
        <w:spacing w:after="120"/>
      </w:pPr>
      <w:r>
        <w:t xml:space="preserve">La versión demostrativa actual utiliza un modelo </w:t>
      </w:r>
      <w:r>
        <w:rPr>
          <w:rFonts w:ascii="Consolas" w:hAnsi="Consolas"/>
          <w:sz w:val="18"/>
        </w:rPr>
        <w:t>linear_ridge</w:t>
      </w:r>
      <w:r>
        <w:t xml:space="preserve"> entrenado sobre el CSV semestral de Sevilla Aeropuerto (</w:t>
      </w:r>
      <w:r>
        <w:rPr>
          <w:rFonts w:ascii="Consolas" w:hAnsi="Consolas"/>
          <w:sz w:val="18"/>
        </w:rPr>
        <w:t>2024-01-01</w:t>
      </w:r>
      <w:r>
        <w:t xml:space="preserve"> a </w:t>
      </w:r>
      <w:r>
        <w:rPr>
          <w:rFonts w:ascii="Consolas" w:hAnsi="Consolas"/>
          <w:sz w:val="18"/>
        </w:rPr>
        <w:t>2024-06-30</w:t>
      </w:r>
      <w:r>
        <w:t>). Esta decisión aporta estabilidad en la defensa y permite incluir semanas con lluvia real. El proyecto conserva la posibilidad de entrenar una variante Keras/TensorFlow, pero la demo principal utiliza el modelo ligero versionado por su reproducibilidad.</w:t>
      </w:r>
    </w:p>
    <w:p>
      <w:pPr>
        <w:spacing w:after="120"/>
      </w:pPr>
      <w:r>
        <w:t>El modelo se entrenó con un dataset de 546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0,3164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0,5301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0,9337</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109</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construido, no una verdad de campo medida.</w:t>
      </w:r>
    </w:p>
    <w:p>
      <w:pPr>
        <w:pStyle w:val="Heading2"/>
      </w:pPr>
      <w:r>
        <w:t>4.7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94.522,69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13.503,24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3,86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30,86 L/planta/día</w:t>
            </w:r>
          </w:p>
        </w:tc>
      </w:tr>
    </w:tbl>
    <w:p/>
    <w:p>
      <w:pPr>
        <w:spacing w:after="120"/>
      </w:pPr>
      <w:r>
        <w:t>La diferencia se mantiene dentro de un rango razonable para una capa predictiva entrenada con etiquetas derivadas del motor agronómico. Este comportamiento es útil para validar la integración técnica de ML, pero el salto a un servicio real requiere incorporar datos reales de campo.</w:t>
      </w:r>
    </w:p>
    <w:p>
      <w:pPr>
        <w:pStyle w:val="Heading2"/>
      </w:pPr>
      <w:r>
        <w:t>4.8 Escenario de lluvia y preparación para pronóstico</w:t>
      </w:r>
    </w:p>
    <w:p>
      <w:pPr>
        <w:spacing w:after="120"/>
      </w:pPr>
      <w:r>
        <w:t>Para demostrar que la lluvia reduce el riego, se añadió al CSV local un periodo real con precipitación: Sevilla Aeropuerto del 27/03/2024 al 02/04/2024. En ese escenario se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106,80 mm</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2,72 mm/día</w:t>
            </w:r>
          </w:p>
        </w:tc>
      </w:tr>
      <w:tr>
        <w:tc>
          <w:tcPr>
            <w:tcW w:type="dxa" w:w="4536"/>
            <w:vAlign w:val="center"/>
            <w:tcMar>
              <w:top w:w="80" w:type="dxa"/>
              <w:start w:w="120" w:type="dxa"/>
              <w:bottom w:w="80" w:type="dxa"/>
              <w:end w:w="120" w:type="dxa"/>
            </w:tcMar>
          </w:tcPr>
          <w:p>
            <w:pPr>
              <w:spacing w:after="0"/>
            </w:pPr>
            <w:r>
              <w:rPr>
                <w:sz w:val="18"/>
              </w:rPr>
              <w:t>ETc media</w:t>
            </w:r>
          </w:p>
        </w:tc>
        <w:tc>
          <w:tcPr>
            <w:tcW w:type="dxa" w:w="4536"/>
            <w:vAlign w:val="center"/>
            <w:tcMar>
              <w:top w:w="80" w:type="dxa"/>
              <w:start w:w="120" w:type="dxa"/>
              <w:bottom w:w="80" w:type="dxa"/>
              <w:end w:w="120" w:type="dxa"/>
            </w:tcMar>
          </w:tcPr>
          <w:p>
            <w:pPr>
              <w:spacing w:after="0"/>
            </w:pPr>
            <w:r>
              <w:rPr>
                <w:sz w:val="18"/>
              </w:rPr>
              <w:t>1,91 mm/día</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18.620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2.660 L/día</w:t>
            </w:r>
          </w:p>
        </w:tc>
      </w:tr>
      <w:tr>
        <w:tc>
          <w:tcPr>
            <w:tcW w:type="dxa" w:w="4536"/>
            <w:vAlign w:val="center"/>
            <w:tcMar>
              <w:top w:w="80" w:type="dxa"/>
              <w:start w:w="120" w:type="dxa"/>
              <w:bottom w:w="80" w:type="dxa"/>
              <w:end w:w="120" w:type="dxa"/>
            </w:tcMar>
          </w:tcPr>
          <w:p>
            <w:pPr>
              <w:spacing w:after="0"/>
            </w:pPr>
            <w:r>
              <w:rPr>
                <w:sz w:val="18"/>
              </w:rPr>
              <w:t>Lámina diaria</w:t>
            </w:r>
          </w:p>
        </w:tc>
        <w:tc>
          <w:tcPr>
            <w:tcW w:type="dxa" w:w="4536"/>
            <w:vAlign w:val="center"/>
            <w:tcMar>
              <w:top w:w="80" w:type="dxa"/>
              <w:start w:w="120" w:type="dxa"/>
              <w:bottom w:w="80" w:type="dxa"/>
              <w:end w:w="120" w:type="dxa"/>
            </w:tcMar>
          </w:tcPr>
          <w:p>
            <w:pPr>
              <w:spacing w:after="0"/>
            </w:pPr>
            <w:r>
              <w:rPr>
                <w:sz w:val="18"/>
              </w:rPr>
              <w:t>0,76 mm/día</w:t>
            </w:r>
          </w:p>
        </w:tc>
      </w:tr>
    </w:tbl>
    <w:p/>
    <w:p>
      <w:pPr>
        <w:spacing w:after="120"/>
      </w:pPr>
      <w:r>
        <w:t>Durante los días con lluvia suficiente, el riego recomendado queda en 0 L porque la lluvia efectiva cubre la demanda del cultivo. Este mismo mecanismo sería el que permitiría trabajar con predicciones a siete días, siempre que la fuente meteorológica futura proporcione lluvia prevista y temperaturas diarias con calidad suficiente.</w:t>
      </w:r>
    </w:p>
    <w:p>
      <w:pPr>
        <w:pStyle w:val="Heading2"/>
      </w:pPr>
      <w:r>
        <w:t>4.9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 con 920 estaciones visibles.</w:t>
      </w:r>
    </w:p>
    <w:p>
      <w:pPr>
        <w:pStyle w:val="Heading2"/>
      </w:pPr>
      <w:r>
        <w:t>4.10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 La interfaz permite consultar el inventario nacional de 920 estaciones AEMET; en modo CSV local, el cálculo queda fijado a Sevilla Aeropuerto porque es la estación incluida en el dataset versionado.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Inventario nacional AEMET mediante caché local, con filtro por provincia y nombre.</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 en CSV local se usa Sevilla Aeropuerto.</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resumida y comparable con la recomendación base.</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Descarga de informes en formato Markdown y JSON.</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Descarga de informes.</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4"/>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5"/>
                    <a:stretch>
                      <a:fillRect/>
                    </a:stretch>
                  </pic:blipFill>
                  <pic:spPr>
                    <a:xfrm>
                      <a:off x="0" y="0"/>
                      <a:ext cx="5669280" cy="2551176"/>
                    </a:xfrm>
                    <a:prstGeom prst="rect"/>
                  </pic:spPr>
                </pic:pic>
              </a:graphicData>
            </a:graphic>
          </wp:inline>
        </w:drawing>
      </w:r>
    </w:p>
    <w:p>
      <w:pPr>
        <w:pStyle w:val="Heading2"/>
      </w:pPr>
      <w:r>
        <w:t>4.11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caché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presentar el modelo como un sistema opaco y permite justificar el origen de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técnicamente justificable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Diferenciar recomendación con históricos reales y pronóstico futuro a siete días.</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como simulación con supuestos explícitos, sin presentarlo como ahorro real medido.</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un modo de pronóstico a siete días cuando exista una fuente meteorológica futura con temperatura diaria y lluvia prevista en milímetros.</w:t>
      </w:r>
    </w:p>
    <w:p>
      <w:pPr>
        <w:pStyle w:val="ListBullet"/>
        <w:spacing w:after="60"/>
      </w:pPr>
      <w:r>
        <w:t>Mostrar avisos de incertidumbre cuando la predicción futura solo proporcione probabilidad de precipitación.</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trazable y reproducible.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caché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trazables.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documentación</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recomendación de riego con AEMET y Machine Learning</dc:title>
  <dc:subject>Proyecto intermodular de agricultura de precisión</dc:subject>
  <dc:creator>Román Maeztu</dc:creator>
  <cp:keywords>riego, AEMET, Machine Learning, agricultura de precisión</cp:keywords>
  <dc:description/>
  <cp:lastModifiedBy>Román Maeztu</cp:lastModifiedBy>
  <cp:revision>1</cp:revision>
  <dcterms:created xsi:type="dcterms:W3CDTF">2013-12-23T23:15:00Z</dcterms:created>
  <dcterms:modified xsi:type="dcterms:W3CDTF">2013-12-23T23:15:00Z</dcterms:modified>
  <cp:category>Proyecto intermodular</cp:category>
</cp:coreProperties>
</file>