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IoT y Machine Learning</w:t>
      </w:r>
    </w:p>
    <w:p>
      <w:pPr>
        <w:spacing w:after="120"/>
      </w:pPr>
      <w:r>
        <w:rPr>
          <w:b/>
        </w:rPr>
        <w:t>Alumno:</w:t>
      </w:r>
      <w:r>
        <w:t xml:space="preserve"> Roman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Documento base para revisión académica. Los datos personales del centro y la validación final con el tutor deben completarse antes de la entrega.</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Tipo de suelo.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defendible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edáficas, fisiológicas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cultivo, suelo y parcela.</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almacenamiento masivo.</w:t>
            </w:r>
          </w:p>
        </w:tc>
        <w:tc>
          <w:tcPr>
            <w:tcW w:type="dxa" w:w="3024"/>
            <w:vAlign w:val="center"/>
            <w:tcMar>
              <w:top w:w="80" w:type="dxa"/>
              <w:start w:w="120" w:type="dxa"/>
              <w:bottom w:w="80" w:type="dxa"/>
              <w:end w:w="120" w:type="dxa"/>
            </w:tcMar>
          </w:tcPr>
          <w:p>
            <w:pPr>
              <w:spacing w:after="0"/>
            </w:pPr>
            <w:r>
              <w:rPr>
                <w:sz w:val="18"/>
              </w:rPr>
              <w:t>Estructura de datos compatible con BigQuery para futura explotación cloud.</w:t>
            </w:r>
          </w:p>
        </w:tc>
      </w:tr>
    </w:tbl>
    <w:p/>
    <w:p>
      <w:pPr>
        <w:pStyle w:val="Heading2"/>
      </w:pPr>
      <w:r>
        <w:t>1.5 Alcance del proyecto</w:t>
      </w:r>
    </w:p>
    <w:p>
      <w:pPr>
        <w:spacing w:after="120"/>
      </w:pPr>
      <w:r>
        <w:t>El proyecto se centra en un prototipo funcional. La versión desarrollada permite trabajar con estaciones AEMET de España, con especial validación sobre datos de la estación Sevilla Aeropuerto.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generadas a partir del cálculo agronómico. Para una operación comercial real, el siguiente paso sería calibrar el sistema con sensores IoT instalados en campo y datos reales de humedad del suelo, producción y riego aplicado.</w:t>
      </w:r>
    </w:p>
    <w:p>
      <w:pPr>
        <w:pStyle w:val="Heading1"/>
      </w:pPr>
      <w:r>
        <w:t>2. Marco teórico</w:t>
      </w:r>
    </w:p>
    <w:p>
      <w:pPr>
        <w:pStyle w:val="Heading2"/>
      </w:pPr>
      <w:r>
        <w:t>2.1 Agricultura de precisión</w:t>
      </w:r>
    </w:p>
    <w:p>
      <w:pPr>
        <w:spacing w:after="120"/>
      </w:pPr>
      <w:r>
        <w:t>La agricultura de precisión consiste en utilizar datos, sensores y herramientas digitales para tomar decisiones más ajustadas a las condiciones reales de una parcela. En el caso del riego, esta aproximación permite pasar de calendarios generales a recomendaciones basadas en clima, suelo, cultivo y estado hídrico.</w:t>
      </w:r>
    </w:p>
    <w:p>
      <w:pPr>
        <w:spacing w:after="120"/>
      </w:pPr>
      <w:r>
        <w:t>En este proyecto, la agricultura de precisión se concreta en cuatro capas:</w:t>
      </w:r>
    </w:p>
    <w:p>
      <w:pPr>
        <w:pStyle w:val="ListBullet"/>
        <w:spacing w:after="60"/>
      </w:pPr>
      <w:r>
        <w:t>Captación de datos: estaciones AEMET y futura red de sensores IoT.</w:t>
      </w:r>
    </w:p>
    <w:p>
      <w:pPr>
        <w:pStyle w:val="ListBullet"/>
        <w:spacing w:after="60"/>
      </w:pPr>
      <w:r>
        <w:t>Almacenamiento: CSV local y estructura preparada para BigQuery.</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Suelo y agua disponible</w:t>
      </w:r>
    </w:p>
    <w:p>
      <w:pPr>
        <w:spacing w:after="120"/>
      </w:pPr>
      <w:r>
        <w:t>El tipo de suelo condiciona cuánta agua puede retener la parcela. El proyecto utiliza cinco perfiles edáficos: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Suelo</w:t>
            </w:r>
          </w:p>
        </w:tc>
        <w:tc>
          <w:tcPr>
            <w:tcW w:type="dxa" w:w="3024"/>
            <w:vAlign w:val="center"/>
            <w:tcMar>
              <w:top w:w="80" w:type="dxa"/>
              <w:start w:w="120" w:type="dxa"/>
              <w:bottom w:w="80" w:type="dxa"/>
              <w:end w:w="120" w:type="dxa"/>
            </w:tcMar>
            <w:shd w:fill="E8EEF5"/>
          </w:tcPr>
          <w:p>
            <w:pPr>
              <w:spacing w:after="0"/>
            </w:pPr>
            <w:r>
              <w:rPr>
                <w:b/>
                <w:sz w:val="18"/>
              </w:rPr>
              <w:t>Capacidad de campo</w:t>
            </w:r>
          </w:p>
        </w:tc>
        <w:tc>
          <w:tcPr>
            <w:tcW w:type="dxa" w:w="3024"/>
            <w:vAlign w:val="center"/>
            <w:tcMar>
              <w:top w:w="80" w:type="dxa"/>
              <w:start w:w="120" w:type="dxa"/>
              <w:bottom w:w="80" w:type="dxa"/>
              <w:end w:w="120" w:type="dxa"/>
            </w:tcMar>
            <w:shd w:fill="E8EEF5"/>
          </w:tcPr>
          <w:p>
            <w:pPr>
              <w:spacing w:after="0"/>
            </w:pPr>
            <w:r>
              <w:rPr>
                <w:b/>
                <w:sz w:val="18"/>
              </w:rPr>
              <w:t>Punto de marchitez</w:t>
            </w:r>
          </w:p>
        </w:tc>
      </w:tr>
      <w:tr>
        <w:tc>
          <w:tcPr>
            <w:tcW w:type="dxa" w:w="3024"/>
            <w:vAlign w:val="center"/>
            <w:tcMar>
              <w:top w:w="80" w:type="dxa"/>
              <w:start w:w="120" w:type="dxa"/>
              <w:bottom w:w="80" w:type="dxa"/>
              <w:end w:w="120" w:type="dxa"/>
            </w:tcMar>
          </w:tcPr>
          <w:p>
            <w:pPr>
              <w:spacing w:after="0"/>
            </w:pPr>
            <w:r>
              <w:rPr>
                <w:sz w:val="18"/>
              </w:rPr>
              <w:t>Arenoso</w:t>
            </w:r>
          </w:p>
        </w:tc>
        <w:tc>
          <w:tcPr>
            <w:tcW w:type="dxa" w:w="3024"/>
            <w:vAlign w:val="center"/>
            <w:tcMar>
              <w:top w:w="80" w:type="dxa"/>
              <w:start w:w="120" w:type="dxa"/>
              <w:bottom w:w="80" w:type="dxa"/>
              <w:end w:w="120" w:type="dxa"/>
            </w:tcMar>
          </w:tcPr>
          <w:p>
            <w:pPr>
              <w:spacing w:after="0"/>
            </w:pPr>
            <w:r>
              <w:rPr>
                <w:sz w:val="18"/>
              </w:rPr>
              <w:t>0,10</w:t>
            </w:r>
          </w:p>
        </w:tc>
        <w:tc>
          <w:tcPr>
            <w:tcW w:type="dxa" w:w="3024"/>
            <w:vAlign w:val="center"/>
            <w:tcMar>
              <w:top w:w="80" w:type="dxa"/>
              <w:start w:w="120" w:type="dxa"/>
              <w:bottom w:w="80" w:type="dxa"/>
              <w:end w:w="120" w:type="dxa"/>
            </w:tcMar>
          </w:tcPr>
          <w:p>
            <w:pPr>
              <w:spacing w:after="0"/>
            </w:pPr>
            <w:r>
              <w:rPr>
                <w:sz w:val="18"/>
              </w:rPr>
              <w:t>0,05</w:t>
            </w:r>
          </w:p>
        </w:tc>
      </w:tr>
      <w:tr>
        <w:tc>
          <w:tcPr>
            <w:tcW w:type="dxa" w:w="3024"/>
            <w:vAlign w:val="center"/>
            <w:tcMar>
              <w:top w:w="80" w:type="dxa"/>
              <w:start w:w="120" w:type="dxa"/>
              <w:bottom w:w="80" w:type="dxa"/>
              <w:end w:w="120" w:type="dxa"/>
            </w:tcMar>
          </w:tcPr>
          <w:p>
            <w:pPr>
              <w:spacing w:after="0"/>
            </w:pPr>
            <w:r>
              <w:rPr>
                <w:sz w:val="18"/>
              </w:rPr>
              <w:t>Franco arenoso</w:t>
            </w:r>
          </w:p>
        </w:tc>
        <w:tc>
          <w:tcPr>
            <w:tcW w:type="dxa" w:w="3024"/>
            <w:vAlign w:val="center"/>
            <w:tcMar>
              <w:top w:w="80" w:type="dxa"/>
              <w:start w:w="120" w:type="dxa"/>
              <w:bottom w:w="80" w:type="dxa"/>
              <w:end w:w="120" w:type="dxa"/>
            </w:tcMar>
          </w:tcPr>
          <w:p>
            <w:pPr>
              <w:spacing w:after="0"/>
            </w:pPr>
            <w:r>
              <w:rPr>
                <w:sz w:val="18"/>
              </w:rPr>
              <w:t>0,15</w:t>
            </w:r>
          </w:p>
        </w:tc>
        <w:tc>
          <w:tcPr>
            <w:tcW w:type="dxa" w:w="3024"/>
            <w:vAlign w:val="center"/>
            <w:tcMar>
              <w:top w:w="80" w:type="dxa"/>
              <w:start w:w="120" w:type="dxa"/>
              <w:bottom w:w="80" w:type="dxa"/>
              <w:end w:w="120" w:type="dxa"/>
            </w:tcMar>
          </w:tcPr>
          <w:p>
            <w:pPr>
              <w:spacing w:after="0"/>
            </w:pPr>
            <w:r>
              <w:rPr>
                <w:sz w:val="18"/>
              </w:rPr>
              <w:t>0,07</w:t>
            </w:r>
          </w:p>
        </w:tc>
      </w:tr>
      <w:tr>
        <w:tc>
          <w:tcPr>
            <w:tcW w:type="dxa" w:w="3024"/>
            <w:vAlign w:val="center"/>
            <w:tcMar>
              <w:top w:w="80" w:type="dxa"/>
              <w:start w:w="120" w:type="dxa"/>
              <w:bottom w:w="80" w:type="dxa"/>
              <w:end w:w="120" w:type="dxa"/>
            </w:tcMar>
          </w:tcPr>
          <w:p>
            <w:pPr>
              <w:spacing w:after="0"/>
            </w:pPr>
            <w:r>
              <w:rPr>
                <w:sz w:val="18"/>
              </w:rPr>
              <w:t>Franco</w:t>
            </w:r>
          </w:p>
        </w:tc>
        <w:tc>
          <w:tcPr>
            <w:tcW w:type="dxa" w:w="3024"/>
            <w:vAlign w:val="center"/>
            <w:tcMar>
              <w:top w:w="80" w:type="dxa"/>
              <w:start w:w="120" w:type="dxa"/>
              <w:bottom w:w="80" w:type="dxa"/>
              <w:end w:w="120" w:type="dxa"/>
            </w:tcMar>
          </w:tcPr>
          <w:p>
            <w:pPr>
              <w:spacing w:after="0"/>
            </w:pPr>
            <w:r>
              <w:rPr>
                <w:sz w:val="18"/>
              </w:rPr>
              <w:t>0,25</w:t>
            </w:r>
          </w:p>
        </w:tc>
        <w:tc>
          <w:tcPr>
            <w:tcW w:type="dxa" w:w="3024"/>
            <w:vAlign w:val="center"/>
            <w:tcMar>
              <w:top w:w="80" w:type="dxa"/>
              <w:start w:w="120" w:type="dxa"/>
              <w:bottom w:w="80" w:type="dxa"/>
              <w:end w:w="120" w:type="dxa"/>
            </w:tcMar>
          </w:tcPr>
          <w:p>
            <w:pPr>
              <w:spacing w:after="0"/>
            </w:pPr>
            <w:r>
              <w:rPr>
                <w:sz w:val="18"/>
              </w:rPr>
              <w:t>0,12</w:t>
            </w:r>
          </w:p>
        </w:tc>
      </w:tr>
      <w:tr>
        <w:tc>
          <w:tcPr>
            <w:tcW w:type="dxa" w:w="3024"/>
            <w:vAlign w:val="center"/>
            <w:tcMar>
              <w:top w:w="80" w:type="dxa"/>
              <w:start w:w="120" w:type="dxa"/>
              <w:bottom w:w="80" w:type="dxa"/>
              <w:end w:w="120" w:type="dxa"/>
            </w:tcMar>
          </w:tcPr>
          <w:p>
            <w:pPr>
              <w:spacing w:after="0"/>
            </w:pPr>
            <w:r>
              <w:rPr>
                <w:sz w:val="18"/>
              </w:rPr>
              <w:t>Franco arcilloso</w:t>
            </w:r>
          </w:p>
        </w:tc>
        <w:tc>
          <w:tcPr>
            <w:tcW w:type="dxa" w:w="3024"/>
            <w:vAlign w:val="center"/>
            <w:tcMar>
              <w:top w:w="80" w:type="dxa"/>
              <w:start w:w="120" w:type="dxa"/>
              <w:bottom w:w="80" w:type="dxa"/>
              <w:end w:w="120" w:type="dxa"/>
            </w:tcMar>
          </w:tcPr>
          <w:p>
            <w:pPr>
              <w:spacing w:after="0"/>
            </w:pPr>
            <w:r>
              <w:rPr>
                <w:sz w:val="18"/>
              </w:rPr>
              <w:t>0,31</w:t>
            </w:r>
          </w:p>
        </w:tc>
        <w:tc>
          <w:tcPr>
            <w:tcW w:type="dxa" w:w="3024"/>
            <w:vAlign w:val="center"/>
            <w:tcMar>
              <w:top w:w="80" w:type="dxa"/>
              <w:start w:w="120" w:type="dxa"/>
              <w:bottom w:w="80" w:type="dxa"/>
              <w:end w:w="120" w:type="dxa"/>
            </w:tcMar>
          </w:tcPr>
          <w:p>
            <w:pPr>
              <w:spacing w:after="0"/>
            </w:pPr>
            <w:r>
              <w:rPr>
                <w:sz w:val="18"/>
              </w:rPr>
              <w:t>0,16</w:t>
            </w:r>
          </w:p>
        </w:tc>
      </w:tr>
      <w:tr>
        <w:tc>
          <w:tcPr>
            <w:tcW w:type="dxa" w:w="3024"/>
            <w:vAlign w:val="center"/>
            <w:tcMar>
              <w:top w:w="80" w:type="dxa"/>
              <w:start w:w="120" w:type="dxa"/>
              <w:bottom w:w="80" w:type="dxa"/>
              <w:end w:w="120" w:type="dxa"/>
            </w:tcMar>
          </w:tcPr>
          <w:p>
            <w:pPr>
              <w:spacing w:after="0"/>
            </w:pPr>
            <w:r>
              <w:rPr>
                <w:sz w:val="18"/>
              </w:rPr>
              <w:t>Arcilloso</w:t>
            </w:r>
          </w:p>
        </w:tc>
        <w:tc>
          <w:tcPr>
            <w:tcW w:type="dxa" w:w="3024"/>
            <w:vAlign w:val="center"/>
            <w:tcMar>
              <w:top w:w="80" w:type="dxa"/>
              <w:start w:w="120" w:type="dxa"/>
              <w:bottom w:w="80" w:type="dxa"/>
              <w:end w:w="120" w:type="dxa"/>
            </w:tcMar>
          </w:tcPr>
          <w:p>
            <w:pPr>
              <w:spacing w:after="0"/>
            </w:pPr>
            <w:r>
              <w:rPr>
                <w:sz w:val="18"/>
              </w:rPr>
              <w:t>0,37</w:t>
            </w:r>
          </w:p>
        </w:tc>
        <w:tc>
          <w:tcPr>
            <w:tcW w:type="dxa" w:w="3024"/>
            <w:vAlign w:val="center"/>
            <w:tcMar>
              <w:top w:w="80" w:type="dxa"/>
              <w:start w:w="120" w:type="dxa"/>
              <w:bottom w:w="80" w:type="dxa"/>
              <w:end w:w="120" w:type="dxa"/>
            </w:tcMar>
          </w:tcPr>
          <w:p>
            <w:pPr>
              <w:spacing w:after="0"/>
            </w:pPr>
            <w:r>
              <w:rPr>
                <w:sz w:val="18"/>
              </w:rPr>
              <w:t>0,22</w:t>
            </w:r>
          </w:p>
        </w:tc>
      </w:tr>
    </w:tbl>
    <w:p/>
    <w:p>
      <w:pPr>
        <w:spacing w:after="120"/>
      </w:pPr>
      <w:r>
        <w:t>Estos valores permiten estimar el agua disponible en el perfil radicular:</w:t>
      </w:r>
    </w:p>
    <w:p>
      <w:pPr/>
      <w:r>
        <w:rPr>
          <w:rFonts w:ascii="Consolas" w:hAnsi="Consolas"/>
          <w:sz w:val="16"/>
        </w:rPr>
        <w:t>Agua disponible total = (capacidad de campo - punto de marchitez) * profundidad radicular * 1000</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Cultivo</w:t>
            </w:r>
          </w:p>
        </w:tc>
        <w:tc>
          <w:tcPr>
            <w:tcW w:type="dxa" w:w="1814"/>
            <w:vAlign w:val="center"/>
            <w:tcMar>
              <w:top w:w="80" w:type="dxa"/>
              <w:start w:w="120" w:type="dxa"/>
              <w:bottom w:w="80" w:type="dxa"/>
              <w:end w:w="120" w:type="dxa"/>
            </w:tcMar>
            <w:shd w:fill="E8EEF5"/>
          </w:tcPr>
          <w:p>
            <w:pPr>
              <w:spacing w:after="0"/>
            </w:pPr>
            <w:r>
              <w:rPr>
                <w:b/>
                <w:sz w:val="18"/>
              </w:rPr>
              <w:t>Profundidad radicular</w:t>
            </w:r>
          </w:p>
        </w:tc>
        <w:tc>
          <w:tcPr>
            <w:tcW w:type="dxa" w:w="1814"/>
            <w:vAlign w:val="center"/>
            <w:tcMar>
              <w:top w:w="80" w:type="dxa"/>
              <w:start w:w="120" w:type="dxa"/>
              <w:bottom w:w="80" w:type="dxa"/>
              <w:end w:w="120" w:type="dxa"/>
            </w:tcMar>
            <w:shd w:fill="E8EEF5"/>
          </w:tcPr>
          <w:p>
            <w:pPr>
              <w:spacing w:after="0"/>
            </w:pPr>
            <w:r>
              <w:rPr>
                <w:b/>
                <w:sz w:val="18"/>
              </w:rPr>
              <w:t>Marco estimado</w:t>
            </w:r>
          </w:p>
        </w:tc>
        <w:tc>
          <w:tcPr>
            <w:tcW w:type="dxa" w:w="1814"/>
            <w:vAlign w:val="center"/>
            <w:tcMar>
              <w:top w:w="80" w:type="dxa"/>
              <w:start w:w="120" w:type="dxa"/>
              <w:bottom w:w="80" w:type="dxa"/>
              <w:end w:w="120" w:type="dxa"/>
            </w:tcMar>
            <w:shd w:fill="E8EEF5"/>
          </w:tcPr>
          <w:p>
            <w:pPr>
              <w:spacing w:after="0"/>
            </w:pPr>
            <w:r>
              <w:rPr>
                <w:b/>
                <w:sz w:val="18"/>
              </w:rPr>
              <w:t>Agotamiento máximo</w:t>
            </w:r>
          </w:p>
        </w:tc>
        <w:tc>
          <w:tcPr>
            <w:tcW w:type="dxa" w:w="1814"/>
            <w:vAlign w:val="center"/>
            <w:tcMar>
              <w:top w:w="80" w:type="dxa"/>
              <w:start w:w="120" w:type="dxa"/>
              <w:bottom w:w="80" w:type="dxa"/>
              <w:end w:w="120" w:type="dxa"/>
            </w:tcMar>
            <w:shd w:fill="E8EEF5"/>
          </w:tcPr>
          <w:p>
            <w:pPr>
              <w:spacing w:after="0"/>
            </w:pPr>
            <w:r>
              <w:rPr>
                <w:b/>
                <w:sz w:val="18"/>
              </w:rPr>
              <w:t>Kc en fase media</w:t>
            </w:r>
          </w:p>
        </w:tc>
      </w:tr>
      <w:tr>
        <w:tc>
          <w:tcPr>
            <w:tcW w:type="dxa" w:w="1814"/>
            <w:vAlign w:val="center"/>
            <w:tcMar>
              <w:top w:w="80" w:type="dxa"/>
              <w:start w:w="120" w:type="dxa"/>
              <w:bottom w:w="80" w:type="dxa"/>
              <w:end w:w="120" w:type="dxa"/>
            </w:tcMar>
          </w:tcPr>
          <w:p>
            <w:pPr>
              <w:spacing w:after="0"/>
            </w:pPr>
            <w:r>
              <w:rPr>
                <w:sz w:val="18"/>
              </w:rPr>
              <w:t>Olivar</w:t>
            </w:r>
          </w:p>
        </w:tc>
        <w:tc>
          <w:tcPr>
            <w:tcW w:type="dxa" w:w="1814"/>
            <w:vAlign w:val="center"/>
            <w:tcMar>
              <w:top w:w="80" w:type="dxa"/>
              <w:start w:w="120" w:type="dxa"/>
              <w:bottom w:w="80" w:type="dxa"/>
              <w:end w:w="120" w:type="dxa"/>
            </w:tcMar>
          </w:tcPr>
          <w:p>
            <w:pPr>
              <w:spacing w:after="0"/>
            </w:pPr>
            <w:r>
              <w:rPr>
                <w:sz w:val="18"/>
              </w:rPr>
              <w:t>0,60 m</w:t>
            </w:r>
          </w:p>
        </w:tc>
        <w:tc>
          <w:tcPr>
            <w:tcW w:type="dxa" w:w="1814"/>
            <w:vAlign w:val="center"/>
            <w:tcMar>
              <w:top w:w="80" w:type="dxa"/>
              <w:start w:w="120" w:type="dxa"/>
              <w:bottom w:w="80" w:type="dxa"/>
              <w:end w:w="120" w:type="dxa"/>
            </w:tcMar>
          </w:tcPr>
          <w:p>
            <w:pPr>
              <w:spacing w:after="0"/>
            </w:pPr>
            <w:r>
              <w:rPr>
                <w:sz w:val="18"/>
              </w:rPr>
              <w:t>8 m2/planta</w:t>
            </w:r>
          </w:p>
        </w:tc>
        <w:tc>
          <w:tcPr>
            <w:tcW w:type="dxa" w:w="1814"/>
            <w:vAlign w:val="center"/>
            <w:tcMar>
              <w:top w:w="80" w:type="dxa"/>
              <w:start w:w="120" w:type="dxa"/>
              <w:bottom w:w="80" w:type="dxa"/>
              <w:end w:w="120" w:type="dxa"/>
            </w:tcMar>
          </w:tcPr>
          <w:p>
            <w:pPr>
              <w:spacing w:after="0"/>
            </w:pPr>
            <w:r>
              <w:rPr>
                <w:sz w:val="18"/>
              </w:rPr>
              <w:t>0,50</w:t>
            </w:r>
          </w:p>
        </w:tc>
        <w:tc>
          <w:tcPr>
            <w:tcW w:type="dxa" w:w="1814"/>
            <w:vAlign w:val="center"/>
            <w:tcMar>
              <w:top w:w="80" w:type="dxa"/>
              <w:start w:w="120" w:type="dxa"/>
              <w:bottom w:w="80" w:type="dxa"/>
              <w:end w:w="120" w:type="dxa"/>
            </w:tcMar>
          </w:tcPr>
          <w:p>
            <w:pPr>
              <w:spacing w:after="0"/>
            </w:pPr>
            <w:r>
              <w:rPr>
                <w:sz w:val="18"/>
              </w:rPr>
              <w:t>0,70</w:t>
            </w:r>
          </w:p>
        </w:tc>
      </w:tr>
      <w:tr>
        <w:tc>
          <w:tcPr>
            <w:tcW w:type="dxa" w:w="1814"/>
            <w:vAlign w:val="center"/>
            <w:tcMar>
              <w:top w:w="80" w:type="dxa"/>
              <w:start w:w="120" w:type="dxa"/>
              <w:bottom w:w="80" w:type="dxa"/>
              <w:end w:w="120" w:type="dxa"/>
            </w:tcMar>
          </w:tcPr>
          <w:p>
            <w:pPr>
              <w:spacing w:after="0"/>
            </w:pPr>
            <w:r>
              <w:rPr>
                <w:sz w:val="18"/>
              </w:rPr>
              <w:t>Cítricos</w:t>
            </w:r>
          </w:p>
        </w:tc>
        <w:tc>
          <w:tcPr>
            <w:tcW w:type="dxa" w:w="1814"/>
            <w:vAlign w:val="center"/>
            <w:tcMar>
              <w:top w:w="80" w:type="dxa"/>
              <w:start w:w="120" w:type="dxa"/>
              <w:bottom w:w="80" w:type="dxa"/>
              <w:end w:w="120" w:type="dxa"/>
            </w:tcMar>
          </w:tcPr>
          <w:p>
            <w:pPr>
              <w:spacing w:after="0"/>
            </w:pPr>
            <w:r>
              <w:rPr>
                <w:sz w:val="18"/>
              </w:rPr>
              <w:t>0,70 m</w:t>
            </w:r>
          </w:p>
        </w:tc>
        <w:tc>
          <w:tcPr>
            <w:tcW w:type="dxa" w:w="1814"/>
            <w:vAlign w:val="center"/>
            <w:tcMar>
              <w:top w:w="80" w:type="dxa"/>
              <w:start w:w="120" w:type="dxa"/>
              <w:bottom w:w="80" w:type="dxa"/>
              <w:end w:w="120" w:type="dxa"/>
            </w:tcMar>
          </w:tcPr>
          <w:p>
            <w:pPr>
              <w:spacing w:after="0"/>
            </w:pPr>
            <w:r>
              <w:rPr>
                <w:sz w:val="18"/>
              </w:rPr>
              <w:t>20 m2/planta</w:t>
            </w:r>
          </w:p>
        </w:tc>
        <w:tc>
          <w:tcPr>
            <w:tcW w:type="dxa" w:w="1814"/>
            <w:vAlign w:val="center"/>
            <w:tcMar>
              <w:top w:w="80" w:type="dxa"/>
              <w:start w:w="120" w:type="dxa"/>
              <w:bottom w:w="80" w:type="dxa"/>
              <w:end w:w="120" w:type="dxa"/>
            </w:tcMar>
          </w:tcPr>
          <w:p>
            <w:pPr>
              <w:spacing w:after="0"/>
            </w:pPr>
            <w:r>
              <w:rPr>
                <w:sz w:val="18"/>
              </w:rPr>
              <w:t>0,45</w:t>
            </w:r>
          </w:p>
        </w:tc>
        <w:tc>
          <w:tcPr>
            <w:tcW w:type="dxa" w:w="1814"/>
            <w:vAlign w:val="center"/>
            <w:tcMar>
              <w:top w:w="80" w:type="dxa"/>
              <w:start w:w="120" w:type="dxa"/>
              <w:bottom w:w="80" w:type="dxa"/>
              <w:end w:w="120" w:type="dxa"/>
            </w:tcMar>
          </w:tcPr>
          <w:p>
            <w:pPr>
              <w:spacing w:after="0"/>
            </w:pPr>
            <w:r>
              <w:rPr>
                <w:sz w:val="18"/>
              </w:rPr>
              <w:t>0,75</w:t>
            </w:r>
          </w:p>
        </w:tc>
      </w:tr>
      <w:tr>
        <w:tc>
          <w:tcPr>
            <w:tcW w:type="dxa" w:w="1814"/>
            <w:vAlign w:val="center"/>
            <w:tcMar>
              <w:top w:w="80" w:type="dxa"/>
              <w:start w:w="120" w:type="dxa"/>
              <w:bottom w:w="80" w:type="dxa"/>
              <w:end w:w="120" w:type="dxa"/>
            </w:tcMar>
          </w:tcPr>
          <w:p>
            <w:pPr>
              <w:spacing w:after="0"/>
            </w:pPr>
            <w:r>
              <w:rPr>
                <w:sz w:val="18"/>
              </w:rPr>
              <w:t>Almendro</w:t>
            </w:r>
          </w:p>
        </w:tc>
        <w:tc>
          <w:tcPr>
            <w:tcW w:type="dxa" w:w="1814"/>
            <w:vAlign w:val="center"/>
            <w:tcMar>
              <w:top w:w="80" w:type="dxa"/>
              <w:start w:w="120" w:type="dxa"/>
              <w:bottom w:w="80" w:type="dxa"/>
              <w:end w:w="120" w:type="dxa"/>
            </w:tcMar>
          </w:tcPr>
          <w:p>
            <w:pPr>
              <w:spacing w:after="0"/>
            </w:pPr>
            <w:r>
              <w:rPr>
                <w:sz w:val="18"/>
              </w:rPr>
              <w:t>0,80 m</w:t>
            </w:r>
          </w:p>
        </w:tc>
        <w:tc>
          <w:tcPr>
            <w:tcW w:type="dxa" w:w="1814"/>
            <w:vAlign w:val="center"/>
            <w:tcMar>
              <w:top w:w="80" w:type="dxa"/>
              <w:start w:w="120" w:type="dxa"/>
              <w:bottom w:w="80" w:type="dxa"/>
              <w:end w:w="120" w:type="dxa"/>
            </w:tcMar>
          </w:tcPr>
          <w:p>
            <w:pPr>
              <w:spacing w:after="0"/>
            </w:pPr>
            <w:r>
              <w:rPr>
                <w:sz w:val="18"/>
              </w:rPr>
              <w:t>30 m2/planta</w:t>
            </w:r>
          </w:p>
        </w:tc>
        <w:tc>
          <w:tcPr>
            <w:tcW w:type="dxa" w:w="1814"/>
            <w:vAlign w:val="center"/>
            <w:tcMar>
              <w:top w:w="80" w:type="dxa"/>
              <w:start w:w="120" w:type="dxa"/>
              <w:bottom w:w="80" w:type="dxa"/>
              <w:end w:w="120" w:type="dxa"/>
            </w:tcMar>
          </w:tcPr>
          <w:p>
            <w:pPr>
              <w:spacing w:after="0"/>
            </w:pPr>
            <w:r>
              <w:rPr>
                <w:sz w:val="18"/>
              </w:rPr>
              <w:t>0,55</w:t>
            </w:r>
          </w:p>
        </w:tc>
        <w:tc>
          <w:tcPr>
            <w:tcW w:type="dxa" w:w="181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está preparado para evolucionar desde archivos CSV locales hacia una infraestructura de almacenamiento masivo. Google BigQuery es un almacén de datos gestionado orientado al análisis de grandes volúmenes de información [4].</w:t>
      </w:r>
    </w:p>
    <w:p>
      <w:pPr>
        <w:spacing w:after="120"/>
      </w:pPr>
      <w:r>
        <w:t>En el contexto del proyecto, BigQuery tendría tres funciones:</w:t>
      </w:r>
    </w:p>
    <w:p>
      <w:pPr>
        <w:pStyle w:val="ListBullet"/>
        <w:spacing w:after="60"/>
      </w:pPr>
      <w:r>
        <w:t>Centralizar históricos meteorológicos de AEMET.</w:t>
      </w:r>
    </w:p>
    <w:p>
      <w:pPr>
        <w:pStyle w:val="ListBullet"/>
        <w:spacing w:after="60"/>
      </w:pPr>
      <w:r>
        <w:t>Almacenar lecturas IoT de humedad, temperatura y conductividad eléctrica.</w:t>
      </w:r>
    </w:p>
    <w:p>
      <w:pPr>
        <w:pStyle w:val="ListBullet"/>
        <w:spacing w:after="60"/>
      </w:pPr>
      <w:r>
        <w:t>Servir como base para consultas analíticas y entrenamiento de modelos.</w:t>
      </w:r>
    </w:p>
    <w:p>
      <w:pPr>
        <w:spacing w:after="120"/>
      </w:pPr>
      <w:r>
        <w:t>La versión actual define la estructura de columnas y el flujo ETL, pero la conexión efectiva con BigQuery queda como despliegue cloud posterior.</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El modelo implementado es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suelo y parcela.</w:t>
      </w:r>
    </w:p>
    <w:p>
      <w:pPr>
        <w:pStyle w:val="ListBullet"/>
        <w:spacing w:after="60"/>
      </w:pPr>
      <w:r>
        <w:t>Visualización de resultados.</w:t>
      </w:r>
    </w:p>
    <w:p>
      <w:pPr>
        <w:pStyle w:val="ListBullet"/>
        <w:spacing w:after="60"/>
      </w:pPr>
      <w:r>
        <w:t>Activación opcional del modelo ML.</w:t>
      </w:r>
    </w:p>
    <w:p>
      <w:pPr>
        <w:pStyle w:val="Heading2"/>
      </w:pPr>
      <w:r>
        <w:t>2.9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2.10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 no está calibrada con sensores reales.</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suelos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defendibles.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Capa prevista para almacenamiento masivo.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br/>
        <w:t xml:space="preserve">    F -. futuro .-&gt; K["BigQuery"]</w:t>
        <w:br/>
        <w:t xml:space="preserve">    L["Sensores IoT"] -. futuro .-&gt; K</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 y preparación para futura ingesta en BigQuery.</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Tipo de suelo.</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suelo,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cache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cache.</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lluvia y primer riego.</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Big Data.</w:t>
            </w:r>
          </w:p>
        </w:tc>
        <w:tc>
          <w:tcPr>
            <w:tcW w:type="dxa" w:w="1814"/>
            <w:vAlign w:val="center"/>
            <w:tcMar>
              <w:top w:w="80" w:type="dxa"/>
              <w:start w:w="120" w:type="dxa"/>
              <w:bottom w:w="80" w:type="dxa"/>
              <w:end w:w="120" w:type="dxa"/>
            </w:tcMar>
          </w:tcPr>
          <w:p>
            <w:pPr>
              <w:spacing w:after="0"/>
            </w:pPr>
            <w:r>
              <w:rPr>
                <w:sz w:val="18"/>
              </w:rPr>
              <w:t>Estructura compatible con BigQuery.</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carga futura.</w:t>
            </w:r>
          </w:p>
        </w:tc>
      </w:tr>
    </w:tbl>
    <w:p/>
    <w:p>
      <w:pPr>
        <w:pStyle w:val="Heading2"/>
      </w:pPr>
      <w:r>
        <w:t>3.9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3.10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suelo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preparado para entrega.</w:t>
            </w:r>
          </w:p>
        </w:tc>
      </w:tr>
    </w:tbl>
    <w:p/>
    <w:p>
      <w:pPr>
        <w:pStyle w:val="Heading2"/>
      </w:pPr>
      <w:r>
        <w:t>3.11 ROI y viabilidad económica</w:t>
      </w:r>
    </w:p>
    <w:p>
      <w:pPr>
        <w:spacing w:after="120"/>
      </w:pPr>
      <w:r>
        <w:t>No se calcula un ROI monetario cerrado porque faltan datos reales de explotación: consumo histórico de riego tradicional, precio del agua, coste del servicio, coste de sensores y ahorro confirmado en campo. Para evitar estimaciones no justificadas, el proyecto deja definido el método de cálculo:</w:t>
      </w:r>
    </w:p>
    <w:p>
      <w:pPr/>
      <w:r>
        <w:rPr>
          <w:rFonts w:ascii="Consolas" w:hAnsi="Consolas"/>
          <w:sz w:val="16"/>
        </w:rPr>
        <w:t>ahorro_agua_L = riego_tradicional_L - riego_recomendado_L</w:t>
        <w:br/>
        <w:t>ahorro_agua_m3 = ahorro_agua_L / 1000</w:t>
        <w:br/>
        <w:t>ahorro_economico = ahorro_agua_m3 * precio_agua_m3</w:t>
        <w:br/>
        <w:t>ROI = ((ahorro_economico - coste_implantacion) / coste_implantacion)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2"/>
      </w:pPr>
      <w:r>
        <w:t>3.12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Prototipo IoT futuro: microcontroladores</w:t>
            </w:r>
          </w:p>
        </w:tc>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20 EUR</w:t>
            </w:r>
          </w:p>
        </w:tc>
        <w:tc>
          <w:tcPr>
            <w:tcW w:type="dxa" w:w="2268"/>
            <w:vAlign w:val="center"/>
            <w:tcMar>
              <w:top w:w="80" w:type="dxa"/>
              <w:start w:w="120" w:type="dxa"/>
              <w:bottom w:w="80" w:type="dxa"/>
              <w:end w:w="120" w:type="dxa"/>
            </w:tcMar>
          </w:tcPr>
          <w:p>
            <w:pPr>
              <w:spacing w:after="0"/>
            </w:pPr>
            <w:r>
              <w:rPr>
                <w:sz w:val="18"/>
              </w:rPr>
              <w:t>40 EUR</w:t>
            </w:r>
          </w:p>
        </w:tc>
      </w:tr>
      <w:tr>
        <w:tc>
          <w:tcPr>
            <w:tcW w:type="dxa" w:w="2268"/>
            <w:vAlign w:val="center"/>
            <w:tcMar>
              <w:top w:w="80" w:type="dxa"/>
              <w:start w:w="120" w:type="dxa"/>
              <w:bottom w:w="80" w:type="dxa"/>
              <w:end w:w="120" w:type="dxa"/>
            </w:tcMar>
          </w:tcPr>
          <w:p>
            <w:pPr>
              <w:spacing w:after="0"/>
            </w:pPr>
            <w:r>
              <w:rPr>
                <w:sz w:val="18"/>
              </w:rPr>
              <w:t>Sensores humedad/temperatura suelo</w:t>
            </w:r>
          </w:p>
        </w:tc>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25 EUR</w:t>
            </w:r>
          </w:p>
        </w:tc>
        <w:tc>
          <w:tcPr>
            <w:tcW w:type="dxa" w:w="2268"/>
            <w:vAlign w:val="center"/>
            <w:tcMar>
              <w:top w:w="80" w:type="dxa"/>
              <w:start w:w="120" w:type="dxa"/>
              <w:bottom w:w="80" w:type="dxa"/>
              <w:end w:w="120" w:type="dxa"/>
            </w:tcMar>
          </w:tcPr>
          <w:p>
            <w:pPr>
              <w:spacing w:after="0"/>
            </w:pPr>
            <w:r>
              <w:rPr>
                <w:sz w:val="18"/>
              </w:rPr>
              <w:t>75 EUR</w:t>
            </w:r>
          </w:p>
        </w:tc>
      </w:tr>
      <w:tr>
        <w:tc>
          <w:tcPr>
            <w:tcW w:type="dxa" w:w="2268"/>
            <w:vAlign w:val="center"/>
            <w:tcMar>
              <w:top w:w="80" w:type="dxa"/>
              <w:start w:w="120" w:type="dxa"/>
              <w:bottom w:w="80" w:type="dxa"/>
              <w:end w:w="120" w:type="dxa"/>
            </w:tcMar>
          </w:tcPr>
          <w:p>
            <w:pPr>
              <w:spacing w:after="0"/>
            </w:pPr>
            <w:r>
              <w:rPr>
                <w:sz w:val="18"/>
              </w:rPr>
              <w:t>Sensor conductividad eléctrica</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45 EUR</w:t>
            </w:r>
          </w:p>
        </w:tc>
        <w:tc>
          <w:tcPr>
            <w:tcW w:type="dxa" w:w="2268"/>
            <w:vAlign w:val="center"/>
            <w:tcMar>
              <w:top w:w="80" w:type="dxa"/>
              <w:start w:w="120" w:type="dxa"/>
              <w:bottom w:w="80" w:type="dxa"/>
              <w:end w:w="120" w:type="dxa"/>
            </w:tcMar>
          </w:tcPr>
          <w:p>
            <w:pPr>
              <w:spacing w:after="0"/>
            </w:pPr>
            <w:r>
              <w:rPr>
                <w:sz w:val="18"/>
              </w:rPr>
              <w:t>45 EUR</w:t>
            </w:r>
          </w:p>
        </w:tc>
      </w:tr>
      <w:tr>
        <w:tc>
          <w:tcPr>
            <w:tcW w:type="dxa" w:w="2268"/>
            <w:vAlign w:val="center"/>
            <w:tcMar>
              <w:top w:w="80" w:type="dxa"/>
              <w:start w:w="120" w:type="dxa"/>
              <w:bottom w:w="80" w:type="dxa"/>
              <w:end w:w="120" w:type="dxa"/>
            </w:tcMar>
          </w:tcPr>
          <w:p>
            <w:pPr>
              <w:spacing w:after="0"/>
            </w:pPr>
            <w:r>
              <w:rPr>
                <w:sz w:val="18"/>
              </w:rPr>
              <w:t>Comunicaciones y alimentación</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60 EUR</w:t>
            </w:r>
          </w:p>
        </w:tc>
        <w:tc>
          <w:tcPr>
            <w:tcW w:type="dxa" w:w="2268"/>
            <w:vAlign w:val="center"/>
            <w:tcMar>
              <w:top w:w="80" w:type="dxa"/>
              <w:start w:w="120" w:type="dxa"/>
              <w:bottom w:w="80" w:type="dxa"/>
              <w:end w:w="120" w:type="dxa"/>
            </w:tcMar>
          </w:tcPr>
          <w:p>
            <w:pPr>
              <w:spacing w:after="0"/>
            </w:pPr>
            <w:r>
              <w:rPr>
                <w:sz w:val="18"/>
              </w:rPr>
              <w:t>60 EUR</w:t>
            </w:r>
          </w:p>
        </w:tc>
      </w:tr>
      <w:tr>
        <w:tc>
          <w:tcPr>
            <w:tcW w:type="dxa" w:w="2268"/>
            <w:vAlign w:val="center"/>
            <w:tcMar>
              <w:top w:w="80" w:type="dxa"/>
              <w:start w:w="120" w:type="dxa"/>
              <w:bottom w:w="80" w:type="dxa"/>
              <w:end w:w="120" w:type="dxa"/>
            </w:tcMar>
          </w:tcPr>
          <w:p>
            <w:pPr>
              <w:spacing w:after="0"/>
            </w:pPr>
            <w:r>
              <w:rPr>
                <w:sz w:val="18"/>
              </w:rPr>
              <w:t>Uso inicial de cloud/BigQuery</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0-30 EUR</w:t>
            </w:r>
          </w:p>
        </w:tc>
        <w:tc>
          <w:tcPr>
            <w:tcW w:type="dxa" w:w="2268"/>
            <w:vAlign w:val="center"/>
            <w:tcMar>
              <w:top w:w="80" w:type="dxa"/>
              <w:start w:w="120" w:type="dxa"/>
              <w:bottom w:w="80" w:type="dxa"/>
              <w:end w:w="120" w:type="dxa"/>
            </w:tcMar>
          </w:tcPr>
          <w:p>
            <w:pPr>
              <w:spacing w:after="0"/>
            </w:pPr>
            <w:r>
              <w:rPr>
                <w:sz w:val="18"/>
              </w:rPr>
              <w:t>30 EUR</w:t>
            </w:r>
          </w:p>
        </w:tc>
      </w:tr>
      <w:tr>
        <w:tc>
          <w:tcPr>
            <w:tcW w:type="dxa" w:w="2268"/>
            <w:vAlign w:val="center"/>
            <w:tcMar>
              <w:top w:w="80" w:type="dxa"/>
              <w:start w:w="120" w:type="dxa"/>
              <w:bottom w:w="80" w:type="dxa"/>
              <w:end w:w="120" w:type="dxa"/>
            </w:tcMar>
          </w:tcPr>
          <w:p>
            <w:pPr>
              <w:spacing w:after="0"/>
            </w:pPr>
            <w:r>
              <w:rPr>
                <w:sz w:val="18"/>
              </w:rPr>
              <w:t>Total estimado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1.450 EUR</w:t>
            </w:r>
          </w:p>
        </w:tc>
      </w:tr>
    </w:tbl>
    <w:p/>
    <w:p>
      <w:pPr>
        <w:spacing w:after="120"/>
      </w:pPr>
      <w:r>
        <w:t>El presupuesto distingue entre el prototipo software ya desarrollado y una posible instalación IoT en campo. Las herramientas principales utilizadas son gratuitas o de código abierto.</w:t>
      </w:r>
    </w:p>
    <w:p>
      <w:pPr>
        <w:pStyle w:val="Heading2"/>
      </w:pPr>
      <w:r>
        <w:t>3.13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Consulta de estaciones AEMET a nivel nacional.</w:t>
      </w:r>
    </w:p>
    <w:p>
      <w:pPr>
        <w:pStyle w:val="ListBullet"/>
        <w:spacing w:after="60"/>
      </w:pPr>
      <w:r>
        <w:t>Filtro de estaciones por provincia y nombre.</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suelo y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cultivos y suelos.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generados localmente.</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suelo franco,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Resultado del modelo ML/Keras</w:t>
      </w:r>
    </w:p>
    <w:p>
      <w:pPr>
        <w:spacing w:after="120"/>
      </w:pPr>
      <w:r>
        <w:t>El modelo Keras se entrenó con un dataset de 168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0,0289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0,0381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0,9975</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33</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generado, no una verdad de campo medida con sensores.</w:t>
      </w:r>
    </w:p>
    <w:p>
      <w:pPr>
        <w:pStyle w:val="Heading2"/>
      </w:pPr>
      <w:r>
        <w:t>4.6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97.165,39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13.880,77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3,97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31,73 L/planta/día</w:t>
            </w:r>
          </w:p>
        </w:tc>
      </w:tr>
    </w:tbl>
    <w:p/>
    <w:p>
      <w:pPr>
        <w:spacing w:after="120"/>
      </w:pPr>
      <w:r>
        <w:t>La diferencia es mínima porque el modelo se ha entrenado con etiquetas derivadas del motor agronómico. Este comportamiento es útil para validar la integración técnica de ML, pero el salto a un servicio real requiere incorporar datos reales de campo.</w:t>
      </w:r>
    </w:p>
    <w:p>
      <w:pPr>
        <w:pStyle w:val="Heading2"/>
      </w:pPr>
      <w:r>
        <w:t>4.7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Primer riego hasta capacidad de campo.</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w:t>
      </w:r>
    </w:p>
    <w:p>
      <w:pPr>
        <w:pStyle w:val="Heading2"/>
      </w:pPr>
      <w:r>
        <w:t>4.8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suelo franco, superficie de 3.500 m2 y modelo ML activado.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Selector nacional de estaciones AEMET mediante cache local.</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suelo y parcela.</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y comparación con el cálculo diario.</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Detalle diario y exportación de resultados.</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768783"/>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768783"/>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768783"/>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768783"/>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768783"/>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768783"/>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768783"/>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768783"/>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768783"/>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768783"/>
                    </a:xfrm>
                    <a:prstGeom prst="rect"/>
                  </pic:spPr>
                </pic:pic>
              </a:graphicData>
            </a:graphic>
          </wp:inline>
        </w:drawing>
      </w:r>
    </w:p>
    <w:p>
      <w:pPr>
        <w:keepNext/>
        <w:spacing w:after="120"/>
        <w:jc w:val="center"/>
      </w:pPr>
      <w:r>
        <w:rPr>
          <w:b/>
        </w:rPr>
        <w:t>Figura 6. Detalle diario y exportación.</w:t>
      </w:r>
    </w:p>
    <w:p>
      <w:pPr>
        <w:jc w:val="center"/>
      </w:pPr>
      <w:r>
        <w:drawing>
          <wp:inline xmlns:a="http://schemas.openxmlformats.org/drawingml/2006/main" xmlns:pic="http://schemas.openxmlformats.org/drawingml/2006/picture">
            <wp:extent cx="5669280" cy="3768783"/>
            <wp:docPr id="6" name="Picture 6"/>
            <wp:cNvGraphicFramePr>
              <a:graphicFrameLocks noChangeAspect="1"/>
            </wp:cNvGraphicFramePr>
            <a:graphic>
              <a:graphicData uri="http://schemas.openxmlformats.org/drawingml/2006/picture">
                <pic:pic>
                  <pic:nvPicPr>
                    <pic:cNvPr id="0" name="figura_05_detalle_diario.png"/>
                    <pic:cNvPicPr/>
                  </pic:nvPicPr>
                  <pic:blipFill>
                    <a:blip r:embed="rId14"/>
                    <a:stretch>
                      <a:fillRect/>
                    </a:stretch>
                  </pic:blipFill>
                  <pic:spPr>
                    <a:xfrm>
                      <a:off x="0" y="0"/>
                      <a:ext cx="5669280" cy="3768783"/>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5"/>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6"/>
                    <a:stretch>
                      <a:fillRect/>
                    </a:stretch>
                  </pic:blipFill>
                  <pic:spPr>
                    <a:xfrm>
                      <a:off x="0" y="0"/>
                      <a:ext cx="5669280" cy="2551176"/>
                    </a:xfrm>
                    <a:prstGeom prst="rect"/>
                  </pic:spPr>
                </pic:pic>
              </a:graphicData>
            </a:graphic>
          </wp:inline>
        </w:drawing>
      </w:r>
    </w:p>
    <w:p>
      <w:pPr>
        <w:pStyle w:val="Heading2"/>
      </w:pPr>
      <w:r>
        <w:t>4.9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suelo,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cache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raíz, marco y agotamiento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cultivo, suelo, parcela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almacenamiento masivo.</w:t>
            </w:r>
          </w:p>
        </w:tc>
        <w:tc>
          <w:tcPr>
            <w:tcW w:type="dxa" w:w="2268"/>
            <w:vAlign w:val="center"/>
            <w:tcMar>
              <w:top w:w="80" w:type="dxa"/>
              <w:start w:w="120" w:type="dxa"/>
              <w:bottom w:w="80" w:type="dxa"/>
              <w:end w:w="120" w:type="dxa"/>
            </w:tcMar>
          </w:tcPr>
          <w:p>
            <w:pPr>
              <w:spacing w:after="0"/>
            </w:pPr>
            <w:r>
              <w:rPr>
                <w:sz w:val="18"/>
              </w:rPr>
              <w:t>Parcial</w:t>
            </w:r>
          </w:p>
        </w:tc>
        <w:tc>
          <w:tcPr>
            <w:tcW w:type="dxa" w:w="2268"/>
            <w:vAlign w:val="center"/>
            <w:tcMar>
              <w:top w:w="80" w:type="dxa"/>
              <w:start w:w="120" w:type="dxa"/>
              <w:bottom w:w="80" w:type="dxa"/>
              <w:end w:w="120" w:type="dxa"/>
            </w:tcMar>
          </w:tcPr>
          <w:p>
            <w:pPr>
              <w:spacing w:after="0"/>
            </w:pPr>
            <w:r>
              <w:rPr>
                <w:sz w:val="18"/>
              </w:rPr>
              <w:t>Dataset exportable y estructura compatible; despliegue BigQuery pendiente.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que el modelo sea una caja negra sin justificación y permite explicar de dónde salen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edáficos, fisiológicos y de parcela queda definida y preparada para ampliarse con sensores IoT.</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defendible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deja preparado el salto a BigQuery y a una arquitectura de análisis masivo.</w:t>
            </w:r>
          </w:p>
        </w:tc>
      </w:tr>
    </w:tbl>
    <w:p/>
    <w:p>
      <w:pPr>
        <w:spacing w:after="120"/>
      </w:pPr>
      <w:r>
        <w:t>El objetivo general se alcanza a nivel de prototipo: el sistema analiza datos meteorológicos y agronómicos para optimizar la recomendación de riego. La validación comercial real queda condicionada a la incorporación de sensores,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suelos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sensores reales de campo.</w:t>
      </w:r>
    </w:p>
    <w:p>
      <w:pPr>
        <w:pStyle w:val="ListBullet"/>
        <w:spacing w:after="60"/>
      </w:pPr>
      <w:r>
        <w:t>Plantear el ROI sin inventar datos económicos no medidos.</w:t>
      </w:r>
    </w:p>
    <w:p>
      <w:pPr>
        <w:pStyle w:val="Heading2"/>
      </w:pPr>
      <w:r>
        <w:t>5.5 Mejoras futuras</w:t>
      </w:r>
    </w:p>
    <w:p>
      <w:pPr>
        <w:spacing w:after="120"/>
      </w:pPr>
      <w:r>
        <w:t>Las mejoras más importantes serían:</w:t>
      </w:r>
    </w:p>
    <w:p>
      <w:pPr>
        <w:pStyle w:val="ListBullet"/>
        <w:spacing w:after="60"/>
      </w:pPr>
      <w:r>
        <w:t>Incorporar sensores IoT reales de humedad del suelo, temperatura y conductividad eléctrica.</w:t>
      </w:r>
    </w:p>
    <w:p>
      <w:pPr>
        <w:pStyle w:val="ListBullet"/>
        <w:spacing w:after="60"/>
      </w:pPr>
      <w:r>
        <w:t>Guardar históricos en BigQuery.</w:t>
      </w:r>
    </w:p>
    <w:p>
      <w:pPr>
        <w:pStyle w:val="ListBullet"/>
        <w:spacing w:after="60"/>
      </w:pPr>
      <w:r>
        <w:t>Añadir NDVI mediante imágenes satelitales.</w:t>
      </w:r>
    </w:p>
    <w:p>
      <w:pPr>
        <w:pStyle w:val="ListBullet"/>
        <w:spacing w:after="60"/>
      </w:pPr>
      <w:r>
        <w:t>Entrenar el modelo con datos reales de riego aplicado y respuesta del cultivo.</w:t>
      </w:r>
    </w:p>
    <w:p>
      <w:pPr>
        <w:pStyle w:val="ListBullet"/>
        <w:spacing w:after="60"/>
      </w:pPr>
      <w:r>
        <w:t>Incorporar predicción meteorológica futura, no solo datos históricos.</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y defendible.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--soil franco `</w:t>
        <w:br/>
        <w:t xml:space="preserve">  --area-m2 3500 `</w:t>
        <w:br/>
        <w:t xml:space="preserve">  --output markdown</w:t>
      </w:r>
    </w:p>
    <w:p>
      <w:pPr>
        <w:pStyle w:val="Heading2"/>
      </w:pPr>
      <w:r>
        <w:t>Anexo B. Variables del dataset ML</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Variable</w:t>
            </w:r>
          </w:p>
        </w:tc>
        <w:tc>
          <w:tcPr>
            <w:tcW w:type="dxa" w:w="4536"/>
            <w:vAlign w:val="center"/>
            <w:tcMar>
              <w:top w:w="80" w:type="dxa"/>
              <w:start w:w="120" w:type="dxa"/>
              <w:bottom w:w="80" w:type="dxa"/>
              <w:end w:w="120" w:type="dxa"/>
            </w:tcMar>
            <w:shd w:fill="E8EEF5"/>
          </w:tcPr>
          <w:p>
            <w:pPr>
              <w:spacing w:after="0"/>
            </w:pPr>
            <w:r>
              <w:rPr>
                <w:b/>
                <w:sz w:val="18"/>
              </w:rPr>
              <w:t>Descripción</w:t>
            </w:r>
          </w:p>
        </w:tc>
      </w:tr>
      <w:tr>
        <w:tc>
          <w:tcPr>
            <w:tcW w:type="dxa" w:w="4536"/>
            <w:vAlign w:val="center"/>
            <w:tcMar>
              <w:top w:w="80" w:type="dxa"/>
              <w:start w:w="120" w:type="dxa"/>
              <w:bottom w:w="80" w:type="dxa"/>
              <w:end w:w="120" w:type="dxa"/>
            </w:tcMar>
          </w:tcPr>
          <w:p>
            <w:pPr>
              <w:spacing w:after="0"/>
            </w:pPr>
            <w:r>
              <w:rPr>
                <w:sz w:val="18"/>
              </w:rPr>
              <w:t>fecha</w:t>
            </w:r>
          </w:p>
        </w:tc>
        <w:tc>
          <w:tcPr>
            <w:tcW w:type="dxa" w:w="4536"/>
            <w:vAlign w:val="center"/>
            <w:tcMar>
              <w:top w:w="80" w:type="dxa"/>
              <w:start w:w="120" w:type="dxa"/>
              <w:bottom w:w="80" w:type="dxa"/>
              <w:end w:w="120" w:type="dxa"/>
            </w:tcMar>
          </w:tcPr>
          <w:p>
            <w:pPr>
              <w:spacing w:after="0"/>
            </w:pPr>
            <w:r>
              <w:rPr>
                <w:sz w:val="18"/>
              </w:rPr>
              <w:t>Día analizado.</w:t>
            </w:r>
          </w:p>
        </w:tc>
      </w:tr>
      <w:tr>
        <w:tc>
          <w:tcPr>
            <w:tcW w:type="dxa" w:w="4536"/>
            <w:vAlign w:val="center"/>
            <w:tcMar>
              <w:top w:w="80" w:type="dxa"/>
              <w:start w:w="120" w:type="dxa"/>
              <w:bottom w:w="80" w:type="dxa"/>
              <w:end w:w="120" w:type="dxa"/>
            </w:tcMar>
          </w:tcPr>
          <w:p>
            <w:pPr>
              <w:spacing w:after="0"/>
            </w:pPr>
            <w:r>
              <w:rPr>
                <w:sz w:val="18"/>
              </w:rPr>
              <w:t>estacion</w:t>
            </w:r>
          </w:p>
        </w:tc>
        <w:tc>
          <w:tcPr>
            <w:tcW w:type="dxa" w:w="4536"/>
            <w:vAlign w:val="center"/>
            <w:tcMar>
              <w:top w:w="80" w:type="dxa"/>
              <w:start w:w="120" w:type="dxa"/>
              <w:bottom w:w="80" w:type="dxa"/>
              <w:end w:w="120" w:type="dxa"/>
            </w:tcMar>
          </w:tcPr>
          <w:p>
            <w:pPr>
              <w:spacing w:after="0"/>
            </w:pPr>
            <w:r>
              <w:rPr>
                <w:sz w:val="18"/>
              </w:rPr>
              <w:t>Indicativo AEMET.</w:t>
            </w:r>
          </w:p>
        </w:tc>
      </w:tr>
      <w:tr>
        <w:tc>
          <w:tcPr>
            <w:tcW w:type="dxa" w:w="4536"/>
            <w:vAlign w:val="center"/>
            <w:tcMar>
              <w:top w:w="80" w:type="dxa"/>
              <w:start w:w="120" w:type="dxa"/>
              <w:bottom w:w="80" w:type="dxa"/>
              <w:end w:w="120" w:type="dxa"/>
            </w:tcMar>
          </w:tcPr>
          <w:p>
            <w:pPr>
              <w:spacing w:after="0"/>
            </w:pPr>
            <w:r>
              <w:rPr>
                <w:sz w:val="18"/>
              </w:rPr>
              <w:t>nombre_estacion</w:t>
            </w:r>
          </w:p>
        </w:tc>
        <w:tc>
          <w:tcPr>
            <w:tcW w:type="dxa" w:w="4536"/>
            <w:vAlign w:val="center"/>
            <w:tcMar>
              <w:top w:w="80" w:type="dxa"/>
              <w:start w:w="120" w:type="dxa"/>
              <w:bottom w:w="80" w:type="dxa"/>
              <w:end w:w="120" w:type="dxa"/>
            </w:tcMar>
          </w:tcPr>
          <w:p>
            <w:pPr>
              <w:spacing w:after="0"/>
            </w:pPr>
            <w:r>
              <w:rPr>
                <w:sz w:val="18"/>
              </w:rPr>
              <w:t>Nombre de la estación.</w:t>
            </w:r>
          </w:p>
        </w:tc>
      </w:tr>
      <w:tr>
        <w:tc>
          <w:tcPr>
            <w:tcW w:type="dxa" w:w="4536"/>
            <w:vAlign w:val="center"/>
            <w:tcMar>
              <w:top w:w="80" w:type="dxa"/>
              <w:start w:w="120" w:type="dxa"/>
              <w:bottom w:w="80" w:type="dxa"/>
              <w:end w:w="120" w:type="dxa"/>
            </w:tcMar>
          </w:tcPr>
          <w:p>
            <w:pPr>
              <w:spacing w:after="0"/>
            </w:pPr>
            <w:r>
              <w:rPr>
                <w:sz w:val="18"/>
              </w:rPr>
              <w:t>provincia</w:t>
            </w:r>
          </w:p>
        </w:tc>
        <w:tc>
          <w:tcPr>
            <w:tcW w:type="dxa" w:w="4536"/>
            <w:vAlign w:val="center"/>
            <w:tcMar>
              <w:top w:w="80" w:type="dxa"/>
              <w:start w:w="120" w:type="dxa"/>
              <w:bottom w:w="80" w:type="dxa"/>
              <w:end w:w="120" w:type="dxa"/>
            </w:tcMar>
          </w:tcPr>
          <w:p>
            <w:pPr>
              <w:spacing w:after="0"/>
            </w:pPr>
            <w:r>
              <w:rPr>
                <w:sz w:val="18"/>
              </w:rPr>
              <w:t>Provincia de la estación.</w:t>
            </w:r>
          </w:p>
        </w:tc>
      </w:tr>
      <w:tr>
        <w:tc>
          <w:tcPr>
            <w:tcW w:type="dxa" w:w="4536"/>
            <w:vAlign w:val="center"/>
            <w:tcMar>
              <w:top w:w="80" w:type="dxa"/>
              <w:start w:w="120" w:type="dxa"/>
              <w:bottom w:w="80" w:type="dxa"/>
              <w:end w:w="120" w:type="dxa"/>
            </w:tcMar>
          </w:tcPr>
          <w:p>
            <w:pPr>
              <w:spacing w:after="0"/>
            </w:pPr>
            <w:r>
              <w:rPr>
                <w:sz w:val="18"/>
              </w:rPr>
              <w:t>cultivo</w:t>
            </w:r>
          </w:p>
        </w:tc>
        <w:tc>
          <w:tcPr>
            <w:tcW w:type="dxa" w:w="4536"/>
            <w:vAlign w:val="center"/>
            <w:tcMar>
              <w:top w:w="80" w:type="dxa"/>
              <w:start w:w="120" w:type="dxa"/>
              <w:bottom w:w="80" w:type="dxa"/>
              <w:end w:w="120" w:type="dxa"/>
            </w:tcMar>
          </w:tcPr>
          <w:p>
            <w:pPr>
              <w:spacing w:after="0"/>
            </w:pPr>
            <w:r>
              <w:rPr>
                <w:sz w:val="18"/>
              </w:rPr>
              <w:t>Olivar, cítricos o almendro.</w:t>
            </w:r>
          </w:p>
        </w:tc>
      </w:tr>
      <w:tr>
        <w:tc>
          <w:tcPr>
            <w:tcW w:type="dxa" w:w="4536"/>
            <w:vAlign w:val="center"/>
            <w:tcMar>
              <w:top w:w="80" w:type="dxa"/>
              <w:start w:w="120" w:type="dxa"/>
              <w:bottom w:w="80" w:type="dxa"/>
              <w:end w:w="120" w:type="dxa"/>
            </w:tcMar>
          </w:tcPr>
          <w:p>
            <w:pPr>
              <w:spacing w:after="0"/>
            </w:pPr>
            <w:r>
              <w:rPr>
                <w:sz w:val="18"/>
              </w:rPr>
              <w:t>fase</w:t>
            </w:r>
          </w:p>
        </w:tc>
        <w:tc>
          <w:tcPr>
            <w:tcW w:type="dxa" w:w="4536"/>
            <w:vAlign w:val="center"/>
            <w:tcMar>
              <w:top w:w="80" w:type="dxa"/>
              <w:start w:w="120" w:type="dxa"/>
              <w:bottom w:w="80" w:type="dxa"/>
              <w:end w:w="120" w:type="dxa"/>
            </w:tcMar>
          </w:tcPr>
          <w:p>
            <w:pPr>
              <w:spacing w:after="0"/>
            </w:pPr>
            <w:r>
              <w:rPr>
                <w:sz w:val="18"/>
              </w:rPr>
              <w:t>Inicio, desarrollo, media o madurez.</w:t>
            </w:r>
          </w:p>
        </w:tc>
      </w:tr>
      <w:tr>
        <w:tc>
          <w:tcPr>
            <w:tcW w:type="dxa" w:w="4536"/>
            <w:vAlign w:val="center"/>
            <w:tcMar>
              <w:top w:w="80" w:type="dxa"/>
              <w:start w:w="120" w:type="dxa"/>
              <w:bottom w:w="80" w:type="dxa"/>
              <w:end w:w="120" w:type="dxa"/>
            </w:tcMar>
          </w:tcPr>
          <w:p>
            <w:pPr>
              <w:spacing w:after="0"/>
            </w:pPr>
            <w:r>
              <w:rPr>
                <w:sz w:val="18"/>
              </w:rPr>
              <w:t>suelo</w:t>
            </w:r>
          </w:p>
        </w:tc>
        <w:tc>
          <w:tcPr>
            <w:tcW w:type="dxa" w:w="4536"/>
            <w:vAlign w:val="center"/>
            <w:tcMar>
              <w:top w:w="80" w:type="dxa"/>
              <w:start w:w="120" w:type="dxa"/>
              <w:bottom w:w="80" w:type="dxa"/>
              <w:end w:w="120" w:type="dxa"/>
            </w:tcMar>
          </w:tcPr>
          <w:p>
            <w:pPr>
              <w:spacing w:after="0"/>
            </w:pPr>
            <w:r>
              <w:rPr>
                <w:sz w:val="18"/>
              </w:rPr>
              <w:t>Tipo de suelo.</w:t>
            </w:r>
          </w:p>
        </w:tc>
      </w:tr>
      <w:tr>
        <w:tc>
          <w:tcPr>
            <w:tcW w:type="dxa" w:w="4536"/>
            <w:vAlign w:val="center"/>
            <w:tcMar>
              <w:top w:w="80" w:type="dxa"/>
              <w:start w:w="120" w:type="dxa"/>
              <w:bottom w:w="80" w:type="dxa"/>
              <w:end w:w="120" w:type="dxa"/>
            </w:tcMar>
          </w:tcPr>
          <w:p>
            <w:pPr>
              <w:spacing w:after="0"/>
            </w:pPr>
            <w:r>
              <w:rPr>
                <w:sz w:val="18"/>
              </w:rPr>
              <w:t>superficie_m2</w:t>
            </w:r>
          </w:p>
        </w:tc>
        <w:tc>
          <w:tcPr>
            <w:tcW w:type="dxa" w:w="4536"/>
            <w:vAlign w:val="center"/>
            <w:tcMar>
              <w:top w:w="80" w:type="dxa"/>
              <w:start w:w="120" w:type="dxa"/>
              <w:bottom w:w="80" w:type="dxa"/>
              <w:end w:w="120" w:type="dxa"/>
            </w:tcMar>
          </w:tcPr>
          <w:p>
            <w:pPr>
              <w:spacing w:after="0"/>
            </w:pPr>
            <w:r>
              <w:rPr>
                <w:sz w:val="18"/>
              </w:rPr>
              <w:t>Dimensión de la parcela.</w:t>
            </w:r>
          </w:p>
        </w:tc>
      </w:tr>
      <w:tr>
        <w:tc>
          <w:tcPr>
            <w:tcW w:type="dxa" w:w="4536"/>
            <w:vAlign w:val="center"/>
            <w:tcMar>
              <w:top w:w="80" w:type="dxa"/>
              <w:start w:w="120" w:type="dxa"/>
              <w:bottom w:w="80" w:type="dxa"/>
              <w:end w:w="120" w:type="dxa"/>
            </w:tcMar>
          </w:tcPr>
          <w:p>
            <w:pPr>
              <w:spacing w:after="0"/>
            </w:pPr>
            <w:r>
              <w:rPr>
                <w:sz w:val="18"/>
              </w:rPr>
              <w:t>et0_mm</w:t>
            </w:r>
          </w:p>
        </w:tc>
        <w:tc>
          <w:tcPr>
            <w:tcW w:type="dxa" w:w="4536"/>
            <w:vAlign w:val="center"/>
            <w:tcMar>
              <w:top w:w="80" w:type="dxa"/>
              <w:start w:w="120" w:type="dxa"/>
              <w:bottom w:w="80" w:type="dxa"/>
              <w:end w:w="120" w:type="dxa"/>
            </w:tcMar>
          </w:tcPr>
          <w:p>
            <w:pPr>
              <w:spacing w:after="0"/>
            </w:pPr>
            <w:r>
              <w:rPr>
                <w:sz w:val="18"/>
              </w:rPr>
              <w:t>Evapotranspiración de referencia.</w:t>
            </w:r>
          </w:p>
        </w:tc>
      </w:tr>
      <w:tr>
        <w:tc>
          <w:tcPr>
            <w:tcW w:type="dxa" w:w="4536"/>
            <w:vAlign w:val="center"/>
            <w:tcMar>
              <w:top w:w="80" w:type="dxa"/>
              <w:start w:w="120" w:type="dxa"/>
              <w:bottom w:w="80" w:type="dxa"/>
              <w:end w:w="120" w:type="dxa"/>
            </w:tcMar>
          </w:tcPr>
          <w:p>
            <w:pPr>
              <w:spacing w:after="0"/>
            </w:pPr>
            <w:r>
              <w:rPr>
                <w:sz w:val="18"/>
              </w:rPr>
              <w:t>lluvia_mm</w:t>
            </w:r>
          </w:p>
        </w:tc>
        <w:tc>
          <w:tcPr>
            <w:tcW w:type="dxa" w:w="4536"/>
            <w:vAlign w:val="center"/>
            <w:tcMar>
              <w:top w:w="80" w:type="dxa"/>
              <w:start w:w="120" w:type="dxa"/>
              <w:bottom w:w="80" w:type="dxa"/>
              <w:end w:w="120" w:type="dxa"/>
            </w:tcMar>
          </w:tcPr>
          <w:p>
            <w:pPr>
              <w:spacing w:after="0"/>
            </w:pPr>
            <w:r>
              <w:rPr>
                <w:sz w:val="18"/>
              </w:rPr>
              <w:t>Precipitación diaria.</w:t>
            </w:r>
          </w:p>
        </w:tc>
      </w:tr>
      <w:tr>
        <w:tc>
          <w:tcPr>
            <w:tcW w:type="dxa" w:w="4536"/>
            <w:vAlign w:val="center"/>
            <w:tcMar>
              <w:top w:w="80" w:type="dxa"/>
              <w:start w:w="120" w:type="dxa"/>
              <w:bottom w:w="80" w:type="dxa"/>
              <w:end w:w="120" w:type="dxa"/>
            </w:tcMar>
          </w:tcPr>
          <w:p>
            <w:pPr>
              <w:spacing w:after="0"/>
            </w:pPr>
            <w:r>
              <w:rPr>
                <w:sz w:val="18"/>
              </w:rPr>
              <w:t>tmin_c, tmax_c, tmedia_c</w:t>
            </w:r>
          </w:p>
        </w:tc>
        <w:tc>
          <w:tcPr>
            <w:tcW w:type="dxa" w:w="4536"/>
            <w:vAlign w:val="center"/>
            <w:tcMar>
              <w:top w:w="80" w:type="dxa"/>
              <w:start w:w="120" w:type="dxa"/>
              <w:bottom w:w="80" w:type="dxa"/>
              <w:end w:w="120" w:type="dxa"/>
            </w:tcMar>
          </w:tcPr>
          <w:p>
            <w:pPr>
              <w:spacing w:after="0"/>
            </w:pPr>
            <w:r>
              <w:rPr>
                <w:sz w:val="18"/>
              </w:rPr>
              <w:t>Temperaturas diarias.</w:t>
            </w:r>
          </w:p>
        </w:tc>
      </w:tr>
      <w:tr>
        <w:tc>
          <w:tcPr>
            <w:tcW w:type="dxa" w:w="4536"/>
            <w:vAlign w:val="center"/>
            <w:tcMar>
              <w:top w:w="80" w:type="dxa"/>
              <w:start w:w="120" w:type="dxa"/>
              <w:bottom w:w="80" w:type="dxa"/>
              <w:end w:w="120" w:type="dxa"/>
            </w:tcMar>
          </w:tcPr>
          <w:p>
            <w:pPr>
              <w:spacing w:after="0"/>
            </w:pPr>
            <w:r>
              <w:rPr>
                <w:sz w:val="18"/>
              </w:rPr>
              <w:t>kc</w:t>
            </w:r>
          </w:p>
        </w:tc>
        <w:tc>
          <w:tcPr>
            <w:tcW w:type="dxa" w:w="4536"/>
            <w:vAlign w:val="center"/>
            <w:tcMar>
              <w:top w:w="80" w:type="dxa"/>
              <w:start w:w="120" w:type="dxa"/>
              <w:bottom w:w="80" w:type="dxa"/>
              <w:end w:w="120" w:type="dxa"/>
            </w:tcMar>
          </w:tcPr>
          <w:p>
            <w:pPr>
              <w:spacing w:after="0"/>
            </w:pPr>
            <w:r>
              <w:rPr>
                <w:sz w:val="18"/>
              </w:rPr>
              <w:t>Coeficiente de cultivo.</w:t>
            </w:r>
          </w:p>
        </w:tc>
      </w:tr>
      <w:tr>
        <w:tc>
          <w:tcPr>
            <w:tcW w:type="dxa" w:w="4536"/>
            <w:vAlign w:val="center"/>
            <w:tcMar>
              <w:top w:w="80" w:type="dxa"/>
              <w:start w:w="120" w:type="dxa"/>
              <w:bottom w:w="80" w:type="dxa"/>
              <w:end w:w="120" w:type="dxa"/>
            </w:tcMar>
          </w:tcPr>
          <w:p>
            <w:pPr>
              <w:spacing w:after="0"/>
            </w:pPr>
            <w:r>
              <w:rPr>
                <w:sz w:val="18"/>
              </w:rPr>
              <w:t>profundidad_raices_m</w:t>
            </w:r>
          </w:p>
        </w:tc>
        <w:tc>
          <w:tcPr>
            <w:tcW w:type="dxa" w:w="4536"/>
            <w:vAlign w:val="center"/>
            <w:tcMar>
              <w:top w:w="80" w:type="dxa"/>
              <w:start w:w="120" w:type="dxa"/>
              <w:bottom w:w="80" w:type="dxa"/>
              <w:end w:w="120" w:type="dxa"/>
            </w:tcMar>
          </w:tcPr>
          <w:p>
            <w:pPr>
              <w:spacing w:after="0"/>
            </w:pPr>
            <w:r>
              <w:rPr>
                <w:sz w:val="18"/>
              </w:rPr>
              <w:t>Profundidad radicular estimada.</w:t>
            </w:r>
          </w:p>
        </w:tc>
      </w:tr>
      <w:tr>
        <w:tc>
          <w:tcPr>
            <w:tcW w:type="dxa" w:w="4536"/>
            <w:vAlign w:val="center"/>
            <w:tcMar>
              <w:top w:w="80" w:type="dxa"/>
              <w:start w:w="120" w:type="dxa"/>
              <w:bottom w:w="80" w:type="dxa"/>
              <w:end w:w="120" w:type="dxa"/>
            </w:tcMar>
          </w:tcPr>
          <w:p>
            <w:pPr>
              <w:spacing w:after="0"/>
            </w:pPr>
            <w:r>
              <w:rPr>
                <w:sz w:val="18"/>
              </w:rPr>
              <w:t>marco_m2_por_planta</w:t>
            </w:r>
          </w:p>
        </w:tc>
        <w:tc>
          <w:tcPr>
            <w:tcW w:type="dxa" w:w="4536"/>
            <w:vAlign w:val="center"/>
            <w:tcMar>
              <w:top w:w="80" w:type="dxa"/>
              <w:start w:w="120" w:type="dxa"/>
              <w:bottom w:w="80" w:type="dxa"/>
              <w:end w:w="120" w:type="dxa"/>
            </w:tcMar>
          </w:tcPr>
          <w:p>
            <w:pPr>
              <w:spacing w:after="0"/>
            </w:pPr>
            <w:r>
              <w:rPr>
                <w:sz w:val="18"/>
              </w:rPr>
              <w:t>Superficie asignada a cada planta.</w:t>
            </w:r>
          </w:p>
        </w:tc>
      </w:tr>
      <w:tr>
        <w:tc>
          <w:tcPr>
            <w:tcW w:type="dxa" w:w="4536"/>
            <w:vAlign w:val="center"/>
            <w:tcMar>
              <w:top w:w="80" w:type="dxa"/>
              <w:start w:w="120" w:type="dxa"/>
              <w:bottom w:w="80" w:type="dxa"/>
              <w:end w:w="120" w:type="dxa"/>
            </w:tcMar>
          </w:tcPr>
          <w:p>
            <w:pPr>
              <w:spacing w:after="0"/>
            </w:pPr>
            <w:r>
              <w:rPr>
                <w:sz w:val="18"/>
              </w:rPr>
              <w:t>riego_bruto_mm</w:t>
            </w:r>
          </w:p>
        </w:tc>
        <w:tc>
          <w:tcPr>
            <w:tcW w:type="dxa" w:w="4536"/>
            <w:vAlign w:val="center"/>
            <w:tcMar>
              <w:top w:w="80" w:type="dxa"/>
              <w:start w:w="120" w:type="dxa"/>
              <w:bottom w:w="80" w:type="dxa"/>
              <w:end w:w="120" w:type="dxa"/>
            </w:tcMar>
          </w:tcPr>
          <w:p>
            <w:pPr>
              <w:spacing w:after="0"/>
            </w:pPr>
            <w:r>
              <w:rPr>
                <w:sz w:val="18"/>
              </w:rPr>
              <w:t>Variable objetivo del modelo.</w:t>
            </w:r>
          </w:p>
        </w:tc>
      </w:tr>
      <w:tr>
        <w:tc>
          <w:tcPr>
            <w:tcW w:type="dxa" w:w="4536"/>
            <w:vAlign w:val="center"/>
            <w:tcMar>
              <w:top w:w="80" w:type="dxa"/>
              <w:start w:w="120" w:type="dxa"/>
              <w:bottom w:w="80" w:type="dxa"/>
              <w:end w:w="120" w:type="dxa"/>
            </w:tcMar>
          </w:tcPr>
          <w:p>
            <w:pPr>
              <w:spacing w:after="0"/>
            </w:pPr>
            <w:r>
              <w:rPr>
                <w:sz w:val="18"/>
              </w:rPr>
              <w:t>litros_totales</w:t>
            </w:r>
          </w:p>
        </w:tc>
        <w:tc>
          <w:tcPr>
            <w:tcW w:type="dxa" w:w="4536"/>
            <w:vAlign w:val="center"/>
            <w:tcMar>
              <w:top w:w="80" w:type="dxa"/>
              <w:start w:w="120" w:type="dxa"/>
              <w:bottom w:w="80" w:type="dxa"/>
              <w:end w:w="120" w:type="dxa"/>
            </w:tcMar>
          </w:tcPr>
          <w:p>
            <w:pPr>
              <w:spacing w:after="0"/>
            </w:pPr>
            <w:r>
              <w:rPr>
                <w:sz w:val="18"/>
              </w:rPr>
              <w:t>Conversión de lámina a litros.</w:t>
            </w:r>
          </w:p>
        </w:tc>
      </w:tr>
    </w:tbl>
    <w:p/>
    <w:p>
      <w:pPr>
        <w:pStyle w:val="Heading2"/>
      </w:pPr>
      <w:r>
        <w:t>Anexo C. Límites técnicos actuales</w:t>
      </w:r>
    </w:p>
    <w:p>
      <w:pPr>
        <w:pStyle w:val="ListBullet"/>
        <w:spacing w:after="60"/>
      </w:pPr>
      <w:r>
        <w:t>El modelo no incorpora todavía sensores reales de humedad del suelo.</w:t>
      </w:r>
    </w:p>
    <w:p>
      <w:pPr>
        <w:pStyle w:val="ListBullet"/>
        <w:spacing w:after="60"/>
      </w:pPr>
      <w:r>
        <w:t>BigQuery está definido como arquitectura,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suelo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y BigQuery.</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cache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integrar sensores IoT reales.</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suelos,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defendibles.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entrega</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