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5AAC"/>
          <w:sz w:val="56"/>
        </w:rPr>
        <w:t>TRABAJO PRÁCTICO</w:t>
      </w:r>
    </w:p>
    <w:p>
      <w:pPr>
        <w:jc w:val="center"/>
      </w:pPr>
      <w:r>
        <w:rPr>
          <w:sz w:val="40"/>
        </w:rPr>
        <w:t>Diseño de red corporativa</w:t>
      </w:r>
    </w:p>
    <w:p>
      <w:pPr>
        <w:jc w:val="center"/>
      </w:pPr>
      <w:r>
        <w:rPr>
          <w:i/>
          <w:color w:val="666666"/>
          <w:sz w:val="32"/>
        </w:rPr>
        <w:t>Cliente: TechSol S.R.L.</w:t>
      </w:r>
    </w:p>
    <w:p/>
    <w:p/>
    <w:p/>
    <w:p>
      <w:pPr>
        <w:jc w:val="center"/>
      </w:pPr>
      <w:r>
        <w:rPr>
          <w:sz w:val="26"/>
        </w:rPr>
        <w:t>Materia: Computación — Redes</w:t>
      </w:r>
    </w:p>
    <w:p>
      <w:pPr>
        <w:jc w:val="center"/>
      </w:pPr>
      <w:r>
        <w:rPr>
          <w:sz w:val="26"/>
        </w:rPr>
        <w:t>Alumno: Román Miraglia</w:t>
      </w:r>
    </w:p>
    <w:p>
      <w:pPr>
        <w:jc w:val="center"/>
      </w:pPr>
      <w:r>
        <w:rPr>
          <w:sz w:val="26"/>
        </w:rPr>
        <w:t>Año: 2026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2E5AAC"/>
          <w:sz w:val="36"/>
        </w:rPr>
        <w:t>Contexto y enunciado</w:t>
      </w:r>
    </w:p>
    <w:p>
      <w:pPr>
        <w:spacing w:after="120"/>
      </w:pPr>
      <w:r>
        <w:rPr>
          <w:i w:val="0"/>
          <w:sz w:val="22"/>
        </w:rPr>
        <w:t>TechSol S.R.L. requiere una instalación de equipos y de red con salida a Internet para:</w:t>
      </w:r>
    </w:p>
    <w:p>
      <w:pPr>
        <w:pStyle w:val="ListBullet"/>
        <w:spacing w:after="60"/>
      </w:pPr>
      <w:r>
        <w:rPr>
          <w:sz w:val="22"/>
        </w:rPr>
        <w:t>50 puestos de trabajo (ordenadores cliente): 30 distribuidos en tres niveles (10 por piso) y 20 en la Zona de Planta en Planta Baja, próxima a Administración.</w:t>
      </w:r>
    </w:p>
    <w:p>
      <w:pPr>
        <w:pStyle w:val="ListBullet"/>
        <w:spacing w:after="60"/>
      </w:pPr>
      <w:r>
        <w:rPr>
          <w:sz w:val="22"/>
        </w:rPr>
        <w:t>4 servidores en Sala de Servidores (Planta Baja): proxy-DNS, usuarios-y-archivos, web y SCADA.</w:t>
      </w:r>
    </w:p>
    <w:p>
      <w:pPr>
        <w:pStyle w:val="ListBullet"/>
        <w:spacing w:after="60"/>
      </w:pPr>
      <w:r>
        <w:rPr>
          <w:sz w:val="22"/>
        </w:rPr>
        <w:t>Conectividad inalámbrica en todos los sectores con SSID diferenciados y roaming automático.</w:t>
      </w:r>
    </w:p>
    <w:p>
      <w:pPr>
        <w:pStyle w:val="ListBullet"/>
        <w:spacing w:after="60"/>
      </w:pPr>
      <w:r>
        <w:rPr>
          <w:sz w:val="22"/>
        </w:rPr>
        <w:t>50 usuarios organizados en grupos (técnicos, ingenieros, supervisores, administración).</w:t>
      </w:r>
    </w:p>
    <w:p>
      <w:pPr>
        <w:spacing w:after="120"/>
      </w:pPr>
      <w:r>
        <w:rPr>
          <w:i w:val="0"/>
          <w:sz w:val="22"/>
        </w:rPr>
        <w:t>El presente informe responde los 15 puntos solicitados. El presupuesto detallado se entrega en el archivo Presupuesto-TechSol.xlsx.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2E5AAC"/>
          <w:sz w:val="36"/>
        </w:rPr>
        <w:t>1. Diseño de la red</w:t>
      </w:r>
    </w:p>
    <w:p>
      <w:pPr>
        <w:pStyle w:val="Heading2"/>
        <w:spacing w:before="160" w:after="120"/>
      </w:pPr>
      <w:r>
        <w:rPr>
          <w:b/>
          <w:color w:val="2E5AAC"/>
          <w:sz w:val="28"/>
        </w:rPr>
        <w:t>1.1 Topología física</w:t>
      </w:r>
    </w:p>
    <w:p>
      <w:pPr>
        <w:spacing w:after="120"/>
      </w:pPr>
      <w:r>
        <w:rPr>
          <w:i w:val="0"/>
          <w:sz w:val="22"/>
        </w:rPr>
        <w:t>Se plantea una topología jerárquica en estrella extendida con distribución vertical por fibra óptica y horizontal por UTP Cat 6, siguiendo la organización del edificio (planta baja, piso 1, piso 2, piso 3 y sótano/sala técnica).</w:t>
      </w:r>
    </w:p>
    <w:p>
      <w:pPr>
        <w:pStyle w:val="ListBullet"/>
        <w:spacing w:after="60"/>
      </w:pPr>
      <w:r>
        <w:rPr>
          <w:sz w:val="22"/>
        </w:rPr>
        <w:t>Sala Técnica (sótano): rack principal 44U con router de borde, firewall, switch core L3, distribuidor óptico principal (DIO), servidores y UPS.</w:t>
      </w:r>
    </w:p>
    <w:p>
      <w:pPr>
        <w:pStyle w:val="ListBullet"/>
        <w:spacing w:after="60"/>
      </w:pPr>
      <w:r>
        <w:rPr>
          <w:sz w:val="22"/>
        </w:rPr>
        <w:t>Cada piso: rack mural 6U con switch de acceso, patch panel Cat 6, bandeja óptica DIO-1U-P y UPS pequeño.</w:t>
      </w:r>
    </w:p>
    <w:p>
      <w:pPr>
        <w:pStyle w:val="ListBullet"/>
        <w:spacing w:after="60"/>
      </w:pPr>
      <w:r>
        <w:rPr>
          <w:sz w:val="22"/>
        </w:rPr>
        <w:t>Backbone vertical: cable óptico Tight Buffer Riser 12F entre cada rack de piso y el core.</w:t>
      </w:r>
    </w:p>
    <w:p>
      <w:pPr>
        <w:pStyle w:val="ListBullet"/>
        <w:spacing w:after="60"/>
      </w:pPr>
      <w:r>
        <w:rPr>
          <w:sz w:val="22"/>
        </w:rPr>
        <w:t>Distribución horizontal: UTP Cat 6 hasta cada puesto, terminado en roseta RJ45 (faceplate).</w:t>
      </w:r>
    </w:p>
    <w:p>
      <w:pPr>
        <w:pStyle w:val="ListBullet"/>
        <w:spacing w:after="60"/>
      </w:pPr>
      <w:r>
        <w:rPr>
          <w:sz w:val="22"/>
        </w:rPr>
        <w:t>WiFi: 8 Access Points PoE en zonas de circulación, salas de reuniones, planta y recepción.</w:t>
      </w:r>
    </w:p>
    <w:p>
      <w:pPr>
        <w:pStyle w:val="Heading2"/>
        <w:spacing w:before="160" w:after="120"/>
      </w:pPr>
      <w:r>
        <w:rPr>
          <w:b/>
          <w:color w:val="2E5AAC"/>
          <w:sz w:val="28"/>
        </w:rPr>
        <w:t>1.2 Direccionamiento IP (por VLAN, /24)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737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VLAN</w:t>
            </w:r>
          </w:p>
        </w:tc>
        <w:tc>
          <w:tcPr>
            <w:tcW w:type="dxa" w:w="1304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Nombre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Subred</w:t>
            </w:r>
          </w:p>
        </w:tc>
        <w:tc>
          <w:tcPr>
            <w:tcW w:type="dxa" w:w="850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Gateway</w:t>
            </w:r>
          </w:p>
        </w:tc>
        <w:tc>
          <w:tcPr>
            <w:tcW w:type="dxa" w:w="2948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Uso</w:t>
            </w:r>
          </w:p>
        </w:tc>
        <w:tc>
          <w:tcPr>
            <w:tcW w:type="dxa" w:w="1304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Internet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3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ADM</w:t>
            </w:r>
          </w:p>
        </w:tc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192.168.10.0/24</w:t>
            </w:r>
          </w:p>
        </w:tc>
        <w:tc>
          <w:tcPr>
            <w:tcW w:type="dxa" w:w="8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.1</w:t>
            </w:r>
          </w:p>
        </w:tc>
        <w:tc>
          <w:tcPr>
            <w:tcW w:type="dxa" w:w="29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Administración PB + Recepción</w:t>
            </w:r>
          </w:p>
        </w:tc>
        <w:tc>
          <w:tcPr>
            <w:tcW w:type="dxa" w:w="13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73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PISO1</w:t>
            </w:r>
          </w:p>
        </w:tc>
        <w:tc>
          <w:tcPr>
            <w:tcW w:type="dxa" w:w="181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192.168.20.0/24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.1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10 puestos Piso 1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13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PISO2</w:t>
            </w:r>
          </w:p>
        </w:tc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192.168.30.0/24</w:t>
            </w:r>
          </w:p>
        </w:tc>
        <w:tc>
          <w:tcPr>
            <w:tcW w:type="dxa" w:w="8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.1</w:t>
            </w:r>
          </w:p>
        </w:tc>
        <w:tc>
          <w:tcPr>
            <w:tcW w:type="dxa" w:w="29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10 puestos Piso 2 (Lab.)</w:t>
            </w:r>
          </w:p>
        </w:tc>
        <w:tc>
          <w:tcPr>
            <w:tcW w:type="dxa" w:w="13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73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PISO3</w:t>
            </w:r>
          </w:p>
        </w:tc>
        <w:tc>
          <w:tcPr>
            <w:tcW w:type="dxa" w:w="181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192.168.40.0/24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.1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10 puestos Piso 3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50</w:t>
            </w:r>
          </w:p>
        </w:tc>
        <w:tc>
          <w:tcPr>
            <w:tcW w:type="dxa" w:w="13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PLANTA-INET</w:t>
            </w:r>
          </w:p>
        </w:tc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192.168.50.0/24</w:t>
            </w:r>
          </w:p>
        </w:tc>
        <w:tc>
          <w:tcPr>
            <w:tcW w:type="dxa" w:w="8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.1</w:t>
            </w:r>
          </w:p>
        </w:tc>
        <w:tc>
          <w:tcPr>
            <w:tcW w:type="dxa" w:w="29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Planta con Internet</w:t>
            </w:r>
          </w:p>
        </w:tc>
        <w:tc>
          <w:tcPr>
            <w:tcW w:type="dxa" w:w="13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73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51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PLANTA-LOCAL</w:t>
            </w:r>
          </w:p>
        </w:tc>
        <w:tc>
          <w:tcPr>
            <w:tcW w:type="dxa" w:w="181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192.168.51.0/24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.1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Planta / SCADA-only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60</w:t>
            </w:r>
          </w:p>
        </w:tc>
        <w:tc>
          <w:tcPr>
            <w:tcW w:type="dxa" w:w="13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SRV</w:t>
            </w:r>
          </w:p>
        </w:tc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192.168.60.0/24</w:t>
            </w:r>
          </w:p>
        </w:tc>
        <w:tc>
          <w:tcPr>
            <w:tcW w:type="dxa" w:w="8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.1</w:t>
            </w:r>
          </w:p>
        </w:tc>
        <w:tc>
          <w:tcPr>
            <w:tcW w:type="dxa" w:w="29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Servidores</w:t>
            </w:r>
          </w:p>
        </w:tc>
        <w:tc>
          <w:tcPr>
            <w:tcW w:type="dxa" w:w="13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Egreso puntual</w:t>
            </w:r>
          </w:p>
        </w:tc>
      </w:tr>
      <w:tr>
        <w:tc>
          <w:tcPr>
            <w:tcW w:type="dxa" w:w="73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70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WIFI-CORP</w:t>
            </w:r>
          </w:p>
        </w:tc>
        <w:tc>
          <w:tcPr>
            <w:tcW w:type="dxa" w:w="181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192.168.70.0/24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.1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WiFi corporativo (802.1X)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71</w:t>
            </w:r>
          </w:p>
        </w:tc>
        <w:tc>
          <w:tcPr>
            <w:tcW w:type="dxa" w:w="13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WIFI-PLANTA</w:t>
            </w:r>
          </w:p>
        </w:tc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192.168.71.0/24</w:t>
            </w:r>
          </w:p>
        </w:tc>
        <w:tc>
          <w:tcPr>
            <w:tcW w:type="dxa" w:w="8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.1</w:t>
            </w:r>
          </w:p>
        </w:tc>
        <w:tc>
          <w:tcPr>
            <w:tcW w:type="dxa" w:w="29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WiFi planta / tablets</w:t>
            </w:r>
          </w:p>
        </w:tc>
        <w:tc>
          <w:tcPr>
            <w:tcW w:type="dxa" w:w="13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73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72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WIFI-GUEST</w:t>
            </w:r>
          </w:p>
        </w:tc>
        <w:tc>
          <w:tcPr>
            <w:tcW w:type="dxa" w:w="181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192.168.72.0/24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.1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Invitados (portal cautivo)</w:t>
            </w:r>
          </w:p>
        </w:tc>
        <w:tc>
          <w:tcPr>
            <w:tcW w:type="dxa" w:w="130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Sí (aislada)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99</w:t>
            </w:r>
          </w:p>
        </w:tc>
        <w:tc>
          <w:tcPr>
            <w:tcW w:type="dxa" w:w="13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MGMT</w:t>
            </w:r>
          </w:p>
        </w:tc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192.168.99.0/24</w:t>
            </w:r>
          </w:p>
        </w:tc>
        <w:tc>
          <w:tcPr>
            <w:tcW w:type="dxa" w:w="8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.1</w:t>
            </w:r>
          </w:p>
        </w:tc>
        <w:tc>
          <w:tcPr>
            <w:tcW w:type="dxa" w:w="29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Gestión de switches/APs/iDRAC</w:t>
            </w:r>
          </w:p>
        </w:tc>
        <w:tc>
          <w:tcPr>
            <w:tcW w:type="dxa" w:w="13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No</w:t>
            </w:r>
          </w:p>
        </w:tc>
      </w:tr>
    </w:tbl>
    <w:p>
      <w:pPr>
        <w:pStyle w:val="Heading3"/>
        <w:spacing w:before="160" w:after="120"/>
      </w:pPr>
      <w:r>
        <w:rPr>
          <w:b/>
          <w:color w:val="2E5AAC"/>
          <w:sz w:val="24"/>
        </w:rPr>
        <w:t>Asignación de IPs y nombres — clientes (ejemplos)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3118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Nombre</w:t>
            </w:r>
          </w:p>
        </w:tc>
        <w:tc>
          <w:tcPr>
            <w:tcW w:type="dxa" w:w="850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VLAN</w:t>
            </w:r>
          </w:p>
        </w:tc>
        <w:tc>
          <w:tcPr>
            <w:tcW w:type="dxa" w:w="2154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IP</w:t>
            </w:r>
          </w:p>
        </w:tc>
        <w:tc>
          <w:tcPr>
            <w:tcW w:type="dxa" w:w="1701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Máscara</w:t>
            </w:r>
          </w:p>
        </w:tc>
        <w:tc>
          <w:tcPr>
            <w:tcW w:type="dxa" w:w="1587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Gateway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pc-adm-01 … pc-adm-05</w:t>
            </w:r>
          </w:p>
        </w:tc>
        <w:tc>
          <w:tcPr>
            <w:tcW w:type="dxa" w:w="8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215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192.168.10.11-15</w:t>
            </w:r>
          </w:p>
        </w:tc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255.255.255.0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192.168.10.1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pc-p1-01 … pc-p1-10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215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192.168.20.11-20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255.255.255.0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192.168.20.1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pc-p2-01 … pc-p2-10</w:t>
            </w:r>
          </w:p>
        </w:tc>
        <w:tc>
          <w:tcPr>
            <w:tcW w:type="dxa" w:w="8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215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192.168.30.11-20</w:t>
            </w:r>
          </w:p>
        </w:tc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255.255.255.0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192.168.30.1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pc-p3-01 … pc-p3-10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215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192.168.40.11-20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255.255.255.0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192.168.40.1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pc-planta-01 … pc-planta-15</w:t>
            </w:r>
          </w:p>
        </w:tc>
        <w:tc>
          <w:tcPr>
            <w:tcW w:type="dxa" w:w="8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50</w:t>
            </w:r>
          </w:p>
        </w:tc>
        <w:tc>
          <w:tcPr>
            <w:tcW w:type="dxa" w:w="215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192.168.50.11-25</w:t>
            </w:r>
          </w:p>
        </w:tc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255.255.255.0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192.168.50.1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pc-planta-16 … pc-planta-20 / SCADA-ops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51</w:t>
            </w:r>
          </w:p>
        </w:tc>
        <w:tc>
          <w:tcPr>
            <w:tcW w:type="dxa" w:w="215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192.168.51.11-15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255.255.255.0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192.168.51.1</w:t>
            </w:r>
          </w:p>
        </w:tc>
      </w:tr>
    </w:tbl>
    <w:p>
      <w:pPr>
        <w:pStyle w:val="Heading3"/>
        <w:spacing w:before="160" w:after="120"/>
      </w:pPr>
      <w:r>
        <w:rPr>
          <w:b/>
          <w:color w:val="2E5AAC"/>
          <w:sz w:val="24"/>
        </w:rPr>
        <w:t>Asignación de IPs y nombres — servidores y router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417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Nombre</w:t>
            </w:r>
          </w:p>
        </w:tc>
        <w:tc>
          <w:tcPr>
            <w:tcW w:type="dxa" w:w="1474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IP LAN</w:t>
            </w:r>
          </w:p>
        </w:tc>
        <w:tc>
          <w:tcPr>
            <w:tcW w:type="dxa" w:w="1984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IP WAN</w:t>
            </w:r>
          </w:p>
        </w:tc>
        <w:tc>
          <w:tcPr>
            <w:tcW w:type="dxa" w:w="2721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SO</w:t>
            </w:r>
          </w:p>
        </w:tc>
      </w:tr>
      <w:tr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router-borde</w:t>
            </w:r>
          </w:p>
        </w:tc>
        <w:tc>
          <w:tcPr>
            <w:tcW w:type="dxa" w:w="147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192.168.60.1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DHCP ISP</w:t>
            </w:r>
          </w:p>
        </w:tc>
        <w:tc>
          <w:tcPr>
            <w:tcW w:type="dxa" w:w="272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Router NAT + Firewall perimetral</w:t>
            </w:r>
          </w:p>
        </w:tc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RouterOS / pfSense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gw-proxy</w:t>
            </w:r>
          </w:p>
        </w:tc>
        <w:tc>
          <w:tcPr>
            <w:tcW w:type="dxa" w:w="147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192.168.60.2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192.168.60.2 (DMZ int.)</w:t>
            </w:r>
          </w:p>
        </w:tc>
        <w:tc>
          <w:tcPr>
            <w:tcW w:type="dxa" w:w="272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Proxy HTTP/S + DNS recursivo</w:t>
            </w:r>
          </w:p>
        </w:tc>
        <w:tc>
          <w:tcPr>
            <w:tcW w:type="dxa" w:w="181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Debian 12 + Squid + BIND9</w:t>
            </w:r>
          </w:p>
        </w:tc>
      </w:tr>
      <w:tr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srv-ad</w:t>
            </w:r>
          </w:p>
        </w:tc>
        <w:tc>
          <w:tcPr>
            <w:tcW w:type="dxa" w:w="147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192.168.60.10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72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Active Directory + DHCP + Archivos</w:t>
            </w:r>
          </w:p>
        </w:tc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Windows Server 2022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srv-web</w:t>
            </w:r>
          </w:p>
        </w:tc>
        <w:tc>
          <w:tcPr>
            <w:tcW w:type="dxa" w:w="147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192.168.60.20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72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Intranet / Web</w:t>
            </w:r>
          </w:p>
        </w:tc>
        <w:tc>
          <w:tcPr>
            <w:tcW w:type="dxa" w:w="181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Debian 12 + Nginx</w:t>
            </w:r>
          </w:p>
        </w:tc>
      </w:tr>
      <w:tr>
        <w:tc>
          <w:tcPr>
            <w:tcW w:type="dxa" w:w="141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srv-scada</w:t>
            </w:r>
          </w:p>
        </w:tc>
        <w:tc>
          <w:tcPr>
            <w:tcW w:type="dxa" w:w="147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192.168.60.30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72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SCADA</w:t>
            </w:r>
          </w:p>
        </w:tc>
        <w:tc>
          <w:tcPr>
            <w:tcW w:type="dxa" w:w="181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Windows Server 2022</w:t>
            </w:r>
          </w:p>
        </w:tc>
      </w:tr>
    </w:tbl>
    <w:p>
      <w:pPr>
        <w:pStyle w:val="Heading2"/>
        <w:spacing w:before="160" w:after="120"/>
      </w:pPr>
      <w:r>
        <w:rPr>
          <w:b/>
          <w:color w:val="2E5AAC"/>
          <w:sz w:val="28"/>
        </w:rPr>
        <w:t>1.3 Tipo de cableado</w:t>
      </w:r>
    </w:p>
    <w:p>
      <w:pPr>
        <w:pStyle w:val="ListBullet"/>
        <w:spacing w:after="60"/>
      </w:pPr>
      <w:r>
        <w:rPr>
          <w:sz w:val="22"/>
        </w:rPr>
        <w:t>Backbone vertical: fibra óptica multimodo OM4 (o SM G652 si se prevé escalar a más de 300 m) — 12 fibras por piso, tipo Tight Buffer Riser (KOC).</w:t>
      </w:r>
    </w:p>
    <w:p>
      <w:pPr>
        <w:pStyle w:val="ListBullet"/>
        <w:spacing w:after="60"/>
      </w:pPr>
      <w:r>
        <w:rPr>
          <w:sz w:val="22"/>
        </w:rPr>
        <w:t>Horizontal: UTP Cat 6 U/UTP, longitud máx. 90 m entre patch panel y roseta.</w:t>
      </w:r>
    </w:p>
    <w:p>
      <w:pPr>
        <w:pStyle w:val="ListBullet"/>
        <w:spacing w:after="60"/>
      </w:pPr>
      <w:r>
        <w:rPr>
          <w:sz w:val="22"/>
        </w:rPr>
        <w:t>Patchcords Cat 6 (2–3 m) en cada punta.</w:t>
      </w:r>
    </w:p>
    <w:p>
      <w:pPr>
        <w:pStyle w:val="ListBullet"/>
        <w:spacing w:after="60"/>
      </w:pPr>
      <w:r>
        <w:rPr>
          <w:sz w:val="22"/>
        </w:rPr>
        <w:t>Patchcords ópticos LC/LC dúplex 3 m en el DIO.</w:t>
      </w:r>
    </w:p>
    <w:p>
      <w:pPr>
        <w:pStyle w:val="ListBullet"/>
        <w:spacing w:after="60"/>
      </w:pPr>
      <w:r>
        <w:rPr>
          <w:sz w:val="22"/>
        </w:rPr>
        <w:t>Radiobase / conexión a planta lejana (si aplica): fibra monomodo G657 preconectorizada KOC.</w:t>
      </w:r>
    </w:p>
    <w:p>
      <w:pPr>
        <w:pStyle w:val="Heading2"/>
        <w:spacing w:before="160" w:after="120"/>
      </w:pPr>
      <w:r>
        <w:rPr>
          <w:b/>
          <w:color w:val="2E5AAC"/>
          <w:sz w:val="28"/>
        </w:rPr>
        <w:t>1.4 Dispositivos de red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154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</w:t>
            </w:r>
          </w:p>
        </w:tc>
        <w:tc>
          <w:tcPr>
            <w:tcW w:type="dxa" w:w="3685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Modelo sugerido</w:t>
            </w:r>
          </w:p>
        </w:tc>
        <w:tc>
          <w:tcPr>
            <w:tcW w:type="dxa" w:w="850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Cant.</w:t>
            </w:r>
          </w:p>
        </w:tc>
        <w:tc>
          <w:tcPr>
            <w:tcW w:type="dxa" w:w="2494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215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Router de borde</w:t>
            </w:r>
          </w:p>
        </w:tc>
        <w:tc>
          <w:tcPr>
            <w:tcW w:type="dxa" w:w="368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MikroTik RB5009 o pfSense en Dell R240</w:t>
            </w:r>
          </w:p>
        </w:tc>
        <w:tc>
          <w:tcPr>
            <w:tcW w:type="dxa" w:w="8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4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NAT, VPN, QoS, IDS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Firewall (opcional)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pfSense/OPNsense virtualizado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49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Reglas por VLAN</w:t>
            </w:r>
          </w:p>
        </w:tc>
      </w:tr>
      <w:tr>
        <w:tc>
          <w:tcPr>
            <w:tcW w:type="dxa" w:w="215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Switch core L3</w:t>
            </w:r>
          </w:p>
        </w:tc>
        <w:tc>
          <w:tcPr>
            <w:tcW w:type="dxa" w:w="368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Cisco C9200L-24P-4X o MikroTik CRS326-24S+2Q+</w:t>
            </w:r>
          </w:p>
        </w:tc>
        <w:tc>
          <w:tcPr>
            <w:tcW w:type="dxa" w:w="8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4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Inter-VLAN routing, uplinks 10G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Switch acceso piso 1/2/3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TP-Link TL-SG3428XMP (24p PoE+ + 4×10G SFP+)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49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PoE para APs, uplink 10G fibra</w:t>
            </w:r>
          </w:p>
        </w:tc>
      </w:tr>
      <w:tr>
        <w:tc>
          <w:tcPr>
            <w:tcW w:type="dxa" w:w="215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Switch acceso planta</w:t>
            </w:r>
          </w:p>
        </w:tc>
        <w:tc>
          <w:tcPr>
            <w:tcW w:type="dxa" w:w="368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TP-Link TL-SG3428XMP</w:t>
            </w:r>
          </w:p>
        </w:tc>
        <w:tc>
          <w:tcPr>
            <w:tcW w:type="dxa" w:w="8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4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PoE para APs de planta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Access Points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Ubiquiti U6-Pro (WiFi 6, 802.11k/v/r)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249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Controlador UniFi virtual</w:t>
            </w:r>
          </w:p>
        </w:tc>
      </w:tr>
      <w:tr>
        <w:tc>
          <w:tcPr>
            <w:tcW w:type="dxa" w:w="215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UPS rack principal</w:t>
            </w:r>
          </w:p>
        </w:tc>
        <w:tc>
          <w:tcPr>
            <w:tcW w:type="dxa" w:w="368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APC SRT2200XLI 2200VA</w:t>
            </w:r>
          </w:p>
        </w:tc>
        <w:tc>
          <w:tcPr>
            <w:tcW w:type="dxa" w:w="8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49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Servidores + core</w:t>
            </w:r>
          </w:p>
        </w:tc>
      </w:tr>
      <w:tr>
        <w:tc>
          <w:tcPr>
            <w:tcW w:type="dxa" w:w="215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UPS rack de piso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APC BR900MI</w:t>
            </w:r>
          </w:p>
        </w:tc>
        <w:tc>
          <w:tcPr>
            <w:tcW w:type="dxa" w:w="850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49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Switches de acceso</w:t>
            </w:r>
          </w:p>
        </w:tc>
      </w:tr>
    </w:tbl>
    <w:p>
      <w:pPr>
        <w:pStyle w:val="Heading2"/>
        <w:spacing w:before="160" w:after="120"/>
      </w:pPr>
      <w:r>
        <w:rPr>
          <w:b/>
          <w:color w:val="2E5AAC"/>
          <w:sz w:val="28"/>
        </w:rPr>
        <w:t>1.5 Esquema lógico (descripción)</w:t>
      </w:r>
    </w:p>
    <w:p>
      <w:pPr>
        <w:spacing w:after="120"/>
      </w:pPr>
      <w:r>
        <w:rPr>
          <w:i w:val="0"/>
          <w:sz w:val="22"/>
        </w:rPr>
        <w:t>Cada switch de acceso concentra los puestos de su piso y transporta las VLANs correspondientes por trunk 802.1Q sobre uplink 10G de fibra hacia el switch core en la sala técnica. El core L3 realiza el ruteo inter-VLAN y entrega el tráfico con destino Internet al servidor proxy-DNS (gw-proxy), que a su vez sale por el router de borde con NAT hacia el ISP. La segmentación por VLAN y las ACLs del switch core impiden que las VLANs sin acceso a Internet (PLANTA-LOCAL, MGMT) alcancen el router de borde.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2E5AAC"/>
          <w:sz w:val="36"/>
        </w:rPr>
        <w:t>2. Hardware, SO y configuración de los clientes</w:t>
      </w:r>
    </w:p>
    <w:p>
      <w:pPr>
        <w:spacing w:after="120"/>
      </w:pPr>
      <w:r>
        <w:rPr>
          <w:i w:val="0"/>
          <w:sz w:val="22"/>
        </w:rPr>
        <w:t>Se definen dos perfiles de equipo estandarizados: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134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Perfil</w:t>
            </w:r>
          </w:p>
        </w:tc>
        <w:tc>
          <w:tcPr>
            <w:tcW w:type="dxa" w:w="737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Cant.</w:t>
            </w:r>
          </w:p>
        </w:tc>
        <w:tc>
          <w:tcPr>
            <w:tcW w:type="dxa" w:w="3685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Hardware</w:t>
            </w:r>
          </w:p>
        </w:tc>
        <w:tc>
          <w:tcPr>
            <w:tcW w:type="dxa" w:w="1701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SO</w:t>
            </w:r>
          </w:p>
        </w:tc>
        <w:tc>
          <w:tcPr>
            <w:tcW w:type="dxa" w:w="1928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Oficina</w:t>
            </w:r>
          </w:p>
        </w:tc>
        <w:tc>
          <w:tcPr>
            <w:tcW w:type="dxa" w:w="73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35</w:t>
            </w:r>
          </w:p>
        </w:tc>
        <w:tc>
          <w:tcPr>
            <w:tcW w:type="dxa" w:w="368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Intel Core i5-13400, 16 GB DDR4, SSD NVMe 512 GB, monitor 24" FHD, teclado/mouse</w:t>
            </w:r>
          </w:p>
        </w:tc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Windows 11 Pro</w:t>
            </w:r>
          </w:p>
        </w:tc>
        <w:tc>
          <w:tcPr>
            <w:tcW w:type="dxa" w:w="192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Administración y pisos 1-3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Planta</w:t>
            </w:r>
          </w:p>
        </w:tc>
        <w:tc>
          <w:tcPr>
            <w:tcW w:type="dxa" w:w="73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Intel Core i3-13100, 8 GB DDR4, SSD 240 GB, monitor 22" industrial, gabinete anti-polvo</w:t>
            </w:r>
          </w:p>
        </w:tc>
        <w:tc>
          <w:tcPr>
            <w:tcW w:type="dxa" w:w="170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Windows 11 Pro (o LTSC)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Zona planta</w:t>
            </w:r>
          </w:p>
        </w:tc>
      </w:tr>
    </w:tbl>
    <w:p>
      <w:pPr>
        <w:pStyle w:val="Heading3"/>
        <w:spacing w:before="160" w:after="120"/>
      </w:pPr>
      <w:r>
        <w:rPr>
          <w:b/>
          <w:color w:val="2E5AAC"/>
          <w:sz w:val="24"/>
        </w:rPr>
        <w:t>Configuración de red común a todos los clientes</w:t>
      </w:r>
    </w:p>
    <w:p>
      <w:pPr>
        <w:pStyle w:val="ListBullet"/>
        <w:spacing w:after="60"/>
      </w:pPr>
      <w:r>
        <w:rPr>
          <w:sz w:val="22"/>
        </w:rPr>
        <w:t>a) Sistema operativo para los clientes: Windows 11 Pro (LTSC en planta si se requiere estabilidad prolongada).</w:t>
      </w:r>
    </w:p>
    <w:p>
      <w:pPr>
        <w:pStyle w:val="ListBullet"/>
        <w:spacing w:after="60"/>
      </w:pPr>
      <w:r>
        <w:rPr>
          <w:sz w:val="22"/>
        </w:rPr>
        <w:t>b) Puerta de salida (gateway): la IP .1 de la VLAN a la que pertenece el equipo (ej: 192.168.20.1 en Piso 1).</w:t>
      </w:r>
    </w:p>
    <w:p>
      <w:pPr>
        <w:pStyle w:val="ListBullet"/>
        <w:spacing w:after="60"/>
      </w:pPr>
      <w:r>
        <w:rPr>
          <w:sz w:val="22"/>
        </w:rPr>
        <w:t>c) DNS: primario 192.168.60.10 (srv-ad), secundario 192.168.60.2 (gw-proxy).</w:t>
      </w:r>
    </w:p>
    <w:p>
      <w:pPr>
        <w:pStyle w:val="ListBullet"/>
        <w:spacing w:after="60"/>
      </w:pPr>
      <w:r>
        <w:rPr>
          <w:sz w:val="22"/>
        </w:rPr>
        <w:t>d) Inicia sesión en el dominio techsol.local (Active Directory).</w:t>
      </w:r>
    </w:p>
    <w:p>
      <w:pPr>
        <w:pStyle w:val="ListBullet"/>
        <w:spacing w:after="60"/>
      </w:pPr>
      <w:r>
        <w:rPr>
          <w:sz w:val="22"/>
        </w:rPr>
        <w:t>e) Grupo de trabajo: no aplica (los equipos están unidos al dominio; los que quedaran fuera del dominio, por ejemplo estaciones SCADA aisladas, usarían WORKGROUP TECHSOL).</w:t>
      </w:r>
    </w:p>
    <w:p>
      <w:pPr>
        <w:pStyle w:val="ListBullet"/>
        <w:spacing w:after="60"/>
      </w:pPr>
      <w:r>
        <w:rPr>
          <w:sz w:val="22"/>
        </w:rPr>
        <w:t>Asignación IP: DHCP con reserva por MAC en srv-ad (ámbito por VLAN, opción 003 gateway, 006 DNS, 015 dominio).</w:t>
      </w:r>
    </w:p>
    <w:p>
      <w:pPr>
        <w:pStyle w:val="ListBullet"/>
        <w:spacing w:after="60"/>
      </w:pPr>
      <w:r>
        <w:rPr>
          <w:sz w:val="22"/>
        </w:rPr>
        <w:t>Proxy HTTP/HTTPS: 192.168.60.2:3128 (o WPAD publicado por DHCP opción 252).</w:t>
      </w:r>
    </w:p>
    <w:p>
      <w:pPr>
        <w:pStyle w:val="ListBullet"/>
        <w:spacing w:after="60"/>
      </w:pPr>
      <w:r>
        <w:rPr>
          <w:sz w:val="22"/>
        </w:rPr>
        <w:t>Políticas GPO: bloqueo de USB en Planta, actualización WSUS, antivirus centralizado, mapeo automático de unidades de red.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2E5AAC"/>
          <w:sz w:val="36"/>
        </w:rPr>
        <w:t>3. Servidor de usuarios y archivos</w:t>
      </w:r>
    </w:p>
    <w:p>
      <w:pPr>
        <w:pStyle w:val="ListBullet"/>
        <w:spacing w:after="60"/>
      </w:pPr>
      <w:r>
        <w:rPr>
          <w:sz w:val="22"/>
        </w:rPr>
        <w:t>a) Sistema operativo: Windows Server 2022 Standard.</w:t>
      </w:r>
    </w:p>
    <w:p>
      <w:pPr>
        <w:pStyle w:val="ListBullet"/>
        <w:spacing w:after="60"/>
      </w:pPr>
      <w:r>
        <w:rPr>
          <w:sz w:val="22"/>
        </w:rPr>
        <w:t>b) Dominio: techsol.local (rol AD DS como Controlador de Dominio, DNS integrado, DHCP y File Server).</w:t>
      </w:r>
    </w:p>
    <w:p>
      <w:pPr>
        <w:pStyle w:val="ListBullet"/>
        <w:spacing w:after="60"/>
      </w:pPr>
      <w:r>
        <w:rPr>
          <w:sz w:val="22"/>
        </w:rPr>
        <w:t>c) Dirección IP: 192.168.60.10 (fija).</w:t>
      </w:r>
    </w:p>
    <w:p>
      <w:pPr>
        <w:pStyle w:val="ListBullet"/>
        <w:spacing w:after="60"/>
      </w:pPr>
      <w:r>
        <w:rPr>
          <w:sz w:val="22"/>
        </w:rPr>
        <w:t>d) Máscara de red: 255.255.255.0 (VLAN 60 — SRV).</w:t>
      </w:r>
    </w:p>
    <w:p>
      <w:pPr>
        <w:pStyle w:val="ListBullet"/>
        <w:spacing w:after="60"/>
      </w:pPr>
      <w:r>
        <w:rPr>
          <w:sz w:val="22"/>
        </w:rPr>
        <w:t>Gateway: 192.168.60.1 — DNS: 127.0.0.1 y 192.168.60.2 (secundario).</w:t>
      </w:r>
    </w:p>
    <w:p>
      <w:pPr>
        <w:pStyle w:val="ListBullet"/>
        <w:spacing w:after="60"/>
      </w:pPr>
      <w:r>
        <w:rPr>
          <w:sz w:val="22"/>
        </w:rPr>
        <w:t>Roles adicionales: DFS Namespaces para publicar \\techsol.local\Datos, Print Server, WSUS.</w:t>
      </w:r>
    </w:p>
    <w:p>
      <w:pPr>
        <w:pStyle w:val="ListBullet"/>
        <w:spacing w:after="60"/>
      </w:pPr>
      <w:r>
        <w:rPr>
          <w:sz w:val="22"/>
        </w:rPr>
        <w:t>Almacenamiento: 4× SAS 2 TB en RAID 10 (≈ 4 TB útiles) para datos + 2× SSD 480 GB RAID 1 para SO.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2E5AAC"/>
          <w:sz w:val="36"/>
        </w:rPr>
        <w:t>4. Configuración de red del servidor proxy-DNS</w:t>
      </w:r>
    </w:p>
    <w:p>
      <w:pPr>
        <w:spacing w:after="120"/>
      </w:pPr>
      <w:r>
        <w:rPr>
          <w:i w:val="0"/>
          <w:sz w:val="22"/>
        </w:rPr>
        <w:t>Servidor con dos interfaces de red (dual-homed) entre la LAN interna y la salida a Internet:</w:t>
      </w:r>
    </w:p>
    <w:p>
      <w:pPr>
        <w:pStyle w:val="ListBullet"/>
        <w:spacing w:after="60"/>
      </w:pPr>
      <w:r>
        <w:rPr>
          <w:sz w:val="22"/>
        </w:rPr>
        <w:t>a) Dirección IP1 (interfaz LAN, VLAN 60): 192.168.60.2</w:t>
      </w:r>
    </w:p>
    <w:p>
      <w:pPr>
        <w:pStyle w:val="ListBullet"/>
        <w:spacing w:after="60"/>
      </w:pPr>
      <w:r>
        <w:rPr>
          <w:sz w:val="22"/>
        </w:rPr>
        <w:t>b) Máscara de red 1: 255.255.255.0</w:t>
      </w:r>
    </w:p>
    <w:p>
      <w:pPr>
        <w:pStyle w:val="ListBullet"/>
        <w:spacing w:after="60"/>
      </w:pPr>
      <w:r>
        <w:rPr>
          <w:sz w:val="22"/>
        </w:rPr>
        <w:t>c) Dirección IP2 (interfaz WAN hacia el ISP): asignada por el ISP (ej. 200.x.x.2/30) o por DHCP del router de borde</w:t>
      </w:r>
    </w:p>
    <w:p>
      <w:pPr>
        <w:pStyle w:val="ListBullet"/>
        <w:spacing w:after="60"/>
      </w:pPr>
      <w:r>
        <w:rPr>
          <w:sz w:val="22"/>
        </w:rPr>
        <w:t>d) Máscara de red 2: la que provea el ISP (típicamente /30 o /29)</w:t>
      </w:r>
    </w:p>
    <w:p>
      <w:pPr>
        <w:pStyle w:val="ListBullet"/>
        <w:spacing w:after="60"/>
      </w:pPr>
      <w:r>
        <w:rPr>
          <w:sz w:val="22"/>
        </w:rPr>
        <w:t>e) Gateway: IP del router del ISP (ej. 200.x.x.1) o del router de borde interno (192.168.60.1) según topología</w:t>
      </w:r>
    </w:p>
    <w:p>
      <w:pPr>
        <w:pStyle w:val="ListBullet"/>
        <w:spacing w:after="60"/>
      </w:pPr>
      <w:r>
        <w:rPr>
          <w:sz w:val="22"/>
        </w:rPr>
        <w:t>Servicios: Squid (proxy HTTP/HTTPS con cache y control de contenido) + BIND9 (DNS recursivo con forwarders 1.1.1.1 y 8.8.8.8) + nftables (firewall).</w:t>
      </w:r>
    </w:p>
    <w:p>
      <w:pPr>
        <w:pStyle w:val="ListBullet"/>
        <w:spacing w:after="60"/>
      </w:pPr>
      <w:r>
        <w:rPr>
          <w:sz w:val="22"/>
        </w:rPr>
        <w:t>SO: Debian 12 minimal.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2E5AAC"/>
          <w:sz w:val="36"/>
        </w:rPr>
        <w:t>5. Estructura de carpetas del File Server</w:t>
      </w:r>
    </w:p>
    <w:p>
      <w:pPr>
        <w:spacing w:after="120"/>
      </w:pPr>
      <w:r>
        <w:rPr>
          <w:i w:val="0"/>
          <w:sz w:val="22"/>
        </w:rPr>
        <w:t>Publicada bajo \\srv-ad\Datos (y por DFS como \\techsol.local\Datos):</w:t>
      </w:r>
    </w:p>
    <w:p>
      <w:pPr>
        <w:spacing w:after="120"/>
      </w:pPr>
      <w:r>
        <w:rPr>
          <w:rFonts w:ascii="Consolas" w:hAnsi="Consolas"/>
          <w:i w:val="0"/>
          <w:sz w:val="18"/>
        </w:rPr>
        <w:t>Datos\</w:t>
      </w:r>
    </w:p>
    <w:p>
      <w:pPr>
        <w:spacing w:after="120"/>
      </w:pPr>
      <w:r>
        <w:rPr>
          <w:rFonts w:ascii="Consolas" w:hAnsi="Consolas"/>
          <w:i w:val="0"/>
          <w:sz w:val="18"/>
        </w:rPr>
        <w:t xml:space="preserve">  ├── Publico\                (todos: lectura+escritura)</w:t>
      </w:r>
    </w:p>
    <w:p>
      <w:pPr>
        <w:spacing w:after="120"/>
      </w:pPr>
      <w:r>
        <w:rPr>
          <w:rFonts w:ascii="Consolas" w:hAnsi="Consolas"/>
          <w:i w:val="0"/>
          <w:sz w:val="18"/>
        </w:rPr>
        <w:t xml:space="preserve">  ├── Grupos\</w:t>
      </w:r>
    </w:p>
    <w:p>
      <w:pPr>
        <w:spacing w:after="120"/>
      </w:pPr>
      <w:r>
        <w:rPr>
          <w:rFonts w:ascii="Consolas" w:hAnsi="Consolas"/>
          <w:i w:val="0"/>
          <w:sz w:val="18"/>
        </w:rPr>
        <w:t xml:space="preserve">  │    ├── Tecnicos\          (técnicos e ingenieros: RW; supervisores: RW)</w:t>
      </w:r>
    </w:p>
    <w:p>
      <w:pPr>
        <w:spacing w:after="120"/>
      </w:pPr>
      <w:r>
        <w:rPr>
          <w:rFonts w:ascii="Consolas" w:hAnsi="Consolas"/>
          <w:i w:val="0"/>
          <w:sz w:val="18"/>
        </w:rPr>
        <w:t xml:space="preserve">  │    ├── Ingenieros\        (ingenieros: RW; supervisores: RW)</w:t>
      </w:r>
    </w:p>
    <w:p>
      <w:pPr>
        <w:spacing w:after="120"/>
      </w:pPr>
      <w:r>
        <w:rPr>
          <w:rFonts w:ascii="Consolas" w:hAnsi="Consolas"/>
          <w:i w:val="0"/>
          <w:sz w:val="18"/>
        </w:rPr>
        <w:t xml:space="preserve">  │    ├── Supervisores\      (supervisores: RW)</w:t>
      </w:r>
    </w:p>
    <w:p>
      <w:pPr>
        <w:spacing w:after="120"/>
      </w:pPr>
      <w:r>
        <w:rPr>
          <w:rFonts w:ascii="Consolas" w:hAnsi="Consolas"/>
          <w:i w:val="0"/>
          <w:sz w:val="18"/>
        </w:rPr>
        <w:t xml:space="preserve">  │    └── Administracion\    (administración: RW)</w:t>
      </w:r>
    </w:p>
    <w:p>
      <w:pPr>
        <w:spacing w:after="120"/>
      </w:pPr>
      <w:r>
        <w:rPr>
          <w:rFonts w:ascii="Consolas" w:hAnsi="Consolas"/>
          <w:i w:val="0"/>
          <w:sz w:val="18"/>
        </w:rPr>
        <w:t xml:space="preserve">  ├── Proyectos\              (por proyecto, permisos por grupo)</w:t>
      </w:r>
    </w:p>
    <w:p>
      <w:pPr>
        <w:spacing w:after="120"/>
      </w:pPr>
      <w:r>
        <w:rPr>
          <w:rFonts w:ascii="Consolas" w:hAnsi="Consolas"/>
          <w:i w:val="0"/>
          <w:sz w:val="18"/>
        </w:rPr>
        <w:t xml:space="preserve">  └── Home\                   (redirección de "Mis Documentos")</w:t>
      </w:r>
    </w:p>
    <w:p>
      <w:pPr>
        <w:spacing w:after="120"/>
      </w:pPr>
      <w:r>
        <w:rPr>
          <w:rFonts w:ascii="Consolas" w:hAnsi="Consolas"/>
          <w:i w:val="0"/>
          <w:sz w:val="18"/>
        </w:rPr>
        <w:t xml:space="preserve">       ├── usuario01\          (usuario01 + Admins: RW)</w:t>
      </w:r>
    </w:p>
    <w:p>
      <w:pPr>
        <w:spacing w:after="120"/>
      </w:pPr>
      <w:r>
        <w:rPr>
          <w:rFonts w:ascii="Consolas" w:hAnsi="Consolas"/>
          <w:i w:val="0"/>
          <w:sz w:val="18"/>
        </w:rPr>
        <w:t xml:space="preserve">       ├── usuario02\          (usuario02 + Admins: RW)</w:t>
      </w:r>
    </w:p>
    <w:p>
      <w:pPr>
        <w:spacing w:after="120"/>
      </w:pPr>
      <w:r>
        <w:rPr>
          <w:rFonts w:ascii="Consolas" w:hAnsi="Consolas"/>
          <w:i w:val="0"/>
          <w:sz w:val="18"/>
        </w:rPr>
        <w:t xml:space="preserve">       └── ...</w:t>
      </w:r>
    </w:p>
    <w:p>
      <w:pPr>
        <w:spacing w:after="120"/>
      </w:pPr>
      <w:r>
        <w:rPr>
          <w:i/>
          <w:color w:val="666666"/>
          <w:sz w:val="22"/>
        </w:rPr>
        <w:t>La carpeta 'Tecnicos' es la base de conocimiento de problemas y respuestas frecuentes que comparten técnicos e ingenieros. 'Supervisores' es el espacio compartido entre supervisores para información global. 'Home' se aplica con Redirección de Carpetas por GPO.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2E5AAC"/>
          <w:sz w:val="36"/>
        </w:rPr>
        <w:t>6. Grupos globales y locales — permisos</w:t>
      </w:r>
    </w:p>
    <w:p>
      <w:pPr>
        <w:spacing w:after="120"/>
      </w:pPr>
      <w:r>
        <w:rPr>
          <w:i w:val="0"/>
          <w:sz w:val="22"/>
        </w:rPr>
        <w:t>Se aplica el esquema AGDLP (Account → Global → Domain Local → Permission).</w:t>
      </w:r>
    </w:p>
    <w:p>
      <w:pPr>
        <w:pStyle w:val="Heading3"/>
        <w:spacing w:before="160" w:after="120"/>
      </w:pPr>
      <w:r>
        <w:rPr>
          <w:b/>
          <w:color w:val="2E5AAC"/>
          <w:sz w:val="24"/>
        </w:rPr>
        <w:t>Grupos Globales (contienen usuarios)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118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Grupo global</w:t>
            </w:r>
          </w:p>
        </w:tc>
        <w:tc>
          <w:tcPr>
            <w:tcW w:type="dxa" w:w="6633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Miembros (ejemplos)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GG_Administracion</w:t>
            </w:r>
          </w:p>
        </w:tc>
        <w:tc>
          <w:tcPr>
            <w:tcW w:type="dxa" w:w="663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usuario01, usuario02, usuario03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GG_Tecnicos</w:t>
            </w:r>
          </w:p>
        </w:tc>
        <w:tc>
          <w:tcPr>
            <w:tcW w:type="dxa" w:w="6633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usuario10..usuario20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GG_Ingenieros</w:t>
            </w:r>
          </w:p>
        </w:tc>
        <w:tc>
          <w:tcPr>
            <w:tcW w:type="dxa" w:w="663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usuario21..usuario30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GG_Supervisores</w:t>
            </w:r>
          </w:p>
        </w:tc>
        <w:tc>
          <w:tcPr>
            <w:tcW w:type="dxa" w:w="6633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usuario05, usuario06, usuario07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GG_Planta</w:t>
            </w:r>
          </w:p>
        </w:tc>
        <w:tc>
          <w:tcPr>
            <w:tcW w:type="dxa" w:w="663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usuario31..usuario50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GG_Todos</w:t>
            </w:r>
          </w:p>
        </w:tc>
        <w:tc>
          <w:tcPr>
            <w:tcW w:type="dxa" w:w="6633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GG_Administracion + GG_Tecnicos + GG_Ingenieros + GG_Supervisores + GG_Planta</w:t>
            </w:r>
          </w:p>
        </w:tc>
      </w:tr>
    </w:tbl>
    <w:p>
      <w:pPr>
        <w:pStyle w:val="Heading3"/>
        <w:spacing w:before="160" w:after="120"/>
      </w:pPr>
      <w:r>
        <w:rPr>
          <w:b/>
          <w:color w:val="2E5AAC"/>
          <w:sz w:val="24"/>
        </w:rPr>
        <w:t>Grupos Locales de Dominio (contienen grupos globales; se aplican al recurso)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551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Grupo local</w:t>
            </w:r>
          </w:p>
        </w:tc>
        <w:tc>
          <w:tcPr>
            <w:tcW w:type="dxa" w:w="3969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Contiene</w:t>
            </w:r>
          </w:p>
        </w:tc>
        <w:tc>
          <w:tcPr>
            <w:tcW w:type="dxa" w:w="3231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Otorgado sobre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GL_Publico_RW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GG_Todos</w:t>
            </w:r>
          </w:p>
        </w:tc>
        <w:tc>
          <w:tcPr>
            <w:tcW w:type="dxa" w:w="32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Datos\Publico (Modificar)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GL_Tecnicos_RW</w:t>
            </w:r>
          </w:p>
        </w:tc>
        <w:tc>
          <w:tcPr>
            <w:tcW w:type="dxa" w:w="3969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GG_Tecnicos, GG_Ingenieros, GG_Supervisores</w:t>
            </w:r>
          </w:p>
        </w:tc>
        <w:tc>
          <w:tcPr>
            <w:tcW w:type="dxa" w:w="323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Datos\Grupos\Tecnicos (Modificar)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GL_Ingenieros_RW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GG_Ingenieros, GG_Supervisores</w:t>
            </w:r>
          </w:p>
        </w:tc>
        <w:tc>
          <w:tcPr>
            <w:tcW w:type="dxa" w:w="32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Datos\Grupos\Ingenieros (Modificar)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GL_Supervisores_RW</w:t>
            </w:r>
          </w:p>
        </w:tc>
        <w:tc>
          <w:tcPr>
            <w:tcW w:type="dxa" w:w="3969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GG_Supervisores</w:t>
            </w:r>
          </w:p>
        </w:tc>
        <w:tc>
          <w:tcPr>
            <w:tcW w:type="dxa" w:w="323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Datos\Grupos\Supervisores (Modificar)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GL_Administracion_RW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GG_Administracion, GG_Supervisores</w:t>
            </w:r>
          </w:p>
        </w:tc>
        <w:tc>
          <w:tcPr>
            <w:tcW w:type="dxa" w:w="323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Datos\Grupos\Administracion (Modificar)</w:t>
            </w:r>
          </w:p>
        </w:tc>
      </w:tr>
    </w:tbl>
    <w:p>
      <w:pPr>
        <w:pStyle w:val="Heading3"/>
        <w:spacing w:before="160" w:after="120"/>
      </w:pPr>
      <w:r>
        <w:rPr>
          <w:b/>
          <w:color w:val="2E5AAC"/>
          <w:sz w:val="24"/>
        </w:rPr>
        <w:t>Permisos de compartir (Share) y NTFS por carpeta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51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Carpeta</w:t>
            </w:r>
          </w:p>
        </w:tc>
        <w:tc>
          <w:tcPr>
            <w:tcW w:type="dxa" w:w="1587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Compartir (Share)</w:t>
            </w:r>
          </w:p>
        </w:tc>
        <w:tc>
          <w:tcPr>
            <w:tcW w:type="dxa" w:w="3685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NTFS</w:t>
            </w:r>
          </w:p>
        </w:tc>
        <w:tc>
          <w:tcPr>
            <w:tcW w:type="dxa" w:w="1928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Efectivo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Datos\Publico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Todos: Cambiar</w:t>
            </w:r>
          </w:p>
        </w:tc>
        <w:tc>
          <w:tcPr>
            <w:tcW w:type="dxa" w:w="368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GL_Publico_RW: Modificar; Admins: Control total</w:t>
            </w:r>
          </w:p>
        </w:tc>
        <w:tc>
          <w:tcPr>
            <w:tcW w:type="dxa" w:w="192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Lectura/Escritura para todos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Datos\Grupos\Tecnicos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Todos: Cambiar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GL_Tecnicos_RW: Modificar; Admins: Control total; resto: sin acceso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Técnicos/ingenieros/supervisores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Datos\Grupos\Ingenieros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Todos: Cambiar</w:t>
            </w:r>
          </w:p>
        </w:tc>
        <w:tc>
          <w:tcPr>
            <w:tcW w:type="dxa" w:w="368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GL_Ingenieros_RW: Modificar; Admins: Control total</w:t>
            </w:r>
          </w:p>
        </w:tc>
        <w:tc>
          <w:tcPr>
            <w:tcW w:type="dxa" w:w="192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Ingenieros y supervisores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Datos\Grupos\Supervisores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Todos: Cambiar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GL_Supervisores_RW: Modificar; Admins: Control total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Solo supervisores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Datos\Grupos\Administracion</w:t>
            </w:r>
          </w:p>
        </w:tc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Todos: Cambiar</w:t>
            </w:r>
          </w:p>
        </w:tc>
        <w:tc>
          <w:tcPr>
            <w:tcW w:type="dxa" w:w="368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GL_Administracion_RW: Modificar; Admins: Control total</w:t>
            </w:r>
          </w:p>
        </w:tc>
        <w:tc>
          <w:tcPr>
            <w:tcW w:type="dxa" w:w="192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Administración y supervisores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Datos\Home\&lt;usuario&gt;</w:t>
            </w:r>
          </w:p>
        </w:tc>
        <w:tc>
          <w:tcPr>
            <w:tcW w:type="dxa" w:w="158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Todos: Cambiar</w:t>
            </w:r>
          </w:p>
        </w:tc>
        <w:tc>
          <w:tcPr>
            <w:tcW w:type="dxa" w:w="3685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Propietario: Modificar; Admins: Control total; herencia deshabilitada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Solo el usuario dueño</w:t>
            </w:r>
          </w:p>
        </w:tc>
      </w:tr>
    </w:tbl>
    <w:p>
      <w:pPr>
        <w:spacing w:after="120"/>
      </w:pPr>
      <w:r>
        <w:rPr>
          <w:i/>
          <w:color w:val="666666"/>
          <w:sz w:val="22"/>
        </w:rPr>
        <w:t>Buena práctica: dar 'Cambiar' a Todos en Compartir y controlar el acceso real con NTFS — más simple de auditar y sin permisos efectivos ambiguos.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2E5AAC"/>
          <w:sz w:val="36"/>
        </w:rPr>
        <w:t>7. Herramientas de nube (para los puntos 5 y 6)</w:t>
      </w:r>
    </w:p>
    <w:p>
      <w:pPr>
        <w:spacing w:after="120"/>
      </w:pPr>
      <w:r>
        <w:rPr>
          <w:i w:val="0"/>
          <w:sz w:val="22"/>
        </w:rPr>
        <w:t>Propuesta principal: Microsoft 365 Business Standard/Premium con OneDrive for Business y SharePoint Online.</w:t>
      </w:r>
    </w:p>
    <w:p>
      <w:pPr>
        <w:pStyle w:val="ListBullet"/>
        <w:spacing w:after="60"/>
      </w:pPr>
      <w:r>
        <w:rPr>
          <w:sz w:val="22"/>
        </w:rPr>
        <w:t>Sincronización con AD via Azure AD Connect (identidades unificadas, SSO).</w:t>
      </w:r>
    </w:p>
    <w:p>
      <w:pPr>
        <w:pStyle w:val="ListBullet"/>
        <w:spacing w:after="60"/>
      </w:pPr>
      <w:r>
        <w:rPr>
          <w:sz w:val="22"/>
        </w:rPr>
        <w:t>OneDrive reemplaza / respalda la carpeta Home\&lt;usuario&gt; (redirección + "Known Folder Move").</w:t>
      </w:r>
    </w:p>
    <w:p>
      <w:pPr>
        <w:pStyle w:val="ListBullet"/>
        <w:spacing w:after="60"/>
      </w:pPr>
      <w:r>
        <w:rPr>
          <w:sz w:val="22"/>
        </w:rPr>
        <w:t>SharePoint reemplaza los sitios de Grupos con bibliotecas por grupo, versionado, co-edición y auditoría.</w:t>
      </w:r>
    </w:p>
    <w:p>
      <w:pPr>
        <w:pStyle w:val="ListBullet"/>
        <w:spacing w:after="60"/>
      </w:pPr>
      <w:r>
        <w:rPr>
          <w:sz w:val="22"/>
        </w:rPr>
        <w:t>Teams como capa colaborativa sobre esos sitios (chat + reuniones + archivos).</w:t>
      </w:r>
    </w:p>
    <w:p>
      <w:pPr>
        <w:pStyle w:val="ListBullet"/>
        <w:spacing w:after="60"/>
      </w:pPr>
      <w:r>
        <w:rPr>
          <w:sz w:val="22"/>
        </w:rPr>
        <w:t>Ventajas frente a alternativas (Google Workspace, Nextcloud): integra nativamente con AD/GPO, respeta el modelo de grupos ya definido, incluye Office 365, y su SLA (99.9%) + backup nativo cubren continuidad y disponibilidad.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2E5AAC"/>
          <w:sz w:val="36"/>
        </w:rPr>
        <w:t>8. Ventajas de VLAN y alternativas de segmentación</w:t>
      </w:r>
    </w:p>
    <w:p>
      <w:pPr>
        <w:pStyle w:val="Heading3"/>
        <w:spacing w:before="160" w:after="120"/>
      </w:pPr>
      <w:r>
        <w:rPr>
          <w:b/>
          <w:color w:val="2E5AAC"/>
          <w:sz w:val="24"/>
        </w:rPr>
        <w:t>Ventajas de que los switches soporten VLAN (802.1Q)</w:t>
      </w:r>
    </w:p>
    <w:p>
      <w:pPr>
        <w:pStyle w:val="ListBullet"/>
        <w:spacing w:after="60"/>
      </w:pPr>
      <w:r>
        <w:rPr>
          <w:sz w:val="22"/>
        </w:rPr>
        <w:t>Aislamiento lógico entre sectores (planta ↔ oficinas ↔ servidores ↔ invitados) sin cablear redes separadas.</w:t>
      </w:r>
    </w:p>
    <w:p>
      <w:pPr>
        <w:pStyle w:val="ListBullet"/>
        <w:spacing w:after="60"/>
      </w:pPr>
      <w:r>
        <w:rPr>
          <w:sz w:val="22"/>
        </w:rPr>
        <w:t>Contención de dominios de broadcast → mejor performance y menor ruido de red.</w:t>
      </w:r>
    </w:p>
    <w:p>
      <w:pPr>
        <w:pStyle w:val="ListBullet"/>
        <w:spacing w:after="60"/>
      </w:pPr>
      <w:r>
        <w:rPr>
          <w:sz w:val="22"/>
        </w:rPr>
        <w:t>Seguridad: aplicación de ACLs y firewall por VLAN, control 802.1X + Dynamic VLAN por usuario.</w:t>
      </w:r>
    </w:p>
    <w:p>
      <w:pPr>
        <w:pStyle w:val="ListBullet"/>
        <w:spacing w:after="60"/>
      </w:pPr>
      <w:r>
        <w:rPr>
          <w:sz w:val="22"/>
        </w:rPr>
        <w:t>QoS: marcado y priorización por VLAN (VoIP, SCADA).</w:t>
      </w:r>
    </w:p>
    <w:p>
      <w:pPr>
        <w:pStyle w:val="ListBullet"/>
        <w:spacing w:after="60"/>
      </w:pPr>
      <w:r>
        <w:rPr>
          <w:sz w:val="22"/>
        </w:rPr>
        <w:t>Flexibilidad: cambios de ubicación física del puesto sin re-cablear ni re-numerar.</w:t>
      </w:r>
    </w:p>
    <w:p>
      <w:pPr>
        <w:pStyle w:val="ListBullet"/>
        <w:spacing w:after="60"/>
      </w:pPr>
      <w:r>
        <w:rPr>
          <w:sz w:val="22"/>
        </w:rPr>
        <w:t>Escalabilidad: nuevos sectores se agregan como VLANs sin tocar la infraestructura física.</w:t>
      </w:r>
    </w:p>
    <w:p>
      <w:pPr>
        <w:pStyle w:val="Heading3"/>
        <w:spacing w:before="160" w:after="120"/>
      </w:pPr>
      <w:r>
        <w:rPr>
          <w:b/>
          <w:color w:val="2E5AAC"/>
          <w:sz w:val="24"/>
        </w:rPr>
        <w:t>Otras formas de "subredir" la red</w:t>
      </w:r>
    </w:p>
    <w:p>
      <w:pPr>
        <w:pStyle w:val="ListBullet"/>
        <w:spacing w:after="60"/>
      </w:pPr>
      <w:r>
        <w:rPr>
          <w:sz w:val="22"/>
        </w:rPr>
        <w:t>Subnetting IP puro con routers/firewalls físicos separados por sector (más caro y rígido).</w:t>
      </w:r>
    </w:p>
    <w:p>
      <w:pPr>
        <w:pStyle w:val="ListBullet"/>
        <w:spacing w:after="60"/>
      </w:pPr>
      <w:r>
        <w:rPr>
          <w:sz w:val="22"/>
        </w:rPr>
        <w:t>VRF (Virtual Routing and Forwarding) en el equipo L3 — múltiples tablas de ruteo aisladas sobre la misma electrónica.</w:t>
      </w:r>
    </w:p>
    <w:p>
      <w:pPr>
        <w:pStyle w:val="ListBullet"/>
        <w:spacing w:after="60"/>
      </w:pPr>
      <w:r>
        <w:rPr>
          <w:sz w:val="22"/>
        </w:rPr>
        <w:t>SDN/microsegmentación (NSX, Cisco ACI) — granularidad por carga de trabajo, más común en datacenter.</w:t>
      </w:r>
    </w:p>
    <w:p>
      <w:pPr>
        <w:pStyle w:val="ListBullet"/>
        <w:spacing w:after="60"/>
      </w:pPr>
      <w:r>
        <w:rPr>
          <w:sz w:val="22"/>
        </w:rPr>
        <w:t>Segmentación física real: distintos switches y cableado por sector (última opción, más costosa).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2E5AAC"/>
          <w:sz w:val="36"/>
        </w:rPr>
        <w:t>9. Planta a 200 m de la Sala de Servidores</w:t>
      </w:r>
    </w:p>
    <w:p>
      <w:pPr>
        <w:spacing w:after="120"/>
      </w:pPr>
      <w:r>
        <w:rPr>
          <w:i w:val="0"/>
          <w:sz w:val="22"/>
        </w:rPr>
        <w:t>El cableado UTP Cat 6 soporta un tramo máximo de 90 m de canal (100 m con patchcords). A 200 m no es viable ni con extenders.</w:t>
      </w:r>
    </w:p>
    <w:p>
      <w:pPr>
        <w:pStyle w:val="ListBullet"/>
        <w:spacing w:after="60"/>
      </w:pPr>
      <w:r>
        <w:rPr>
          <w:sz w:val="22"/>
        </w:rPr>
        <w:t>Solución recomendada: enlace de fibra óptica entre el rack de la Sala Técnica y un rack secundario en la planta.</w:t>
      </w:r>
    </w:p>
    <w:p>
      <w:pPr>
        <w:pStyle w:val="ListBullet"/>
        <w:spacing w:after="60"/>
      </w:pPr>
      <w:r>
        <w:rPr>
          <w:sz w:val="22"/>
        </w:rPr>
        <w:t>Tipo: fibra monomodo G652 de 6 o 12 hilos (por si escala a más servicios), tipo outdoor si va enterrada/aérea.</w:t>
      </w:r>
    </w:p>
    <w:p>
      <w:pPr>
        <w:pStyle w:val="ListBullet"/>
        <w:spacing w:after="60"/>
      </w:pPr>
      <w:r>
        <w:rPr>
          <w:sz w:val="22"/>
        </w:rPr>
        <w:t>Terminación: DIO KOC en ambos extremos (DIO-1U-P 24F en planta, DIO-3U-144E en sala técnica).</w:t>
      </w:r>
    </w:p>
    <w:p>
      <w:pPr>
        <w:pStyle w:val="ListBullet"/>
        <w:spacing w:after="60"/>
      </w:pPr>
      <w:r>
        <w:rPr>
          <w:sz w:val="22"/>
        </w:rPr>
        <w:t>Óptica: SFP 1G SM 10 km (KOC SFP-1G-SM10K-LX) en ambos switches; o SFP+ 10G SM si el tráfico lo justifica.</w:t>
      </w:r>
    </w:p>
    <w:p>
      <w:pPr>
        <w:pStyle w:val="ListBullet"/>
        <w:spacing w:after="60"/>
      </w:pPr>
      <w:r>
        <w:rPr>
          <w:sz w:val="22"/>
        </w:rPr>
        <w:t>En planta: switch de acceso PoE local que atiende los puestos, APs y equipos SCADA, con uplink 1G/10G a la sala técnica.</w:t>
      </w:r>
    </w:p>
    <w:p>
      <w:pPr>
        <w:pStyle w:val="ListBullet"/>
        <w:spacing w:after="60"/>
      </w:pPr>
      <w:r>
        <w:rPr>
          <w:sz w:val="22"/>
        </w:rPr>
        <w:t>Alternativa inalámbrica si no se puede tender fibra: radioenlace punto a punto Ubiquiti airFiber / LigoWave (sujeto a línea de vista y regulación de espectro).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2E5AAC"/>
          <w:sz w:val="36"/>
        </w:rPr>
        <w:t>10. Virtualización — cuándo y para qué</w:t>
      </w:r>
    </w:p>
    <w:p>
      <w:pPr>
        <w:spacing w:after="120"/>
      </w:pPr>
      <w:r>
        <w:rPr>
          <w:i w:val="0"/>
          <w:sz w:val="22"/>
        </w:rPr>
        <w:t>Recomendable en este escenario para consolidar los 4 servidores en 2 hosts físicos y ganar alta disponibilidad.</w:t>
      </w:r>
    </w:p>
    <w:p>
      <w:pPr>
        <w:pStyle w:val="ListBullet"/>
        <w:spacing w:after="60"/>
      </w:pPr>
      <w:r>
        <w:rPr>
          <w:sz w:val="22"/>
        </w:rPr>
        <w:t>Ahorro de hardware, energía, refrigeración y espacio de rack.</w:t>
      </w:r>
    </w:p>
    <w:p>
      <w:pPr>
        <w:pStyle w:val="ListBullet"/>
        <w:spacing w:after="60"/>
      </w:pPr>
      <w:r>
        <w:rPr>
          <w:sz w:val="22"/>
        </w:rPr>
        <w:t>Snapshots y clonación instantánea → simplifica pruebas, actualizaciones y rollback.</w:t>
      </w:r>
    </w:p>
    <w:p>
      <w:pPr>
        <w:pStyle w:val="ListBullet"/>
        <w:spacing w:after="60"/>
      </w:pPr>
      <w:r>
        <w:rPr>
          <w:sz w:val="22"/>
        </w:rPr>
        <w:t>Migración en caliente (vMotion/Live Migration) para mantenimiento sin caídas.</w:t>
      </w:r>
    </w:p>
    <w:p>
      <w:pPr>
        <w:pStyle w:val="ListBullet"/>
        <w:spacing w:after="60"/>
      </w:pPr>
      <w:r>
        <w:rPr>
          <w:sz w:val="22"/>
        </w:rPr>
        <w:t>Aislamiento de servicios: cada rol (proxy, AD, web, SCADA) queda en su propia VM.</w:t>
      </w:r>
    </w:p>
    <w:p>
      <w:pPr>
        <w:pStyle w:val="ListBullet"/>
        <w:spacing w:after="60"/>
      </w:pPr>
      <w:r>
        <w:rPr>
          <w:sz w:val="22"/>
        </w:rPr>
        <w:t>Backup por VM (Veeam) → restore granular a nivel archivo o VM completa.</w:t>
      </w:r>
    </w:p>
    <w:p>
      <w:pPr>
        <w:pStyle w:val="ListBullet"/>
        <w:spacing w:after="60"/>
      </w:pPr>
      <w:r>
        <w:rPr>
          <w:sz w:val="22"/>
        </w:rPr>
        <w:t>Facilita implementar entornos de pruebas y desarrollo idénticos a producción.</w:t>
      </w:r>
    </w:p>
    <w:p>
      <w:pPr>
        <w:spacing w:after="120"/>
      </w:pPr>
      <w:r>
        <w:rPr>
          <w:i w:val="0"/>
          <w:sz w:val="22"/>
        </w:rPr>
        <w:t>Propuesta concreta: 2 hosts (Proxmox VE o Hyper-V) con storage compartido (NAS iSCSI o Ceph) y las 4 VMs con failover automático. El SCADA mantiene VM dedicada si el fabricante lo requiere.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2E5AAC"/>
          <w:sz w:val="36"/>
        </w:rPr>
        <w:t>11. Herramientas y políticas de backup</w:t>
      </w:r>
    </w:p>
    <w:p>
      <w:pPr>
        <w:pStyle w:val="Heading3"/>
        <w:spacing w:before="160" w:after="120"/>
      </w:pPr>
      <w:r>
        <w:rPr>
          <w:b/>
          <w:color w:val="2E5AAC"/>
          <w:sz w:val="24"/>
        </w:rPr>
        <w:t>Política 3-2-1</w:t>
      </w:r>
    </w:p>
    <w:p>
      <w:pPr>
        <w:pStyle w:val="ListBullet"/>
        <w:spacing w:after="60"/>
      </w:pPr>
      <w:r>
        <w:rPr>
          <w:sz w:val="22"/>
        </w:rPr>
        <w:t>3 copias de los datos (producción + 2 backups).</w:t>
      </w:r>
    </w:p>
    <w:p>
      <w:pPr>
        <w:pStyle w:val="ListBullet"/>
        <w:spacing w:after="60"/>
      </w:pPr>
      <w:r>
        <w:rPr>
          <w:sz w:val="22"/>
        </w:rPr>
        <w:t>2 medios distintos (disco local + nube o cinta).</w:t>
      </w:r>
    </w:p>
    <w:p>
      <w:pPr>
        <w:pStyle w:val="ListBullet"/>
        <w:spacing w:after="60"/>
      </w:pPr>
      <w:r>
        <w:rPr>
          <w:sz w:val="22"/>
        </w:rPr>
        <w:t>1 copia offsite (nube o sede alterna).</w:t>
      </w:r>
    </w:p>
    <w:p>
      <w:pPr>
        <w:pStyle w:val="Heading3"/>
        <w:spacing w:before="160" w:after="120"/>
      </w:pPr>
      <w:r>
        <w:rPr>
          <w:b/>
          <w:color w:val="2E5AAC"/>
          <w:sz w:val="24"/>
        </w:rPr>
        <w:t>Herramientas</w:t>
      </w:r>
    </w:p>
    <w:p>
      <w:pPr>
        <w:pStyle w:val="ListBullet"/>
        <w:spacing w:after="60"/>
      </w:pPr>
      <w:r>
        <w:rPr>
          <w:sz w:val="22"/>
        </w:rPr>
        <w:t>Veeam Backup &amp; Replication Community (hasta 10 VMs gratis) → respalda las VMs de los 4 servidores.</w:t>
      </w:r>
    </w:p>
    <w:p>
      <w:pPr>
        <w:pStyle w:val="ListBullet"/>
        <w:spacing w:after="60"/>
      </w:pPr>
      <w:r>
        <w:rPr>
          <w:sz w:val="22"/>
        </w:rPr>
        <w:t>NAS Synology / QNAP en la sala técnica como repositorio primario (12–24 TB en RAID 6).</w:t>
      </w:r>
    </w:p>
    <w:p>
      <w:pPr>
        <w:pStyle w:val="ListBullet"/>
        <w:spacing w:after="60"/>
      </w:pPr>
      <w:r>
        <w:rPr>
          <w:sz w:val="22"/>
        </w:rPr>
        <w:t>Copia semanal / diaria a Azure Blob (Cool tier) o a OneDrive/SharePoint (para archivos de usuario).</w:t>
      </w:r>
    </w:p>
    <w:p>
      <w:pPr>
        <w:pStyle w:val="ListBullet"/>
        <w:spacing w:after="60"/>
      </w:pPr>
      <w:r>
        <w:rPr>
          <w:sz w:val="22"/>
        </w:rPr>
        <w:t>Backup nativo de Microsoft 365 (retención 30/60/90 días) + herramienta 3rd party (Veeam for M365) para retención extendida.</w:t>
      </w:r>
    </w:p>
    <w:p>
      <w:pPr>
        <w:pStyle w:val="ListBullet"/>
        <w:spacing w:after="60"/>
      </w:pPr>
      <w:r>
        <w:rPr>
          <w:sz w:val="22"/>
        </w:rPr>
        <w:t>Pruebas de restore mensuales (verificación de integridad y RTO/RPO).</w:t>
      </w:r>
    </w:p>
    <w:p>
      <w:pPr>
        <w:pStyle w:val="Heading3"/>
        <w:spacing w:before="160" w:after="120"/>
      </w:pPr>
      <w:r>
        <w:rPr>
          <w:b/>
          <w:color w:val="2E5AAC"/>
          <w:sz w:val="24"/>
        </w:rPr>
        <w:t>RTO / RPO sugeridos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118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Sistema</w:t>
            </w:r>
          </w:p>
        </w:tc>
        <w:tc>
          <w:tcPr>
            <w:tcW w:type="dxa" w:w="3118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RPO (pérdida máx)</w:t>
            </w:r>
          </w:p>
        </w:tc>
        <w:tc>
          <w:tcPr>
            <w:tcW w:type="dxa" w:w="3515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RTO (tiempo restaurar)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Archivos de usuario</w:t>
            </w:r>
          </w:p>
        </w:tc>
        <w:tc>
          <w:tcPr>
            <w:tcW w:type="dxa" w:w="311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24 h</w:t>
            </w:r>
          </w:p>
        </w:tc>
        <w:tc>
          <w:tcPr>
            <w:tcW w:type="dxa" w:w="351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4 h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AD / DNS / DHCP</w:t>
            </w:r>
          </w:p>
        </w:tc>
        <w:tc>
          <w:tcPr>
            <w:tcW w:type="dxa" w:w="311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24 h</w:t>
            </w:r>
          </w:p>
        </w:tc>
        <w:tc>
          <w:tcPr>
            <w:tcW w:type="dxa" w:w="3515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2 h (o failover a 2° DC)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SCADA (histórico)</w:t>
            </w:r>
          </w:p>
        </w:tc>
        <w:tc>
          <w:tcPr>
            <w:tcW w:type="dxa" w:w="311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 h</w:t>
            </w:r>
          </w:p>
        </w:tc>
        <w:tc>
          <w:tcPr>
            <w:tcW w:type="dxa" w:w="351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2 h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Intranet Web</w:t>
            </w:r>
          </w:p>
        </w:tc>
        <w:tc>
          <w:tcPr>
            <w:tcW w:type="dxa" w:w="311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24 h</w:t>
            </w:r>
          </w:p>
        </w:tc>
        <w:tc>
          <w:tcPr>
            <w:tcW w:type="dxa" w:w="3515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4 h</w:t>
            </w:r>
          </w:p>
        </w:tc>
      </w:tr>
    </w:tbl>
    <w:p>
      <w:pPr>
        <w:spacing w:after="120"/>
      </w:pPr>
      <w:r>
        <w:rPr>
          <w:i w:val="0"/>
          <w:sz w:val="22"/>
        </w:rPr>
        <w:t>Vínculo con el punto 7: OneDrive/SharePoint cumplen la copia offsite de los datos de usuario y grupos, integrándose con la política 3-2-1 sin infraestructura adicional.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2E5AAC"/>
          <w:sz w:val="36"/>
        </w:rPr>
        <w:t>12. Conectar la sucursal con otra lejana</w:t>
      </w:r>
    </w:p>
    <w:p>
      <w:pPr>
        <w:pStyle w:val="ListBullet"/>
        <w:spacing w:after="60"/>
      </w:pPr>
      <w:r>
        <w:rPr>
          <w:sz w:val="22"/>
        </w:rPr>
        <w:t>VPN site-to-site IPsec entre los routers de borde de ambas sedes (RB5009 / pfSense soportan IKEv2 nativamente).</w:t>
      </w:r>
    </w:p>
    <w:p>
      <w:pPr>
        <w:pStyle w:val="ListBullet"/>
        <w:spacing w:after="60"/>
      </w:pPr>
      <w:r>
        <w:rPr>
          <w:sz w:val="22"/>
        </w:rPr>
        <w:t>Direccionamiento distinto por sede (ej. TechSol Central 192.168.0.0/16, TechSol Sucursal 10.20.0.0/16) para evitar solapamientos.</w:t>
      </w:r>
    </w:p>
    <w:p>
      <w:pPr>
        <w:pStyle w:val="ListBullet"/>
        <w:spacing w:after="60"/>
      </w:pPr>
      <w:r>
        <w:rPr>
          <w:sz w:val="22"/>
        </w:rPr>
        <w:t>Alternativa moderna: SD-WAN (Fortinet, Cisco Meraki) → múltiples enlaces WAN con failover y QoS por aplicación.</w:t>
      </w:r>
    </w:p>
    <w:p>
      <w:pPr>
        <w:pStyle w:val="ListBullet"/>
        <w:spacing w:after="60"/>
      </w:pPr>
      <w:r>
        <w:rPr>
          <w:sz w:val="22"/>
        </w:rPr>
        <w:t>Alternativa "cloud-first": VPN de acceso remoto con Cloudflare Zero Trust / Tailscale (más simple si no hay servidores propios en la sucursal).</w:t>
      </w:r>
    </w:p>
    <w:p>
      <w:pPr>
        <w:pStyle w:val="ListBullet"/>
        <w:spacing w:after="60"/>
      </w:pPr>
      <w:r>
        <w:rPr>
          <w:sz w:val="22"/>
        </w:rPr>
        <w:t>Extensión de dominio: agregar un Read-Only Domain Controller (RODC) en la sucursal para logueo local sin depender del enlace.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2E5AAC"/>
          <w:sz w:val="36"/>
        </w:rPr>
        <w:t>13. Maximización de atributos de calidad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84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Atributo</w:t>
            </w:r>
          </w:p>
        </w:tc>
        <w:tc>
          <w:tcPr>
            <w:tcW w:type="dxa" w:w="7767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Cómo lo maximizamos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Disponibilidad</w:t>
            </w:r>
          </w:p>
        </w:tc>
        <w:tc>
          <w:tcPr>
            <w:tcW w:type="dxa" w:w="776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UPS + generador; hosts virtualizados con failover; doble fuente en servidores; enlaces LAG entre switches; 2° controlador de dominio; backups + réplicas; SLA con ISP.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Seguridad</w:t>
            </w:r>
          </w:p>
        </w:tc>
        <w:tc>
          <w:tcPr>
            <w:tcW w:type="dxa" w:w="776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Segmentación por VLAN + ACLs; firewall perimetral con IDS/IPS; 802.1X en puertos y WiFi corporativo; MFA en accesos administrativos; parches automáticos (WSUS); antivirus centralizado; políticas de contraseña; auditoría de accesos; cifrado BitLocker en portátiles.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Performance</w:t>
            </w:r>
          </w:p>
        </w:tc>
        <w:tc>
          <w:tcPr>
            <w:tcW w:type="dxa" w:w="776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Backbone 10G en el core; uplinks 1G/10G en switches de acceso; QoS por VLAN (SCADA y VoIP prioritarios); cache del proxy Squid; DNS local; SSDs en servidores; RAID 10 en datos.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Escalabilidad</w:t>
            </w:r>
          </w:p>
        </w:tc>
        <w:tc>
          <w:tcPr>
            <w:tcW w:type="dxa" w:w="7767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Direccionamiento con margen (subredes /24, sobran IPs); patcheras y DIO con puertos libres (KOC modular); racks con U libres; VLANs numeradas dejando huecos; virtualización que permite agregar VMs sin comprar hardware; WiFi con controlador que agrega APs sin reconfigurar.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2E5AAC"/>
          <w:sz w:val="36"/>
        </w:rPr>
        <w:t>14. Presupuesto</w:t>
      </w:r>
    </w:p>
    <w:p>
      <w:pPr>
        <w:spacing w:after="120"/>
      </w:pPr>
      <w:r>
        <w:rPr>
          <w:i w:val="0"/>
          <w:sz w:val="22"/>
        </w:rPr>
        <w:t>El presupuesto detallado de equipamiento y mano de obra se entrega en el archivo Presupuesto-TechSol.xlsx (planilla separada), organizado en las siguientes hojas:</w:t>
      </w:r>
    </w:p>
    <w:p>
      <w:pPr>
        <w:pStyle w:val="ListBullet"/>
        <w:spacing w:after="60"/>
      </w:pPr>
      <w:r>
        <w:rPr>
          <w:sz w:val="22"/>
        </w:rPr>
        <w:t>Resumen ejecutivo (subtotales por rubro e IVA).</w:t>
      </w:r>
    </w:p>
    <w:p>
      <w:pPr>
        <w:pStyle w:val="ListBullet"/>
        <w:spacing w:after="60"/>
      </w:pPr>
      <w:r>
        <w:rPr>
          <w:sz w:val="22"/>
        </w:rPr>
        <w:t>Equipamiento activo (router, switches, APs, servidores, UPS).</w:t>
      </w:r>
    </w:p>
    <w:p>
      <w:pPr>
        <w:pStyle w:val="ListBullet"/>
        <w:spacing w:after="60"/>
      </w:pPr>
      <w:r>
        <w:rPr>
          <w:sz w:val="22"/>
        </w:rPr>
        <w:t>Infraestructura de fibra KOC (racks, DIO, cables, patchcords, SFPs, herramientas).</w:t>
      </w:r>
    </w:p>
    <w:p>
      <w:pPr>
        <w:pStyle w:val="ListBullet"/>
        <w:spacing w:after="60"/>
      </w:pPr>
      <w:r>
        <w:rPr>
          <w:sz w:val="22"/>
        </w:rPr>
        <w:t>Cableado estructurado Cat 6 (cable, patch panels, rosetas, canaletas).</w:t>
      </w:r>
    </w:p>
    <w:p>
      <w:pPr>
        <w:pStyle w:val="ListBullet"/>
        <w:spacing w:after="60"/>
      </w:pPr>
      <w:r>
        <w:rPr>
          <w:sz w:val="22"/>
        </w:rPr>
        <w:t>PCs y periféricos (35 puestos oficina + 20 puestos planta).</w:t>
      </w:r>
    </w:p>
    <w:p>
      <w:pPr>
        <w:pStyle w:val="ListBullet"/>
        <w:spacing w:after="60"/>
      </w:pPr>
      <w:r>
        <w:rPr>
          <w:sz w:val="22"/>
        </w:rPr>
        <w:t>Software y licencias (Windows Server, CALs, M365, Veeam).</w:t>
      </w:r>
    </w:p>
    <w:p>
      <w:pPr>
        <w:pStyle w:val="ListBullet"/>
        <w:spacing w:after="60"/>
      </w:pPr>
      <w:r>
        <w:rPr>
          <w:sz w:val="22"/>
        </w:rPr>
        <w:t>Mano de obra (relevamiento, tendido, terminación, configuración, puesta en marcha, capacitación).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2E5AAC"/>
          <w:sz w:val="36"/>
        </w:rPr>
        <w:t>15. Propuesta comercial — Resumen ejecutivo</w:t>
      </w:r>
    </w:p>
    <w:p>
      <w:pPr>
        <w:pStyle w:val="Heading3"/>
        <w:spacing w:before="160" w:after="120"/>
      </w:pPr>
      <w:r>
        <w:rPr>
          <w:b/>
          <w:color w:val="2E5AAC"/>
          <w:sz w:val="24"/>
        </w:rPr>
        <w:t>A TechSol S.R.L.:</w:t>
      </w:r>
    </w:p>
    <w:p>
      <w:pPr>
        <w:spacing w:after="120"/>
      </w:pPr>
      <w:r>
        <w:rPr>
          <w:i w:val="0"/>
          <w:sz w:val="22"/>
        </w:rPr>
        <w:t>La presente propuesta cubre el diseño, provisión, instalación y puesta en marcha de la red de datos, la infraestructura de servidores y la conectividad inalámbrica para 50 puestos de trabajo, 4 servidores y 8 puntos de acceso WiFi distribuidos en 4 niveles del edificio.</w:t>
      </w:r>
    </w:p>
    <w:p>
      <w:pPr>
        <w:pStyle w:val="Heading3"/>
        <w:spacing w:before="160" w:after="120"/>
      </w:pPr>
      <w:r>
        <w:rPr>
          <w:b/>
          <w:color w:val="2E5AAC"/>
          <w:sz w:val="24"/>
        </w:rPr>
        <w:t>Alcance</w:t>
      </w:r>
    </w:p>
    <w:p>
      <w:pPr>
        <w:pStyle w:val="ListBullet"/>
        <w:spacing w:after="60"/>
      </w:pPr>
      <w:r>
        <w:rPr>
          <w:sz w:val="22"/>
        </w:rPr>
        <w:t>Diseño lógico y físico de la red, incluyendo direccionamiento IP, segmentación por VLAN y esquema de seguridad.</w:t>
      </w:r>
    </w:p>
    <w:p>
      <w:pPr>
        <w:pStyle w:val="ListBullet"/>
        <w:spacing w:after="60"/>
      </w:pPr>
      <w:r>
        <w:rPr>
          <w:sz w:val="22"/>
        </w:rPr>
        <w:t>Provisión de electrónica de red: router de borde, switch core L3, switches de acceso PoE por piso, Access Points WiFi 6 con roaming.</w:t>
      </w:r>
    </w:p>
    <w:p>
      <w:pPr>
        <w:pStyle w:val="ListBullet"/>
        <w:spacing w:after="60"/>
      </w:pPr>
      <w:r>
        <w:rPr>
          <w:sz w:val="22"/>
        </w:rPr>
        <w:t>Provisión e instalación de la planta de cableado estructurado Cat 6 y del backbone de fibra óptica (equipamiento KOC nacional).</w:t>
      </w:r>
    </w:p>
    <w:p>
      <w:pPr>
        <w:pStyle w:val="ListBullet"/>
        <w:spacing w:after="60"/>
      </w:pPr>
      <w:r>
        <w:rPr>
          <w:sz w:val="22"/>
        </w:rPr>
        <w:t>Provisión de 4 servidores y despliegue virtualizado (Proxmox / Hyper-V) de los servicios: AD DS + DHCP + Archivos, Proxy + DNS, Web, SCADA.</w:t>
      </w:r>
    </w:p>
    <w:p>
      <w:pPr>
        <w:pStyle w:val="ListBullet"/>
        <w:spacing w:after="60"/>
      </w:pPr>
      <w:r>
        <w:rPr>
          <w:sz w:val="22"/>
        </w:rPr>
        <w:t>Provisión de 55 PCs (35 oficina + 20 planta) con Windows 11 Pro.</w:t>
      </w:r>
    </w:p>
    <w:p>
      <w:pPr>
        <w:pStyle w:val="ListBullet"/>
        <w:spacing w:after="60"/>
      </w:pPr>
      <w:r>
        <w:rPr>
          <w:sz w:val="22"/>
        </w:rPr>
        <w:t>Configuración de dominio Active Directory (techsol.local), usuarios, grupos, GPOs y estructura de carpetas con permisos.</w:t>
      </w:r>
    </w:p>
    <w:p>
      <w:pPr>
        <w:pStyle w:val="ListBullet"/>
        <w:spacing w:after="60"/>
      </w:pPr>
      <w:r>
        <w:rPr>
          <w:sz w:val="22"/>
        </w:rPr>
        <w:t>Integración con Microsoft 365 (OneDrive/SharePoint) para colaboración y backup en la nube.</w:t>
      </w:r>
    </w:p>
    <w:p>
      <w:pPr>
        <w:pStyle w:val="ListBullet"/>
        <w:spacing w:after="60"/>
      </w:pPr>
      <w:r>
        <w:rPr>
          <w:sz w:val="22"/>
        </w:rPr>
        <w:t>Backup local + offsite con Veeam y política 3-2-1.</w:t>
      </w:r>
    </w:p>
    <w:p>
      <w:pPr>
        <w:pStyle w:val="ListBullet"/>
        <w:spacing w:after="60"/>
      </w:pPr>
      <w:r>
        <w:rPr>
          <w:sz w:val="22"/>
        </w:rPr>
        <w:t>Documentación técnica, capacitación al personal de IT interno y soporte post-implementación durante 90 días.</w:t>
      </w:r>
    </w:p>
    <w:p>
      <w:pPr>
        <w:pStyle w:val="Heading3"/>
        <w:spacing w:before="160" w:after="120"/>
      </w:pPr>
      <w:r>
        <w:rPr>
          <w:b/>
          <w:color w:val="2E5AAC"/>
          <w:sz w:val="24"/>
        </w:rPr>
        <w:t>Plazos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6803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Etapa</w:t>
            </w:r>
          </w:p>
        </w:tc>
        <w:tc>
          <w:tcPr>
            <w:tcW w:type="dxa" w:w="2948"/>
            <w:vAlign w:val="center"/>
            <w:shd w:val="clear" w:color="auto" w:fill="D9E2F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b/>
                <w:sz w:val="18"/>
              </w:rPr>
              <w:t>Duración</w:t>
            </w:r>
          </w:p>
        </w:tc>
      </w:tr>
      <w:tr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Relevamiento y diseño final</w:t>
            </w:r>
          </w:p>
        </w:tc>
        <w:tc>
          <w:tcPr>
            <w:tcW w:type="dxa" w:w="29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 semana</w:t>
            </w:r>
          </w:p>
        </w:tc>
      </w:tr>
      <w:tr>
        <w:tc>
          <w:tcPr>
            <w:tcW w:type="dxa" w:w="6803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Compra y logística de equipamiento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3 semanas</w:t>
            </w:r>
          </w:p>
        </w:tc>
      </w:tr>
      <w:tr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Obra civil, canaletas, cableado estructurado</w:t>
            </w:r>
          </w:p>
        </w:tc>
        <w:tc>
          <w:tcPr>
            <w:tcW w:type="dxa" w:w="29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3 semanas</w:t>
            </w:r>
          </w:p>
        </w:tc>
      </w:tr>
      <w:tr>
        <w:tc>
          <w:tcPr>
            <w:tcW w:type="dxa" w:w="6803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Instalación de racks, fibra, patchpaneleo, certificación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2 semanas</w:t>
            </w:r>
          </w:p>
        </w:tc>
      </w:tr>
      <w:tr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Configuración de electrónica, servidores y dominio</w:t>
            </w:r>
          </w:p>
        </w:tc>
        <w:tc>
          <w:tcPr>
            <w:tcW w:type="dxa" w:w="29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2 semanas</w:t>
            </w:r>
          </w:p>
        </w:tc>
      </w:tr>
      <w:tr>
        <w:tc>
          <w:tcPr>
            <w:tcW w:type="dxa" w:w="6803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Migración de usuarios, pruebas y puesta en marcha</w:t>
            </w:r>
          </w:p>
        </w:tc>
        <w:tc>
          <w:tcPr>
            <w:tcW w:type="dxa" w:w="2948"/>
            <w:vAlign w:val="center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 semana</w:t>
            </w:r>
          </w:p>
        </w:tc>
      </w:tr>
      <w:tr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Total estimado</w:t>
            </w:r>
          </w:p>
        </w:tc>
        <w:tc>
          <w:tcPr>
            <w:tcW w:type="dxa" w:w="29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0"/>
            </w:pPr>
            <w:r/>
            <w:r>
              <w:rPr>
                <w:sz w:val="18"/>
              </w:rPr>
              <w:t>12 semanas</w:t>
            </w:r>
          </w:p>
        </w:tc>
      </w:tr>
    </w:tbl>
    <w:p>
      <w:pPr>
        <w:pStyle w:val="Heading3"/>
        <w:spacing w:before="160" w:after="120"/>
      </w:pPr>
      <w:r>
        <w:rPr>
          <w:b/>
          <w:color w:val="2E5AAC"/>
          <w:sz w:val="24"/>
        </w:rPr>
        <w:t>Inversión</w:t>
      </w:r>
    </w:p>
    <w:p>
      <w:pPr>
        <w:spacing w:after="120"/>
      </w:pPr>
      <w:r>
        <w:rPr>
          <w:i w:val="0"/>
          <w:sz w:val="22"/>
        </w:rPr>
        <w:t>Ver Presupuesto-TechSol.xlsx (subtotales por rubro + IVA). Se ofrecen dos modalidades:</w:t>
      </w:r>
    </w:p>
    <w:p>
      <w:pPr>
        <w:pStyle w:val="ListBullet"/>
        <w:spacing w:after="60"/>
      </w:pPr>
      <w:r>
        <w:rPr>
          <w:sz w:val="22"/>
        </w:rPr>
        <w:t>Pago llave en mano (30% inicio, 40% avance, 30% aceptación).</w:t>
      </w:r>
    </w:p>
    <w:p>
      <w:pPr>
        <w:pStyle w:val="ListBullet"/>
        <w:spacing w:after="60"/>
      </w:pPr>
      <w:r>
        <w:rPr>
          <w:sz w:val="22"/>
        </w:rPr>
        <w:t>Leasing operativo a 36 meses (opción sujeta a análisis crediticio).</w:t>
      </w:r>
    </w:p>
    <w:p>
      <w:pPr>
        <w:pStyle w:val="Heading3"/>
        <w:spacing w:before="160" w:after="120"/>
      </w:pPr>
      <w:r>
        <w:rPr>
          <w:b/>
          <w:color w:val="2E5AAC"/>
          <w:sz w:val="24"/>
        </w:rPr>
        <w:t>Garantías y soporte</w:t>
      </w:r>
    </w:p>
    <w:p>
      <w:pPr>
        <w:pStyle w:val="ListBullet"/>
        <w:spacing w:after="60"/>
      </w:pPr>
      <w:r>
        <w:rPr>
          <w:sz w:val="22"/>
        </w:rPr>
        <w:t>Equipamiento activo: garantía del fabricante (2 años estándar, extensible a 5).</w:t>
      </w:r>
    </w:p>
    <w:p>
      <w:pPr>
        <w:pStyle w:val="ListBullet"/>
        <w:spacing w:after="60"/>
      </w:pPr>
      <w:r>
        <w:rPr>
          <w:sz w:val="22"/>
        </w:rPr>
        <w:t>Instalación y cableado: 3 años sobre mano de obra.</w:t>
      </w:r>
    </w:p>
    <w:p>
      <w:pPr>
        <w:pStyle w:val="ListBullet"/>
        <w:spacing w:after="60"/>
      </w:pPr>
      <w:r>
        <w:rPr>
          <w:sz w:val="22"/>
        </w:rPr>
        <w:t>SLA de soporte opcional post-90 días: 8×5 o 24×7 según necesidad.</w:t>
      </w:r>
    </w:p>
    <w:p>
      <w:pPr>
        <w:pStyle w:val="Heading3"/>
        <w:spacing w:before="160" w:after="120"/>
      </w:pPr>
      <w:r>
        <w:rPr>
          <w:b/>
          <w:color w:val="2E5AAC"/>
          <w:sz w:val="24"/>
        </w:rPr>
        <w:t>Beneficios clave</w:t>
      </w:r>
    </w:p>
    <w:p>
      <w:pPr>
        <w:pStyle w:val="ListBullet"/>
        <w:spacing w:after="60"/>
      </w:pPr>
      <w:r>
        <w:rPr>
          <w:sz w:val="22"/>
        </w:rPr>
        <w:t>Segmentación por VLAN → seguridad y performance.</w:t>
      </w:r>
    </w:p>
    <w:p>
      <w:pPr>
        <w:pStyle w:val="ListBullet"/>
        <w:spacing w:after="60"/>
      </w:pPr>
      <w:r>
        <w:rPr>
          <w:sz w:val="22"/>
        </w:rPr>
        <w:t>Virtualización → menos hardware, alta disponibilidad, snapshots.</w:t>
      </w:r>
    </w:p>
    <w:p>
      <w:pPr>
        <w:pStyle w:val="ListBullet"/>
        <w:spacing w:after="60"/>
      </w:pPr>
      <w:r>
        <w:rPr>
          <w:sz w:val="22"/>
        </w:rPr>
        <w:t>Backbone en fibra óptica → escalable a 10G/40G sin re-cablear.</w:t>
      </w:r>
    </w:p>
    <w:p>
      <w:pPr>
        <w:pStyle w:val="ListBullet"/>
        <w:spacing w:after="60"/>
      </w:pPr>
      <w:r>
        <w:rPr>
          <w:sz w:val="22"/>
        </w:rPr>
        <w:t>WiFi 6 con roaming → cobertura sin cortes al desplazarse entre sectores.</w:t>
      </w:r>
    </w:p>
    <w:p>
      <w:pPr>
        <w:pStyle w:val="ListBullet"/>
        <w:spacing w:after="60"/>
      </w:pPr>
      <w:r>
        <w:rPr>
          <w:sz w:val="22"/>
        </w:rPr>
        <w:t>Integración M365 → colaboración, movilidad y backup en la nube.</w:t>
      </w:r>
    </w:p>
    <w:p>
      <w:pPr>
        <w:spacing w:after="120"/>
      </w:pPr>
      <w:r>
        <w:rPr>
          <w:i w:val="0"/>
          <w:sz w:val="22"/>
        </w:rPr>
      </w:r>
    </w:p>
    <w:p>
      <w:pPr>
        <w:spacing w:after="120"/>
      </w:pPr>
      <w:r>
        <w:rPr>
          <w:i/>
          <w:color w:val="666666"/>
          <w:sz w:val="22"/>
        </w:rPr>
        <w:t>Atentamente,</w:t>
      </w:r>
    </w:p>
    <w:p>
      <w:pPr>
        <w:spacing w:after="120"/>
      </w:pPr>
      <w:r>
        <w:rPr>
          <w:i/>
          <w:color w:val="666666"/>
          <w:sz w:val="22"/>
        </w:rPr>
        <w:t>Román Miraglia — Consultoría en Redes y Sistemas</w:t>
      </w:r>
    </w:p>
    <w:sectPr w:rsidR="00FC693F" w:rsidRPr="0006063C" w:rsidSect="00034616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