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DIVE-TOGAF: Каталог синтезированных задач</w:t>
      </w:r>
    </w:p>
    <w:p>
      <w:pPr>
        <w:spacing w:after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30 задач • 10 seed-концептов • 3 итерации (K=1→K=3) • Оценка по 10-балльной шкале интереса для корпоративного архитектора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Сводная таблица оценок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15"/>
        <w:gridCol w:w="1215"/>
        <w:gridCol w:w="1215"/>
        <w:gridCol w:w="1215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Seed-концепт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K=1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K=2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K=3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Application/Data Matrix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4/10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7/10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System/Service Interoperability View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5/10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7/10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 Decomposition Diagram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5/10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7/10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5/10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10/10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Kubernetes Namespace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5/10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7/10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6/10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TMForum ODA: Product Catalog Management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7/10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9/10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 Portfolio Catalog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4/10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6/10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9/10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BSS Transformation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4/10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7/10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7/10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ArgoCD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5/10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6/10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9/10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TMForum ODA: Service Ordering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6/10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7/10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9/10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9</w:t>
            </w:r>
          </w:p>
        </w:tc>
      </w:tr>
    </w:tbl>
    <w:p>
      <w:pPr>
        <w:spacing w:after="200"/>
      </w:pPr>
    </w:p>
    <w:p>
      <w:pPr>
        <w:spacing w:after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Шкала: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10 ★ Exceptional • 9 Outstanding • 8 Very Strong • 7 Strong • 6 Solid • 5 Adequate • 4 Basic</w:t>
      </w:r>
    </w:p>
    <w:p>
      <w:r>
        <w:br w:type="page"/>
      </w:r>
    </w:p>
    <w:p>
      <w:pPr>
        <w:pStyle w:val="Heading2"/>
        <w:spacing w:before="1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Детальный каталог задач</w:t>
      </w:r>
    </w:p>
    <w:p>
      <w:pPr>
        <w:pStyle w:val="Heading3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Application/Data Matrix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#1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K=1  </w:t>
      </w: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4/10 BASIC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2  •  Family: artifact_construction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Как архитектор должен выстроить матрицу «Приложение/Данные» для маппинга компонентов приложений на сущности данных, и какие стандарты должны определять паттерны управления данными?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repo_get_standards_application, archimate_get_viewpoint_application_cooperation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2</w:t>
      </w:r>
    </w:p>
    <w:p>
      <w:pPr>
        <w:pBdr>
          <w:left w:val="single" w:color="B71C1C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Базовая задача маппинга. Полезна для джуниоров, но опытному архитектору очевидна.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#2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K=2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7/10 STRONG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3  •  Family: synthesize_plan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Как использовать матрицу «Приложение/Данные» для поддержки миграционного планирования в Phase E, учитывая ArchiMate viewpoints, корпоративные стандарты и ограничения трансформационной готовности?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adm_get_phase_details_e, transformation_readiness_assess, repo_get_building_block_solution_building_block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9</w:t>
      </w:r>
    </w:p>
    <w:p>
      <w:pPr>
        <w:pBdr>
          <w:left w:val="single" w:color="2E7D32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Хороший мост между артефактом и реальным планированием. Readiness assessment (69.16%) добавляет прагматизм.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#3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K=3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8/10 VERY STRONG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4  •  Family: retrieve_compute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Разработайте комплексный анализ матрицы «Приложение/Данные» для Enterprise Data Layer: устраните выявленные проблемы несогласованности данных и высокого coupling, используя ArchiMate моделирование, Solution Building Blocks и оценку трансформационной готовности для формирования roadmap миграции.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compute_modularity_score, transformation_readiness_assess, current_state_query, repo_get_building_block_solution_building_block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10</w:t>
      </w:r>
    </w:p>
    <w:p>
      <w:pPr>
        <w:pBdr>
          <w:left w:val="single" w:color="2E7D32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Количественный анализ: modularity 0.68, Data module cohesion 0.47, readiness 52.76%. Конкретные числа → конкретные решения.</w:t>
      </w:r>
    </w:p>
    <w:p>
      <w:pPr>
        <w:pStyle w:val="Heading3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System/Service Interoperability View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#4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K=1  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5/10 ADEQUATE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2  •  Family: roadmap_planning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Как интеграционные паттерны должны быть включены в Architecture Roadmap для обеспечения интероперабельности сервисов?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repo_get_patterns, adm_get_deliverable_architecture_roadmap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2</w:t>
      </w:r>
    </w:p>
    <w:p>
      <w:pPr>
        <w:pBdr>
          <w:left w:val="single" w:color="F57F17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Стандартный маппинг паттернов на roadmap. Фундамент, но без глубины.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#5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K=2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7/10 STRONG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3  •  Family: interoperability_analysis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Для домена Wealth Management проанализируйте текущие проблемы интероперабельности и определите подход к архитектурной ремедиации с учётом критических интеграционных зависимостей, governance constraints и требований ADM-фаз.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dependency_analysis_compute, governance_get_contracts, adm_get_phase_details_requirements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6</w:t>
      </w:r>
    </w:p>
    <w:p>
      <w:pPr>
        <w:pBdr>
          <w:left w:val="single" w:color="2E7D32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Circular dependency + governance contracts (partial compliance) — реалистичная картина enterprise проблем.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#6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K=3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8/10 VERY STRONG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4  •  Family: roadmap_planning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Как Architecture Roadmap должен приоритизировать и структурировать work packages для разрешения критических проблем интероперабельности, обеспечивая соответствие Architecture Contracts и Phase G implementation governance?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dependency_analysis_compute, governance_get_contracts, adm_get_phase_details_g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7</w:t>
      </w:r>
    </w:p>
    <w:p>
      <w:pPr>
        <w:pBdr>
          <w:left w:val="single" w:color="2E7D32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Payment Service → Core Banking (High criticality) + instability 0.47 + AC-2024-001/002 compliance levels. Governance-aware roadmap.</w:t>
      </w:r>
    </w:p>
    <w:p>
      <w:pPr>
        <w:pStyle w:val="Heading3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Functional Decomposition Diagram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#7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K=1  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5/10 ADEQUATE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2  •  Family: functional_decomposition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Как эталонная модель BIAN Service Landscape может информировать создание Functional Decomposition Diagram во время Phase A, и какие техники планирования обеспечивают согласованность с бизнес-стратегией?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adm_get_phase_details_a, repo_get_reference_model_bian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2</w:t>
      </w:r>
    </w:p>
    <w:p>
      <w:pPr>
        <w:pBdr>
          <w:left w:val="single" w:color="F57F17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Академическая связка BIAN → TOGAF Phase A. Полезна для понимания reference models.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#8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K=2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7/10 STRONG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3  •  Family: roadmap_planning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Разработайте roadmap ремедиации для Functional Decomposition Diagram: устраните текущие ограничения архитектуры, снизьте сложность и обеспечьте соответствие SLA, согласуя с deliverables Phase B Business Architecture.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current_state_query, compute_architecture_complexity, sla_validation_compute, adm_get_deliverable_organization_map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4</w:t>
      </w:r>
    </w:p>
    <w:p>
      <w:pPr>
        <w:pBdr>
          <w:left w:val="single" w:color="2E7D32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Complexity 7.3 (High) + RTO failure (6ч vs 4ч target) + 75% SLA compliance — конкретные проблемы для ремедиации.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#9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K=3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8/10 VERY STRONG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4  •  Family: architecture_decision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Разработайте комплексную стратегию Functional Decomposition Diagram для перехода от текущего legacy-состояния к целевому, с учётом ограничений сложности, выбора архитектурного стиля и требований операционного compliance.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compute_architecture_complexity, architecture_comparison_compute, sla_validation_compute, current_state_query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10</w:t>
      </w:r>
    </w:p>
    <w:p>
      <w:pPr>
        <w:pBdr>
          <w:left w:val="single" w:color="2E7D32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Hierarchical (depth=4, coupling=low, 8 deps) vs Networked (depth=2, coupling=high, 45 deps) — архитектурное решение с количественным обоснованием.</w:t>
      </w:r>
    </w:p>
    <w:p>
      <w:pPr>
        <w:pStyle w:val="Heading3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Event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#10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K=1  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5/10 ADEQUATE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2  •  Family: cross_viewpoint_analysis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Как метамодельная сущность ImplementationEvent связывает выполнение проектов и реализацию результатов в моделировании TOGAF/ArchiMate?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archimate_get_viewpoint_outcome_realization, archimate_get_viewpoint_project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2</w:t>
      </w:r>
    </w:p>
    <w:p>
      <w:pPr>
        <w:pBdr>
          <w:left w:val="single" w:color="F57F17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Концептуальный мост между Project и Outcome Realization viewpoints. Хороша для обучения.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#11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K=2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8/10 VERY STRONG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3  •  Family: governance_traceability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Как команда корпоративной архитектуры должна управлять высокорисковыми event-driven потоками данных, используя ImplementationEvent из Project Viewpoint и Implementation Governance Model?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data_flow_analysis_compute, application_portfolio_query, current_state_query, adm_get_deliverable_implementation_governance_model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5</w:t>
      </w:r>
    </w:p>
    <w:p>
      <w:pPr>
        <w:pBdr>
          <w:left w:val="single" w:color="2E7D32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Transaction_events без шифрования (High risk) + state_change_events (Confidential, High risk) — реальные security gaps с governance framework для их устранения.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#12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K=3 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10/10 ★ EXCEPTIONAL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4  •  Family: event_architecture_transform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Как корпоративный архитектор должен спроектировать и обеспечить governance трансформации Core Banking System на event-driven архитектуру, с учётом текущих ограничений зрелости, рисков data flow, и team alignment, используя TOGAF ADM и ArchiMate?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current_state_query, data_flow_analysis_compute, compute_cohesion_metrics, map_team_topology, adm_get_deliverable_implementation_governance_model, adm_get_iteration_cycle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11</w:t>
      </w:r>
    </w:p>
    <w:p>
      <w:pPr>
        <w:pBdr>
          <w:left w:val="single" w:color="1B5E20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★ Лучшая задача датасета. 5 перспектив: maturity (level 2), security (PII без шифрования), quality (cohesion 0.85), org design (Platform Team, cognitive load 4), governance (phases F-G). Единственная задача с team topology analysis.</w:t>
      </w:r>
    </w:p>
    <w:p>
      <w:pPr>
        <w:pStyle w:val="Heading3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Kubernetes Namespace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#13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K=1  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5/10 ADEQUATE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2  •  Family: gap_analysis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При установлении стандартов Kubernetes Namespace как части Technology Architecture, какой Phase D deliverable требуется для документирования этого инфраструктурного стандарта, и какая группа стейкхолдеров демонстрирует наивысшую готовность к решению проблем multi-tenancy?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adm_get_phase_details_d, repo_get_standards_infrastructure, stakeholder_impact_analyze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3</w:t>
      </w:r>
    </w:p>
    <w:p>
      <w:pPr>
        <w:pBdr>
          <w:left w:val="single" w:color="F57F17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Прямолинейная связка: Technology Standards Catalog + Security Team readiness = High.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#14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K=2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7/10 STRONG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3  •  Family: technology_implementation_governance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Проанализируйте Kubernetes Namespaces как Technology Building Block: (1) маппинг на ArchiMate элемент и viewpoint, (2) Phase D deliverables и alignment инфраструктурных стандартов, (3) governance, compliance и подход к миграции на основе stakeholder impact analysis.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archimate_get_elements_technology, archimate_get_viewpoint_technology, stakeholder_impact_analyze, adm_get_phase_details_f, compliance_get_requirements_togaf_compliance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9</w:t>
      </w:r>
    </w:p>
    <w:p>
      <w:pPr>
        <w:pBdr>
          <w:left w:val="single" w:color="2E7D32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Дивергенция стейкхолдеров: Application Teams (cautious, medium readiness) vs Security Team (positive, high readiness) — ценный инсайт для change management.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#15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K=3  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6/10 SOLID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4  •  Family: technology_building_block_governance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Как Kubernetes Namespace должен быть спроектирован и управляем как Technology Building Block в рамках TOGAF ADM, с учётом ArchiMate моделирования, stakeholder impacts, compliance стандартов и миграционного планирования?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adm_get_phase_details_d, archimate_get_elements_technology, stakeholder_impact_analyze, adm_get_technique_migration_planning, adm_get_phase_details_f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9</w:t>
      </w:r>
    </w:p>
    <w:p>
      <w:pPr>
        <w:pBdr>
          <w:left w:val="single" w:color="F57F17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Comprehensive, но повторяет K=2 с незначительным добавлением деталей. Мало новых инструментов.</w:t>
      </w:r>
    </w:p>
    <w:p>
      <w:pPr>
        <w:pStyle w:val="Heading3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TMForum ODA: Product Catalog Management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#16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K=1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7/10 STRONG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2  •  Family: retrieve_compute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Оцените целесообразность вывода из эксплуатации Product Catalog Management с учётом профиля облачной готовности и ограничений защиты данных.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cloud_readiness_assess, data_classification_scan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2</w:t>
      </w:r>
    </w:p>
    <w:p>
      <w:pPr>
        <w:pBdr>
          <w:left w:val="single" w:color="2E7D32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Cloud readiness 0.44 (Retire) + Confidential classification + 55 мес. retention + PCI-DSS/HIPAA — конфликт стратегии и compliance.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#17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K=2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8/10 VERY STRONG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3  •  Family: compare_decide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Для TMForum ODA Product Catalog Management определите оптимальную стратегию диспозиции, оценив ограничения облачной готовности, требования защиты данных и критерии решения при обеспечении правильного stakeholder engagement.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decision_evaluation_compute, compliance_get_requirements_iso_27001, cloud_readiness_assess, data_classification_scan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6</w:t>
      </w:r>
    </w:p>
    <w:p>
      <w:pPr>
        <w:pBdr>
          <w:left w:val="single" w:color="2E7D32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TOPSIS evaluation: Retire with Migration (85 data accessibility) vs Retire with Preservation (40) — количественное сравнение альтернатив с ISO 27001 constraints.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#18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K=3 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9/10 OUTSTANDING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4  •  Family: compare_decide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Какова оптимальная стратегия перехода для TMForum ODA Product Catalog Management к целевой cloud-native архитектуре, учитывая текущую зрелость capabilities, ограничения облачной готовности, требования защиты данных и оценки альтернативных стратегий?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capability_heatmap_compute, compare_technology_stacks, target_state_query, adm_get_deliverable_transition_architecture, cloud_readiness_assess, decision_evaluation_compute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8</w:t>
      </w:r>
    </w:p>
    <w:p>
      <w:pPr>
        <w:pBdr>
          <w:left w:val="single" w:color="1B5E20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Maturity 1, fitness 45, business value 85 → Critical priority. Legacy Monolith → Containerized Microservices с transition architecture. Полный lifecycle решения.</w:t>
      </w:r>
    </w:p>
    <w:p>
      <w:pPr>
        <w:pStyle w:val="Heading3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Technology Portfolio Catalog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#19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K=1  </w:t>
      </w: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4/10 BASIC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2  •  Family: retrieve_compute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Как Strategy Viewpoint информирует deliverables Phase B (Business Architecture) для обеспечения маппинга стратегии на исполнение?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adm_get_phase_details_b, archimate_get_viewpoint_strategy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2</w:t>
      </w:r>
    </w:p>
    <w:p>
      <w:pPr>
        <w:pBdr>
          <w:left w:val="single" w:color="B71C1C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Базовая связка Strategy Viewpoint → Phase B deliverables. Учебный уровень.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#20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K=2  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6/10 SOLID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3  •  Family: retrieve_compute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Как корпоративный архитектор должен проводить активности Phase B (Business Architecture) для согласования решений по технологическому портфелю с интеграционными паттернами, capability planning и требованиями информационной безопасности?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adm_get_phase_details_b, repo_get_standards_application, repo_get_reference_model_integration_ra, compliance_get_requirements_iso_27001, adm_get_technique_capability_based_planning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5</w:t>
      </w:r>
    </w:p>
    <w:p>
      <w:pPr>
        <w:pBdr>
          <w:left w:val="single" w:color="F57F17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Широкий охват (standards + integration RA + ISO 27001 + capability planning), но без количественных метрик.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#21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K=3 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9/10 OUTSTANDING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4  •  Family: retrieve_compute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Как корпоративный архитектор должен использовать Technology Portfolio Catalog для планирования и governance миграции с Legacy Application Server на Modern Integration Platform, синтезируя архитектурные оценки, зависимости roadmap и требования compliance?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compute_cohesion_metrics, integration_pattern_analyze, cloud_readiness_assess, roadmap_generate, security_control_assessment, adm_get_deliverable_implementation_governance_model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6</w:t>
      </w:r>
    </w:p>
    <w:p>
      <w:pPr>
        <w:pBdr>
          <w:left w:val="single" w:color="1B5E20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Cohesion 0.82 (catalog) + Event-Driven Kafka fit 0.88 + cloud readiness 0.21 (Refactor, 7 мес.) + WP-TECH-001 depends on WP-TECH-002 + SC-1 not implemented (0.49). Полный пайплайн от assessment до governance.</w:t>
      </w:r>
    </w:p>
    <w:p>
      <w:pPr>
        <w:pStyle w:val="Heading3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BSS Transformation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#22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K=1  </w:t>
      </w: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4/10 BASIC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2  •  Family: retrieve_compute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Как техника Stakeholder Analysis должна применяться для валидации Business Process Cooperation Viewpoint в документации BSS Transformation?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adm_get_technique_stakeholder_analysis, archimate_get_viewpoint_business_process_cooperation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2</w:t>
      </w:r>
    </w:p>
    <w:p>
      <w:pPr>
        <w:pBdr>
          <w:left w:val="single" w:color="B71C1C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Простая связка: stakeholders viewpoint → stakeholder analysis technique. Методологически верно, но тривиально.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#23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K=2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7/10 STRONG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3  •  Family: roadmap_planning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Как программа BSS Transformation должна планировать и последовательно улучшать capabilities для value stream Customer Onboarding, управляя при этом рисками трансформации?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value_stream_query, adm_get_technique_capability_based_planning, adm_get_deliverable_architecture_roadmap, adm_get_technique_risk_management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4</w:t>
      </w:r>
    </w:p>
    <w:p>
      <w:pPr>
        <w:pBdr>
          <w:left w:val="single" w:color="2E7D32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6 stages value stream (Acquisition → Servicing) с конкретными capabilities (KYC/AML, Credit Assessment, Risk Scoring) + Risk Management через phases A-F.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#24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K=3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7/10 STRONG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4  •  Family: roadmap_planning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Разработайте поэтапную стратегию реализации программы BSS Transformation, синхронизирующую улучшение capabilities, управление рисками и governance через TOGAF ADM фазы E—G.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value_stream_query, adm_get_technique_capability_based_planning, adm_get_phase_details_g, archimate_get_elements_implementation_migration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8</w:t>
      </w:r>
    </w:p>
    <w:p>
      <w:pPr>
        <w:pBdr>
          <w:left w:val="single" w:color="2E7D32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Phases E→F→G с Work Packages и Plateaus. Solid roadmap, но без количественных метрик (no compute tools).</w:t>
      </w:r>
    </w:p>
    <w:p>
      <w:pPr>
        <w:pStyle w:val="Heading3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ArgoCD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#25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K=1  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5/10 ADEQUATE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2  •  Family: compliance_check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Оцените соответствие ArgoCD текущим Application Standards и охарактеризуйте его критические технологические зависимости.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repo_get_standards_application, dependency_analysis_compute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2</w:t>
      </w:r>
    </w:p>
    <w:p>
      <w:pPr>
        <w:pBdr>
          <w:left w:val="single" w:color="F57F17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CI/CD Pipelines alignment + High criticality API → Kubernetes. Базовый, но конкретный.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#26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K=2  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6/10 SOLID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3  •  Family: architecture_decision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Оцените архитектурные последствия принятия ArgoCD как GitOps technology service в рамках Technology Architecture: критические зависимости, требования compliance стандартов, Phase D deliverables и необходимый stakeholder engagement.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dependency_analysis_compute, adm_get_deliverable_transition_architecture, adm_get_technique_architecture_principles, governance_get_dispensations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7</w:t>
      </w:r>
    </w:p>
    <w:p>
      <w:pPr>
        <w:pBdr>
          <w:left w:val="single" w:color="F57F17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Transition Architecture + Architecture Principles + dispensation (DISP-2024-001, SOAP→REST). Хороший governance контекст.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#27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K=3 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9/10 OUTSTANDING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4  •  Family: architecture_decision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Оцените ArgoCD как кандидатный Technology Building Block для enterprise GitOps: анализ fitness profile, критических зависимостей, alignment со стандартами и архитектурная классификация.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assess_technology_fitness, archimate_get_metamodel, dependency_analysis_compute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6</w:t>
      </w:r>
    </w:p>
    <w:p>
      <w:pPr>
        <w:pBdr>
          <w:left w:val="single" w:color="1B5E20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Fitness: reliability 87.35, cost 91.48, НО security 40.0 — critical weakness. 12 dependencies, 0 circular. ArchiMate 3.2 classification rules. Количественный ADR с конкретными trade-offs.</w:t>
      </w:r>
    </w:p>
    <w:p>
      <w:pPr>
        <w:pStyle w:val="Heading3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TMForum ODA: Service Ordering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#28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K=1  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6/10 SOLID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2  •  Family: integration_assessment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Оцените подход к интеграционной архитектуре для TMForum ODA Service Ordering Functional Block, анализируя его профиль рисков в сопоставлении с доступными enterprise стандартами интеграции.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risk_score_compute, repo_get_standards_integration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2</w:t>
      </w:r>
    </w:p>
    <w:p>
      <w:pPr>
        <w:pBdr>
          <w:left w:val="single" w:color="F57F17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Risk 1.61 (Medium), integration complexity 9.44, data consistency 9.51. AsyncAPI + Kafka + CloudEvents как решение.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#29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K=2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7/10 STRONG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3  •  Family: architecture_kata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Оцените архитектуру TMForum ODA Service Ordering Functional Block: профиль рисков, зависимости компонентов и требования к моделированию. Рекомендуйте стандарты интеграции и элементы ArchiMate для устранения выявленных уязвимостей.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risk_score_compute, dependency_analysis_compute, archimate_get_elements_business, archimate_get_elements_technology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5</w:t>
      </w:r>
    </w:p>
    <w:p>
      <w:pPr>
        <w:pBdr>
          <w:left w:val="single" w:color="2E7D32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16 dependencies, 0 circular, linear chain FB→API→Engine. ArchiMate маппинг на Business + Technology layers.</w:t>
      </w: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#30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K=3 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9/10 OUTSTANDING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Complexity 4  •  Family: architecture_kata</w:t>
      </w:r>
    </w:p>
    <w:p>
      <w:pPr>
        <w:spacing w:before="60" w:after="60"/>
        <w:ind w:left="2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Разработайте комплексную стратегию архитектурной ремедиации для TMForum ODA Service Ordering Functional Block: устраните критические факторы рисков, структурные нестабильности и требования compliance. Синтезируйте количественные метрики рисков, анализ зависимостей, стандарты интеграции и регуляторные ограничения для определения целевой архитектуры, маппированной на элементы ArchiMate и TOGAF Phase A deliverables.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Инструменты: </w:t>
      </w:r>
      <w:r>
        <w:rPr>
          <w:rFonts w:ascii="Consolas" w:cs="Consolas" w:eastAsia="Consolas" w:hAnsi="Consolas"/>
          <w:color w:val="37474F"/>
          <w:sz w:val="17"/>
          <w:szCs w:val="17"/>
        </w:rPr>
        <w:t xml:space="preserve">compute_instability_abstractness, compliance_get_requirements_gdpr, repo_get_reference_model_integration_ra, technology_radar_query, adm_get_deliverable_architecture_vision</w:t>
      </w:r>
    </w:p>
    <w:p>
      <w:pPr>
        <w:spacing w:before="20" w:after="20"/>
        <w:ind w:left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Evidence items: 10</w:t>
      </w:r>
    </w:p>
    <w:p>
      <w:pPr>
        <w:pBdr>
          <w:left w:val="single" w:color="1B5E20" w:sz="4" w:space="8"/>
        </w:pBdr>
        <w:spacing w:before="40" w:after="100"/>
        <w:ind w:lef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ServiceOrderingCore instability 0.89 + GDPR Art.5/6/13-14 + Integration RA (API Gateway edge, Event Broker middleware) + Kubernetes/Kafka в Adopt ring. Architecture Vision как delivery vehicle.</w:t>
      </w:r>
    </w:p>
    <w:p>
      <w:r>
        <w:br w:type="page"/>
      </w:r>
    </w:p>
    <w:p>
      <w:pPr>
        <w:pStyle w:val="Heading2"/>
        <w:spacing w:before="1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Top 5 задач для корпоративного архитектора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[10/10]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Event K=3: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Трансформация Core Banking на event-driven архитектуру</w:t>
      </w:r>
    </w:p>
    <w:p>
      <w:pPr>
        <w:spacing w:before="40" w:after="100"/>
        <w:ind w:left="4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Единственная задача, пересекающая 5 перспектив: maturity, security, component quality (cohesion 0.85), team topology (Platform Team, cognitive load 4), governance. Включает data flow analysis с конкретными PII-рисками и map_team_topology для организационного дизайна.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[9/10]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Product Catalog K=3: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Оптимальная стратегия перехода Product Catalog Management к cloud-native</w:t>
      </w:r>
    </w:p>
    <w:p>
      <w:pPr>
        <w:spacing w:before="40" w:after="100"/>
        <w:ind w:left="4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Полный lifecycle решения: capability heatmap (maturity 1, business value 85 → Critical) → TOPSIS decision evaluation → technology stack comparison (Legacy Monolith → Containerized Microservices) → transition architecture. Quantitative decision-making от начала до конца.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[9/10]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Technology Portfolio Catalog K=3: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Миграция с Legacy Application Server на Modern Integration Platform</w:t>
      </w:r>
    </w:p>
    <w:p>
      <w:pPr>
        <w:spacing w:before="40" w:after="100"/>
        <w:ind w:left="4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Пайплайн от assessment до governance: cohesion 0.82 → Event-Driven Kafka (fit 0.88) → cloud readiness 0.21 (Refactor, 7 мес.) → work package dependencies (WP-TECH-001←WP-TECH-002) → security gaps (SC-1 effectiveness 0.49) → Implementation Governance Model.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[9/10]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ArgoCD K=3: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ArgoCD как кандидатный Technology Building Block для enterprise GitOps</w:t>
      </w:r>
    </w:p>
    <w:p>
      <w:pPr>
        <w:spacing w:before="40" w:after="100"/>
        <w:ind w:left="4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Количественный ADR: reliability 87.35 и cost 91.48 — сильные стороны, НО security 40.0 — critical weakness. Dependency chain (12 deps, 0 circular) + ArchiMate 3.2 metamodel classification. Конкретные trade-offs для реального решения.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[9/10]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Service Ordering K=3: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Архитектурная ремедиация TMForum ODA Service Ordering</w:t>
      </w:r>
    </w:p>
    <w:p>
      <w:pPr>
        <w:spacing w:before="40" w:after="100"/>
        <w:ind w:left="4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Instability/Abstractness метрики (ServiceOrderingCore I=0.89, A=0.27) + GDPR compliance (Art.5/6/13-14) + Integration RA layers (API Gateway edge, Event Broker middleware) + technology radar alignment. Самая регуляторно-нагруженная задача датасета.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2026-03-15T08:50:23.301Z</dcterms:created>
  <dcterms:modified xsi:type="dcterms:W3CDTF">2026-03-15T08:50:23.302Z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