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ПРОМЕЖУТОЧНЫЙ ОТЧЁТ — исследовательский прототип · 13.09.2026</w:t>
      </w:r>
    </w:p>
    <w:p>
      <w:pPr>
        <w:pStyle w:val="Heading1"/>
      </w:pPr>
      <w:r>
        <w:t>1. Резюме</w:t>
      </w:r>
    </w:p>
    <w:p>
      <w:r>
        <w:t>Ячеек в матрице: 1032; оценено судьёй: 917; сбоев/нет ответа: 115. Бенчмарк: 24 архитектурные задачи по документации Platform V (СберТech)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pPr>
        <w:pStyle w:val="ListBullet"/>
      </w:pPr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pPr>
        <w:pStyle w:val="ListBullet"/>
      </w:pPr>
      <w:r>
        <w:t>H2 (кастомизация кодовых агентов под архитекторов): Theseus -4.3 [-19.1; +10.4]; Claude Code +1.5 [-4.2; +6.9].</w:t>
      </w:r>
    </w:p>
    <w:p>
      <w:pPr>
        <w:pStyle w:val="ListBullet"/>
      </w:pPr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pPr>
        <w:pStyle w:val="Heading1"/>
      </w:pPr>
      <w:r>
        <w:t>2. Методология</w:t>
      </w:r>
    </w:p>
    <w:p>
      <w:r>
        <w:t>Матрица: 24 задачи × условия (Spine со спайн-пакетом и fitness-гейтом; Spine без спайна; Theseus и Claude Code — без кастомизации и с кастомизацией архитектора AGENTS.md/CLAUDE.md; голая модель raw) × модели (DeepSeek V4.1 Flash, V4 Pro, GLM-5.3/5.3 Flash) × повторы. Дизайн, гипотезы H1–H3 и хэши входов зафиксированы в пререгистрации до прогона (benchmarks/platformv-arch-bench/PREREGISTRATION.md, монорепо Spine). Судья анонимизирован: не знает ни условия, ни модели ответа. Итог задачи: total = 100·Σ(wᵢ·sᵢ)/(4·Σwᵢ); любой hard-fail ограничивает итог 39 баллами.</w:t>
      </w:r>
    </w:p>
    <w:p>
      <w:pPr>
        <w:pStyle w:val="Heading1"/>
      </w:pPr>
      <w:r>
        <w:t>3. Покрытие прогона</w:t>
      </w:r>
    </w:p>
    <w:p>
      <w:r>
        <w:t>Отчёт промежуточный: включены только завершённые ячейки. Канал GLM (Z.AI) деградировал в период прогона — ячейки glm частично отсутствуют и будут догнаны повторным прогоном; выводы по ним делать рано.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p>
      <w:r>
        <w:t>Обозначения условий: spine-arch — харнесс Spine + спайн-пакет (architecture-spine + CONSTRAINTS.yaml, fitness-гейт); spine-min — тот же харнесс Spine без спайн-пакета, минимальный промпт (изолирует вклад харнесса); spine-arch-think — spine-arch с включённым ризонингом (бюджет 64K); &lt;харнесс&gt;-plain — универсальный кодовый харнесс в заводской конфигурации, без архитектурной кастомизации; &lt;харнесс&gt;-arch — тот же харнесс с arch-кастомизацией под архитекторов; raw-llm — голая модель (одиночный API-вызов).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omp-plain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97.2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759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9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(bootstrap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Разность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+18.3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[+7.5; +29.0]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[-5.9; +5.0]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spine-min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[-2.1; +8.0]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qwen-plain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[-5.1; +4.0]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[-7.4;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[-8.4; -0.1]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omp-plain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[-7.9; +3.1]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theseus-arch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[-19.1; +10.4]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[-4.2; +6.9]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spine-arch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+4.6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[+0.3; +9.2]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66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+22.8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[+12.6; +33.5]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[-1.9; +5.5]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+4.1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[-0.4; +9.0]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claude-arch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[-1.8; +7.6]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54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[-2.8; +3.5]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kimi-arch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[-2.8; +4.9]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 vs 59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dsf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+17.4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[+5.8; +29.4]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glm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+19.1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[-5.8; +47.9]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 vs 9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r>
        <w:t>H2 (кастомизация кодовых агентов под архитекторов): Theseus -4.3 [-19.1; +10.4]; Claude Code +1.5 [-4.2; +6.9].</w:t>
      </w:r>
    </w:p>
    <w:p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Промежуточный срез: покрытие ячеек неполное (см. §3); итоговые выводы — только по полной матрице.</w:t>
      </w:r>
    </w:p>
    <w:p>
      <w:pPr>
        <w:pStyle w:val="ListBullet"/>
      </w:pPr>
      <w:r>
        <w:t>Судья glm-5.3 не участвовал как решатель в основной матрице (решатели — flash/pro-тиры), что снижает конфаунд «родного судьи»; тем не менее смещение судьи к своему семейству не исключено.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Деградация Z.AI в окне прогона могла сместить выборку glm-ячеек (выжившие ячейки — из «здоровых» окон upstream).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