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ОТЧЁТ — исследовательский прототип · 13.09.2026</w:t>
      </w:r>
    </w:p>
    <w:p>
      <w:pPr>
        <w:pStyle w:val="Heading1"/>
      </w:pPr>
      <w:r>
        <w:t>1. Резюме</w:t>
      </w:r>
    </w:p>
    <w:p>
      <w:r>
        <w:t>Ячеек в матрице: 748; оценено судьёй: 748; сбоев/нет ответа: 0. Бенчмарк: 24 архитектурные задачи по документации Platform V (СберТech)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H1 на текущих данных не подтверждена однозначно: разности против Theseus (+10.7 [-0.9; +22.6]) и Claude Code (-8.0 [-15.2; -0.9]) либо малы, либо их интервалы пересекают ноль.</w:t>
      </w:r>
    </w:p>
    <w:p>
      <w:pPr>
        <w:pStyle w:val="ListBullet"/>
      </w:pPr>
      <w:r>
        <w:t>Вклад спайн-контекста отдельно от харнесса (spine-arch против spine-min): -0.5 балла [-8.5; +7.5] — различие значимо не доказано.</w:t>
      </w:r>
    </w:p>
    <w:p>
      <w:pPr>
        <w:pStyle w:val="ListBullet"/>
      </w:pPr>
      <w:r>
        <w:t>H2 (кастомизация кодовых агентов под архитекторов): Theseus -4.3 [-19.0; +10.3]; Claude Code +1.1 [-5.0; +6.9].</w:t>
      </w:r>
    </w:p>
    <w:p>
      <w:pPr>
        <w:pStyle w:val="ListBullet"/>
      </w:pPr>
      <w:r>
        <w:t>H3 (модель-зависимость эффекта спайна): разность spine-arch против theseus-plain на DeepSeek V4.1 Flash +6.1, на GLM-5.3 Flash +23.4 — эффект заметно зависит от модели.</w:t>
      </w:r>
    </w:p>
    <w:p>
      <w:pPr>
        <w:pStyle w:val="Heading1"/>
      </w:pPr>
      <w:r>
        <w:t>2. Методология</w:t>
      </w:r>
    </w:p>
    <w:p>
      <w:r>
        <w:t>Матрица: 24 задачи × условия (Spine со спайн-пакетом и fitness-гейтом; Spine без спайна; Theseus и Claude Code — без кастомизации и с кастомизацией архитектора AGENTS.md/CLAUDE.md; голая модель raw) × модели (DeepSeek V4.1 Flash, V4 Pro, GLM-5.3/5.3 Flash) × повторы. Дизайн, гипотезы H1–H3 и хэши входов зафиксированы в пререгистрации до прогона (benchmarks/platformv-arch-bench/PREREGISTRATION.md, монорепо Spine). Судья анонимизирован: не знает ни условия, ни модели ответа. Итог задачи: total = 100·Σ(wᵢ·sᵢ)/(4·Σwᵢ); любой hard-fail ограничивает итог 39 баллами.</w:t>
      </w:r>
    </w:p>
    <w:p>
      <w:pPr>
        <w:pStyle w:val="Heading1"/>
      </w:pPr>
      <w:r>
        <w:t>3. Покрытие прогона</w:t>
      </w:r>
    </w:p>
    <w:p>
      <w:r>
        <w:t>Модели в данных: дефолт харнесса, DeepSeek V4.1 Flash, DeepSeek V4 Pro, GLM-5.3 Flash, GLM-5.3. Условия: 15.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omp-plain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spine-arch-think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78.2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±26.3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79.4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617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(bootstrap 95% 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Разность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+10.7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[-0.9; +22.6]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-8.0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[-15.2; -0.9]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spine-min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[-8.5; +7.5]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 vs 62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qwen-plain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-7.9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[-14.5; -1.6]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-10.4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[-17.1; -4.0]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kimi-plain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-11.5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[-18.1; -5.3]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omp-plain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-10.2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[-17.4; -3.0]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theseus-arch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[-19.0; +10.3]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[-5.0; +6.9]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spine-arch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+10.9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[+3.8; +18.2]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+21.7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[+10.7; +32.8]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[-4.6; +5.3]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dsf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+6.1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[-7.1; +19.5]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glm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+23.4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[+1.4; +55.2]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16 vs 9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H1 на текущих данных не подтверждена однозначно: разности против Theseus (+10.7 [-0.9; +22.6]) и Claude Code (-8.0 [-15.2; -0.9]) либо малы, либо их интервалы пересекают ноль.</w:t>
      </w:r>
    </w:p>
    <w:p>
      <w:r>
        <w:t>Вклад спайн-контекста отдельно от харнесса (spine-arch против spine-min): -0.5 балла [-8.5; +7.5] — различие значимо не доказано.</w:t>
      </w:r>
    </w:p>
    <w:p>
      <w:r>
        <w:t>H2 (кастомизация кодовых агентов под архитекторов): Theseus -4.3 [-19.0; +10.3]; Claude Code +1.1 [-5.0; +6.9].</w:t>
      </w:r>
    </w:p>
    <w:p>
      <w:r>
        <w:t>H3 (модель-зависимость эффекта спайна): разность spine-arch против theseus-plain на DeepSeek V4.1 Flash +6.1, на GLM-5.3 Flash +23.4 — эффект заметно зависит от модели.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Промежуточный срез: покрытие ячеек неполное (см. §3); итоговые выводы — только по полной матрице.</w:t>
      </w:r>
    </w:p>
    <w:p>
      <w:pPr>
        <w:pStyle w:val="ListBullet"/>
      </w:pPr>
      <w:r>
        <w:t>Судья glm-5.3 не участвовал как решатель в основной матрице (решатели — flash/pro-тиры), что снижает конфаунд «родного судьи»; тем не менее смещение судьи к своему семейству не исключено.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Деградация Z.AI в окне прогона могла сместить выборку glm-ячеек (выжившие ячейки — из «здоровых» окон upstream).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