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80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2"/>
        </w:rPr>
        <w:t>МИНИСТЕРСТВО НАУКИ И ВЫСШЕГО ОБРАЗОВАНИЯ РОССИЙСКОЙ ФЕДЕРАЦИИ</w:t>
        <w:br/>
        <w:t>Федеральное государственное автономное образовательное учреждение высшего образования</w:t>
        <w:br/>
        <w:t>«Новосибирский национальный исследовательский государственный университет»</w:t>
        <w:br/>
        <w:t>Высший колледж информатики</w:t>
      </w:r>
    </w:p>
    <w:p>
      <w:pPr>
        <w:spacing w:line="312" w:lineRule="auto" w:before="600" w:after="120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ОТЧЕТ</w:t>
        <w:br/>
        <w:t>ПО ЛАБОРАТОРНОЙ РАБОТЕ № 2</w:t>
        <w:br/>
        <w:t>по дисциплине «Проектирование и тестирование программных модулей»</w:t>
        <w:br/>
        <w:t>Тема: «Юнит-тестирование проектов и автоматизация проверок»</w:t>
      </w:r>
    </w:p>
    <w:p>
      <w:pPr>
        <w:spacing w:line="276" w:lineRule="auto" w:before="400" w:after="1800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24"/>
        </w:rPr>
        <w:t>Выполнил:</w:t>
        <w:br/>
        <w:t>студент Романов Р. О.</w:t>
        <w:br/>
        <w:t>Специальность: 09.02.07 Информационные</w:t>
        <w:br/>
        <w:t>системы и программирование</w:t>
        <w:br/>
        <w:br/>
        <w:t>Проверил:</w:t>
        <w:br/>
        <w:t>преподаватель (мастер практики)</w:t>
        <w:br/>
        <w:t>_________________________</w:t>
        <w:br/>
      </w:r>
    </w:p>
    <w:p>
      <w:pPr>
        <w:spacing w:line="240" w:lineRule="auto" w:before="800" w:after="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Новосибирск, 2026</w:t>
      </w:r>
    </w:p>
    <w:p>
      <w:r>
        <w:br w:type="page"/>
      </w:r>
    </w:p>
    <w:p>
      <w:pPr>
        <w:spacing w:before="28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Модульное тестирование (Unit Testing) представляет собой фундаментальный метод обеспечения качества программного обеспечения, позволяющий проверять корректность работы отдельных функций, методов и классов в изолированной среде. Регулярный запуск автоматизированных тестов снижает риски возникновения регрессионных дефектов и повышает предсказуемость поведения программного комплекса.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Цель работы — освоение методологии разработки юнит-тестов на базе стандартной библиотеки unittest в языке Python, применение техник тест-дизайна (эквивалентное разбиение, анализ граничных значений), а также обнаружение, локализация и протоколирование дефектов логики в предоставленном учебном программном модуле.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достижения поставленной цели в рамках работы решены следующие задачи: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- разработать комплект независимых юнит-тестов (не менее 10) для собственного программного метода валидации учетных данных из лабораторной работы № 1;;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- проанализировать исходный код и бизнес-требования к предоставленному модулю расчета стоимости и сроков транспортировки отправлений (src/delivery.py);;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- спроектировать комплекс юнит-тестов (не менее 10) для проверки всех классов эквивалентности, граничных значений и исключительных ситуаций в модуле доставки;;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- выполнить прогон разработанных наборов тестов с применением механизма автоматического обнаружения (discover) фреймворка unittest;;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- зафиксировать упавшие тестовые сценарии, локализовать программные ошибки в коде и сформулировать обоснованные варианты их исправления..</w:t>
      </w:r>
    </w:p>
    <w:p>
      <w:pPr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1 Общее количество тестов и итоговая статистика прохождения (Пункт А)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соответствии с требованиями к лабораторной работе № 2 были подготовлены два автономных тестовых комплекта, размещенных в каталоге tests/. Комплекты покрывают как собственный метод регистрации пользователей из лабораторной работы № 1, так и предоставленный модуль расчета параметров доставки. Всего разработан 45 юнит-тестов.</w:t>
      </w:r>
    </w:p>
    <w:p>
      <w:pPr>
        <w:spacing w:before="200" w:after="80" w:line="276" w:lineRule="auto"/>
        <w:ind w:firstLine="0"/>
        <w:jc w:val="left"/>
      </w:pPr>
      <w:r>
        <w:rPr>
          <w:rFonts w:ascii="Times New Roman" w:hAnsi="Times New Roman"/>
          <w:b w:val="0"/>
          <w:color w:val="000000"/>
          <w:sz w:val="24"/>
        </w:rPr>
        <w:t>Таблица 1 — Итоговая статистика прохождения юнит-тестов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2592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Тестируемый модуль</w:t>
            </w:r>
          </w:p>
        </w:tc>
        <w:tc>
          <w:tcPr>
            <w:tcW w:type="dxa" w:w="2592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Файл тестов</w:t>
            </w:r>
          </w:p>
        </w:tc>
        <w:tc>
          <w:tcPr>
            <w:tcW w:type="dxa" w:w="1152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Всего тестов</w:t>
            </w:r>
          </w:p>
        </w:tc>
        <w:tc>
          <w:tcPr>
            <w:tcW w:type="dxa" w:w="1296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Пройдено (OK)</w:t>
            </w:r>
          </w:p>
        </w:tc>
        <w:tc>
          <w:tcPr>
            <w:tcW w:type="dxa" w:w="1296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Упало (Fail/Err)</w:t>
            </w:r>
          </w:p>
        </w:tc>
        <w:tc>
          <w:tcPr>
            <w:tcW w:type="dxa" w:w="1296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Успешность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ЛР1: Регистрация пользователей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tests/test_registration.py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22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22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100.0%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ЛР2: Расчет стоимости доставки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tests/test_delivery.py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23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19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82.6%</w:t>
            </w:r>
          </w:p>
        </w:tc>
      </w:tr>
      <w:tr>
        <w:tc>
          <w:tcPr>
            <w:tcW w:type="dxa" w:w="2592"/>
            <w:shd w:fill="EBEBE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ИТОГО ПО ПРОЕКТУ</w:t>
            </w:r>
          </w:p>
        </w:tc>
        <w:tc>
          <w:tcPr>
            <w:tcW w:type="dxa" w:w="2592"/>
            <w:shd w:fill="EBEBE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Все модули каталога tests/</w:t>
            </w:r>
          </w:p>
        </w:tc>
        <w:tc>
          <w:tcPr>
            <w:tcW w:type="dxa" w:w="1152"/>
            <w:shd w:fill="EBEBE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45</w:t>
            </w:r>
          </w:p>
        </w:tc>
        <w:tc>
          <w:tcPr>
            <w:tcW w:type="dxa" w:w="1296"/>
            <w:shd w:fill="EBEBE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41</w:t>
            </w:r>
          </w:p>
        </w:tc>
        <w:tc>
          <w:tcPr>
            <w:tcW w:type="dxa" w:w="1296"/>
            <w:shd w:fill="EBEBE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4</w:t>
            </w:r>
          </w:p>
        </w:tc>
        <w:tc>
          <w:tcPr>
            <w:tcW w:type="dxa" w:w="1296"/>
            <w:shd w:fill="EBEBE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91.1%</w:t>
            </w:r>
          </w:p>
        </w:tc>
      </w:tr>
    </w:tbl>
    <w:p>
      <w:pPr>
        <w:spacing w:line="360" w:lineRule="auto" w:before="16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Набор тестов собственного проекта (tests/test_registration.py) содержит 22 теста и проверяет соответствие входных параметров маскам телефонных номеров (+x-xxx-xxx-xxxx), формату адресов электронной почты по стандарту RFC, длине и допустимым символам строковых идентификаторов, фильтрацию по черному списку служебных учетных записей, а также обязательное наличие в пароле прописных и строчных букв кириллицы, цифр и спецсимволов. Все 22 теста успешно завершились (статус OK), подтверждая корректность ранее реализованной бизнес-логики.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Набор тестов модуля доставки (tests/test_delivery.py) включает 23 тестовых метода, охватывающих базовый тариф (200 руб.), километражную составляющую (5 руб./км), весовые коэффициенты (1.2 при весе от 5 до 20 кг; 1.5 при весе от 20 до 50 кг), дополнительные наценки по категории груза («хрупкий» +300 руб., «опасный» +1000 руб.), экспресс-доставку, расчет даты транспортировки от фиксированной даты (2026-09-03) и граничные физические ограничения (0.1 кг, 50.0 кг, 1 км, 5000 км).</w:t>
      </w:r>
    </w:p>
    <w:p>
      <w:pPr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 Точное количество упавших тестов для модуля доставки (Пункт Б)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При автоматизированном прогоне набора юнит-тестов tests/test_delivery.py на предоставленной исходной реализации модуля src/delivery.py зафиксированы следующие результаты: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- точное количество не прошедших (упавших) тестов: 4 (четыре) теста из 23;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- количество падений с ошибкой валидации утверждения (AssertionError / FAIL): 3 теста;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- количество падений с необработанным исключением исполнения (TypeError / ERROR): 1 тест.</w:t>
      </w:r>
    </w:p>
    <w:p>
      <w:pPr>
        <w:spacing w:before="200" w:after="80" w:line="276" w:lineRule="auto"/>
        <w:ind w:firstLine="0"/>
        <w:jc w:val="left"/>
      </w:pPr>
      <w:r>
        <w:rPr>
          <w:rFonts w:ascii="Times New Roman" w:hAnsi="Times New Roman"/>
          <w:b w:val="0"/>
          <w:color w:val="000000"/>
          <w:sz w:val="24"/>
        </w:rPr>
        <w:t>Таблица 2 — Сводный перечень упавших тестов модуля доставки src/delivery.py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864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№</w:t>
            </w:r>
          </w:p>
        </w:tc>
        <w:tc>
          <w:tcPr>
            <w:tcW w:type="dxa" w:w="3312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Название теста</w:t>
            </w:r>
          </w:p>
        </w:tc>
        <w:tc>
          <w:tcPr>
            <w:tcW w:type="dxa" w:w="1728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Тип ошибки</w:t>
            </w:r>
          </w:p>
        </w:tc>
        <w:tc>
          <w:tcPr>
            <w:tcW w:type="dxa" w:w="4176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Текст ошибки и характер сбоя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1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test_express_delivery_cost_surcharge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AssertionError (FAIL)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350 not greater than 700. Стоимость экспресс-доставки оказалась в 2 раза ниже базовой (скидка вместо наценки за срочность).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2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test_express_delivery_minimum_one_day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AssertionError (FAIL)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'2026-09-03' != '2026-09-04'. Срок доставки составил 0 дней (день в день), что нарушает требование о минимальном сроке транспортировки.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3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test_package_type_case_insensitivity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AssertionError (FAIL)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-1 != 700. Значение 'Обычный' с заглавной буквы привело к ложному возврату ошибки из-за регистрозависимой проверки списка допустимых типов.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4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test_invalid_input_types_graceful_handling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TypeError (ERROR)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20"/>
              </w:rPr>
              <w:t>TypeError: '&lt;' not supported between instances of 'str' and 'float'. Аварийный сбой программы при передаче строкового веса 'десять'.</w:t>
            </w:r>
          </w:p>
        </w:tc>
      </w:tr>
    </w:tbl>
    <w:p>
      <w:pPr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3 Локализация аномалий и дефектов в коде модуля доставки (Пункт В)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По результатам анализа сообщений об ошибках и трассировок стека вызовов фреймворка unittest была проведена детальная локализация дефектов в исходном коде src/delivery.py. Для каждой обнаруженной аномалии определен точный номер некорректно работающей строки, сформулирована причина дефекта в логике разработчика и предложен исправленный вариант программного кода. Результаты локализации приведены в таблице 3.</w:t>
      </w:r>
    </w:p>
    <w:p>
      <w:pPr>
        <w:spacing w:before="200" w:after="80" w:line="276" w:lineRule="auto"/>
        <w:ind w:firstLine="0"/>
        <w:jc w:val="left"/>
      </w:pPr>
      <w:r>
        <w:rPr>
          <w:rFonts w:ascii="Times New Roman" w:hAnsi="Times New Roman"/>
          <w:b w:val="0"/>
          <w:color w:val="000000"/>
          <w:sz w:val="24"/>
        </w:rPr>
        <w:t>Таблица 3 — Локализация дефектов в модуле src/delivery.py и варианты их исправления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592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Название теста</w:t>
            </w:r>
          </w:p>
        </w:tc>
        <w:tc>
          <w:tcPr>
            <w:tcW w:type="dxa" w:w="1152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Строка</w:t>
            </w:r>
          </w:p>
        </w:tc>
        <w:tc>
          <w:tcPr>
            <w:tcW w:type="dxa" w:w="3312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Описание дефекта в логике</w:t>
            </w:r>
          </w:p>
        </w:tc>
        <w:tc>
          <w:tcPr>
            <w:tcW w:type="dxa" w:w="3024"/>
            <w:shd w:fill="F2F2F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Вариант исправления кода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test_express_delivery_cost_surcharge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36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Искажение расчета экспресс-тарифа: разработчик применил умножение на 0.5 (total_cost *= 0.5), что дает скидку 50% вместо положенной наценки за срочность.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00000"/>
                <w:sz w:val="17"/>
              </w:rPr>
              <w:t>if is_express:</w:t>
              <w:br/>
              <w:t xml:space="preserve">    total_cost *= 1.5</w:t>
              <w:br/>
              <w:t># Наценка 50% к стоимости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test_express_delivery_minimum_one_day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44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Логическая ошибка целочисленного деления: при distance &lt; 1000 км базовый срок равен 1 дню. Операция 1 // 2 дает 0 дней, приводя к фиктивной доставке в день отправления.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00000"/>
                <w:sz w:val="17"/>
              </w:rPr>
              <w:t>if is_express:</w:t>
              <w:br/>
              <w:t xml:space="preserve">    days_needed = max(1, days_needed // 2)</w:t>
              <w:br/>
              <w:t># Не менее 1 дня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test_package_type_case_insensitivity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16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Чувствительность к регистру символов: проверка 'package_type not in valid_types' отклоняет валидные типы 'Обычный', 'Хрупкий' с заглавной буквы.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00000"/>
                <w:sz w:val="17"/>
              </w:rPr>
              <w:t>clean_type = str(package_type).strip().lower()</w:t>
              <w:br/>
              <w:t>if clean_type not in valid_types:</w:t>
              <w:br/>
              <w:t xml:space="preserve">    return -1, '0000-00-00'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test_invalid_input_types_graceful_handling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000000"/>
                <w:sz w:val="19"/>
              </w:rPr>
              <w:t>12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000000"/>
                <w:sz w:val="19"/>
              </w:rPr>
              <w:t>Отсутствие строгой типизации: при передаче нечисловых параметров (например, weight='десять') функция аварийно падает с TypeError при сравнении weight &lt; 0.1.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onsolas" w:hAnsi="Consolas"/>
                <w:color w:val="000000"/>
                <w:sz w:val="17"/>
              </w:rPr>
              <w:t>if not isinstance(weight, (int, float)) or not isinstance(distance, int) or isinstance(distance, bool):</w:t>
              <w:br/>
              <w:t xml:space="preserve">    return -1, '0000-00-00'</w:t>
            </w:r>
          </w:p>
        </w:tc>
      </w:tr>
    </w:tbl>
    <w:p>
      <w:pPr>
        <w:spacing w:before="28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 Методология тест-дизайна и анализ тестового покрытия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формирования полного и неизбыточного набора тестов были применены классические техники тест-дизайна, рекомендованные международным стандартом ISTQB и отечественными методиками тестирования ПО: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1. Эквивалентное разбиение (Equivalence Partitioning). Область допустимых значений параметров разбита на непересекающиеся классы:</w:t>
        <w:br/>
        <w:t>- по весу посылки: класс без наценки (0.1–5.0 кг), класс умеренной надбавки 20% (5.1–19.9 кг), класс повышенной надбавки 50% (20.0–50.0 кг);</w:t>
        <w:br/>
        <w:t>- по категории груза: «обычный» (0 руб.), «хрупкий» (+300 руб.), «опасный» (+1000 руб.), недопустимый тип (возврат ошибки -1);</w:t>
        <w:br/>
        <w:t>- по срочности транспортировки: стандартная доставка (is_express=False) и срочная доставка (is_express=True).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2. Анализ граничных значений (Boundary Value Analysis). Проверены точки переходов и предельные ограничения физической модели:</w:t>
        <w:br/>
        <w:t>- нижняя граница веса: 0.1 кг (валидный минимум), 0.05 кг (отказ по нижней границе), -5.0 кг (отрицательный вес);</w:t>
        <w:br/>
        <w:t>- верхняя граница веса: 50.0 кг (валидный максимум), 50.1 кг (отказ по верхней границе);</w:t>
        <w:br/>
        <w:t>- пороги коэффициентов тарификации: ровно 5.0 кг (граница базового тарифа), ровно 20.0 кг (граница тарифа 1.5);</w:t>
        <w:br/>
        <w:t>- ограничения расстояния: 1 км (минимальная дистанция), 0 км и -100 км (недопустимые значения), 5000 км (максимальная дистанция), 5001 км (превышение лимита).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3. Негативное тестирование и проверка отказоустойчивости (Negative &amp; Robustness Testing). Проверена реакция программных модулей на передачу непредусмотренных типов данных (строки вместо чисел, булевы значения, пустые структуры), что позволило выявить дефект отсутствия предварительной верификации типов входных аргументов.</w:t>
      </w:r>
    </w:p>
    <w:p>
      <w:pPr>
        <w:spacing w:before="28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ЗАКЛЮЧЕНИЕ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ходе выполнения лабораторной работы № 2 была всесторонне исследована методология юнит-тестирования программных модулей на языке Python с применением стандартного фреймворка unittest. Разработанный тестовый комплекс из 45 тестов позволил подтвердить 100% стабильность собственного модуля регистрации пользователей (ЛР1) и локализовать 4 критических дефекта в предоставленном модуле расчета доставки (src/delivery.py).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Опыт локализации ошибок продемонстрировал, что применение методов эквивалентного разбиения и анализа граничных значений позволяет находить как смысловые ошибки бизнес-логики (скидка вместо наценки за срочность), так и граничные аномалии целочисленного деления и исключения времени выполнения, обеспечивая высокий уровень надежности программного продукта.</w:t>
      </w:r>
    </w:p>
    <w:p>
      <w:pPr>
        <w:spacing w:before="28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СПИСОК ИСПОЛЬЗОВАННЫХ ИСТОЧНИКОВ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1. 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— М.: Стандартинформ, 2018. — 32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2. ГОСТ Р 7.0.5-2008. Система стандартов по информации, библиотечному и издательскому делу. Библиографическая ссылка. Общие требования и правила составления. — М.: Стандартинформ, 2008. — 20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3. Документация модуля unittest в Python 3 [Электронный ресурс]. — Режим доступа: https://docs.python.org/3/library/unittest.html (дата обращения: 22.10.2026).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4. Куликов С. Тестирование программного обеспечения. Базовый курс. — Минск: Четыре четверти, 2020. — 312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5. Бейзер Б. Тестирование черного ящика. Технологии функционального тестирования программного обеспечения и систем. — СПб.: Питер, 2004. — 320 с.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/>
        <w:color w:val="000000"/>
        <w:sz w:val="22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