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20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В 18:00 предыдущего дня логист приступает к планированию маршрутов для вечерней сборки после 20:00.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хранении,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из хранения. Если вся паллета помещается, она передаётся полностью. Если свободной вместимости меньше, из хранения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паллете в хранении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хранения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хранения.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товара в хранении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Приёмка остаётся незавершённой до получения необходимых сведений либо оформления решения уполномоченным представителем магазина.</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паллет в пределах допуска либо приёмка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пикбайлайна.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прямого потока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по наличию SKU в хранении и дате окончания срока годности; свободные ячейки выбираются относительно прогнозируемого места отбора. Для категории Б явно определены условия частичного пополнения занятой ячейки. Действующие задания учитываются при проверке свободной вместимости.</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пикбайлайна,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Правила приёмки магазина предусматривают фотоархив и акт при превышении установленного порога.</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указываются магазин и проверенный адрес доставки, дата поставки,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Склад подтверждает получение заказов и проверяет, что переданы все строки, количества, единицы измерения и адреса. Выявленные ошибки направляются департаменту цепей поставок для исправления. Переданные заказы доступны транспортному логисту к началу планирования в 18:00.</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Эти заказы служат исходными данными для транспортного планирования в 18:00 и последующей комплектации.</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но только при одном из двух условий: товара этого SKU в хранении вообще нет либо в хранении имеется товар с той же датой окончания срока годности, что и у принимаемой партии. Если товар в хранении есть только с другой датой окончания срока годности, прямое размещение принимаемой партии в отбор не допускается.</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назначения конкретного адреса товар не отражается как размещённый и доступный для сборки.</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Для стеллажного запаса доступность подтверждается после размещения в назначенную ячейку хранения или отбора. Для пикбайлайна — после размещения в виртуальную ячейку экспедиции приёмки. Выдача задания сама по себе доступность не подтверждает.</w:t>
      </w:r>
    </w:p>
    <w:p>
      <w:r>
        <w:t>Склад передаёт сведения о доступном товаре для расчёта волн и пополнения. Ожидаемые поступления и незавершённое размещение не подтверждают обеспечение. Для стеллажного запаса требуется размещение в назначенную складскую ячейку; для пикбайлайна — подтверждённый запас в виртуальной ячейке экспедиции приёмки. Если задержка приёмки или размещения влияет на план сборки, начальник смены сообщает транспортному логисту объём и ожидаемый срок обеспечения. Запуск волны откладывается до обеспечения либо пересматривается её состав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