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54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применяется порядок выбора и учёта партий, описанный ниже.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2"/>
      </w:pPr>
      <w:r>
        <w:t>Учёт отклонения от заказанного веса</w:t>
      </w:r>
    </w:p>
    <w:p>
      <w:r>
        <w:t>Для весового товара разрешён выход за процентный допуск заказа, если и добавление, и исключение последней целой коробки не позволяют попасть в установленный диапазон. При контроле используется точно подтверждённый фактический состав и вес, а основание исключения сохраняется в исполнении заказа. Это исключение не расширяет доверительный интервал весового контроля и не освобождает от проверки состава или обязательного взвешивания.</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При нарушении температурного режима решение о дальнейшем использовании товара и действиях по рейсу принимает транспортный диспетчер. В учёте отклонения фиксируются рейс, затронутый товар, сообщённые обстоятельства, принятое диспетчером решение, дата и исполнитель. Температурный режим маршрутного задания сохраняется как исходное условие перевозки; административный порядок контроля не заменяется обязательной автоматической телеметрией.</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Дополнительные расходы вне нормативов</w:t>
      </w:r>
    </w:p>
    <w:p>
      <w:r>
        <w:t>Дополнительные расходы учитываются по отдельному реестру статей. Для каждой статьи предусмотрено отнесение на рейс либо на автомобиль. При регистрации расхода указываются статья, сумма, дата возникновения и конкретный рейс или автомобиль. Расход, уже включённый в нормативную ставку, повторно не начисляется.</w:t>
      </w:r>
    </w:p>
    <w:p>
      <w:r>
        <w:t>Расходы, отнесённые на рейс, включаются в его стоимость и распределяются на товар, фактически перевезённый этим рейсом. Расходы, отнесённые только на автомобиль, остаются в учёте затрат данного автомобиля. Они не распределяются на его рейсы, товары, магазины или иные объекты. В итогах логистических затрат обе группы расходов учитываются один раз.</w:t>
      </w:r>
    </w:p>
    <w:p>
      <w:r>
        <w:t>Например, дополнительный расход в 1 000, отнесённый на рейс, увеличивает стоимость этого рейса и подлежит распределению между его товарами. Та же сумма, зарегистрированная только на автомобиль, отражается в затратах автомобиля без распределения на товары. Выбор объекта отнесения определяет порядок учёта расхода.</w:t>
      </w:r>
    </w:p>
    <w:p>
      <w:r>
        <w:t>Транспортный логист и отдел контроля логистических расходов принимают решения по дополнительным расходам: определяют базу распределения расходов рейса между товарами, рассматривают и утверждают расходы, а также решают порядок отражения предварительных сумм и поздних подтверждений. Выбранное решение фиксируется вместе с расходом; корректировка сохраняет связь с исходной записью и историю. Отнесение только на автомобиль не меняется на распределение по товарам без отдельного решения.</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по мере подтверждения операций. Затраты рейсов и дополнительные расходы, отнесённые только на автомобили, показываются раздельно и входят в общий итог дня без повторного включения.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r>
        <w:t>Для распределения дефицита SKU используется установленная кратность отбора. Доли округляются вниз, оставшиеся полные единицы распределяются для максимально равномерного обеспечения. Если запаса недостаточно даже для одной единицы каждому заказу, приоритет определяется очередностью отгрузки волн: товар получают заказы, которые отгружаются раньше. Сумма резервов не превышает пригодный свободный запас.</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r>
        <w:t>В составе справочника ведётся реестр статей дополнительных расходов вне нормативов. Для статьи указывается допустимый объект отнесения: рейс либо автомобиль. Расход рейса распределяется на его товар; расход, отнесённый только на автомобиль, остаётся на автомобиле и дальнейшему распределению не подлежит. Финансовая служба ведёт реестр в рамках установленной ответственности финансового директора за справочник затрат. Решения о дополнительных расходах, базе распределения на товар и поздних подтверждениях принимают транспортный логист и отдел контроля логистических расходов.</w:t>
      </w:r>
    </w:p>
    <w:p>
      <w:r>
        <w:t>Критерии качества реестра: у каждой статьи однозначно указан допустимый объект отнесения; у каждого расхода есть сумма, дата и ссылка на конкретный рейс или автомобиль. Расходы автомобиля не попадают в распределение на товар. Расход, уже включённый в ставку, не начисляется второй раз отдельной статьёй.</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Работа при задержке обмена с ERP</w:t>
      </w:r>
    </w:p>
    <w:p>
      <w:r>
        <w:t>Обмен с ERP не блокирует операции по уже полученным заказам. Главное начальное условие — заказ принят и зарегистрирован в WMS. Задержки и сбои последующего обмена не останавливают склад и транспорт; накопленные факты сохраняются и передаются после восстановления связи без повторного движения или начисления. Руководитель ИТ контролирует ошибки и восстановление передачи. Условия обеспечения волны, контроля товара, подтверждения погрузки и готовности рейса сохраняются.</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w:t>
      </w:r>
    </w:p>
    <w:p>
      <w:r>
        <w:t>При дефиците распределение выполняется максимально равномерно с учётом потребности заказов и установленной кратности отбора SKU. Расчётные доли округляются вниз до полной единицы отбора. Если свободного запаса достаточно для выделения хотя бы одной такой единицы каждому заказу, округление не должно оставлять заказ с нулевым количеством. Оставшиеся полные единицы распределяются так, чтобы обеспечить максимально равномерное удовлетворение потребности. Сумма выделенного товара не превышает доступный запас и потребность заказов. Для товара, который отгружается укрупнённой единицей, распределение выполняется кратно именно настроенной единице отбора, без её дробления. Если свободного запаса меньше, чем требуется для выделения хотя бы одной единицы отбора каждому заказу, товар распределяется по очередности отгрузки волн. Приоритет имеют заказы волн, которые отгружаются раньше. На заказ выделяется полная единица отбора; дробление коробки или другой настроенной единицы не допускается. Заказы более поздних волн, которым товара не хватило, остаются необеспеченными по этой позиции; соответствующее количество в складские задания не включается. Например, при одинаковой потребности пяти магазинов и остатке трёх коробок по одной коробке получают три магазина с наиболее ранней очередностью отгрузки по волнам. Два оставшихся магазина по этому товару не обеспечиваются.</w:t>
      </w:r>
    </w:p>
    <w:p>
      <w:r>
        <w:t>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