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текущей WMS и TMS относительно общего retail стандарта</w:t>
      </w:r>
    </w:p>
    <w:p>
      <w:pPr/>
      <w:r>
        <w:rPr>
          <w:rFonts w:ascii="Arial" w:hAnsi="Arial" w:cs="Arial" w:eastAsia="Arial"/>
          <w:b w:val="0"/>
          <w:sz w:val="22"/>
          <w:cs w:val="0"/>
        </w:rPr>
        <w:t>Версия 1.0 · 17 сентября 2026 года.</w:t>
      </w:r>
    </w:p>
    <w:p>
      <w:pPr>
        <w:pStyle w:val="Heading1"/>
      </w:pPr>
      <w:r>
        <w:t>Вывод</w:t>
      </w:r>
    </w:p>
    <w:p>
      <w:pPr/>
      <w:r>
        <w:rPr>
          <w:rFonts w:ascii="Arial" w:hAnsi="Arial" w:cs="Arial" w:eastAsia="Arial"/>
          <w:b w:val="0"/>
          <w:sz w:val="22"/>
          <w:cs w:val="0"/>
        </w:rPr>
        <w:t>Система уже имеет существенное складское ядро; считать её набором транспортных экранов неверно. Переиспользовать остаток, волны, задачи, ресурсы, резервы, карту, case pick и транспортный контур. Основной риск — не отсутствие всех базовых операций, а неполные сквозные гарантии и смешение реализованного кода, legacy функции, проекта расширения и исторического PASS.</w:t>
      </w:r>
    </w:p>
    <w:p>
      <w:pPr/>
      <w:r>
        <w:rPr>
          <w:rFonts w:ascii="Arial" w:hAnsi="Arial" w:cs="Arial" w:eastAsia="Arial"/>
          <w:b w:val="0"/>
          <w:sz w:val="22"/>
          <w:cs w:val="0"/>
        </w:rPr>
        <w:t>Уже подтверждены конкретные ограничения проверенных путей: свежесть относительно sysdate вместо доставки; default mock адаптер outbox; WAIT_CONTROL без доказанного выпуска версии состава; водительский done без построчного POD; отсутствие объёма и отсеков в рассмотренных классах VRP. Прослеживаемость непосредственных рёбер не доказывает процесс полного отзыва. Эти факты требуют точечных решений, а не автоматической замены платформы.</w:t>
      </w:r>
    </w:p>
    <w:p>
      <w:pPr>
        <w:pStyle w:val="Heading1"/>
      </w:pPr>
      <w:r>
        <w:t>Границы обследования</w:t>
      </w:r>
    </w:p>
    <w:p>
      <w:pPr/>
      <w:r>
        <w:rPr>
          <w:rFonts w:ascii="Arial" w:hAnsi="Arial" w:cs="Arial" w:eastAsia="Arial"/>
          <w:b w:val="0"/>
          <w:sz w:val="22"/>
          <w:cs w:val="0"/>
        </w:rPr>
        <w:t>Проверены wiki, выбранные действующие Python сервисы и routers, части legacy C# и SQL, локальный журнал терминала и существующие результаты испытаний. Baseline HEAD f786d2d34e881570f4fa9701d75cc57ef7adb3ff. Рабочее дерево содержит многочисленные пользовательские staged и unstaged изменения; наблюдения относятся к прочитанному рабочему дереву, не только к HEAD.</w:t>
      </w:r>
    </w:p>
    <w:p>
      <w:pPr/>
      <w:r>
        <w:rPr>
          <w:rFonts w:ascii="Arial" w:hAnsi="Arial" w:cs="Arial" w:eastAsia="Arial"/>
          <w:b w:val="0"/>
          <w:sz w:val="22"/>
          <w:cs w:val="0"/>
        </w:rPr>
        <w:t>Новые live Oracle, аппаратные, нагрузочные и end to end тесты в рамках этого исследования не выполнялись. «Код» означает найденный путь реализации, не бизнес приёмку. «Не подтверждено» означает gap доказательств в обследованной области, а не доказанное отсутствие во всех старых snapshots. Перед оценкой разработки проверяются связанные процедуры и реальные настройки. Приоритет P0 — до production применимого процесса, P1 — следующий принимаемый срез, P2 — развитие после эффекта. Это не календарный срок.</w:t>
      </w:r>
    </w:p>
    <w:p>
      <w:pPr/>
      <w:r>
        <w:rPr>
          <w:rFonts w:ascii="Arial" w:hAnsi="Arial" w:cs="Arial" w:eastAsia="Arial"/>
          <w:b w:val="0"/>
          <w:sz w:val="22"/>
          <w:cs w:val="0"/>
        </w:rPr>
        <w:t>Корневой onramp с «следующим Sprint 1» противоречит более поздней wiki и коду driver mobile Sprint 104. Исторические документы следует датировать и связывать с baseline; без этого нельзя вычислять готовность по номеру спринта.</w:t>
      </w:r>
    </w:p>
    <w:p>
      <w:pPr>
        <w:pStyle w:val="Heading1"/>
      </w:pPr>
      <w:r>
        <w:t>Полное покрытие каталога</w:t>
      </w:r>
    </w:p>
    <w:p>
      <w:pPr>
        <w:pStyle w:val="Heading2"/>
      </w:pPr>
      <w:r>
        <w:t>G01 RW01 и RW02</w:t>
      </w:r>
    </w:p>
    <w:p>
      <w:pPr>
        <w:keepNext/>
      </w:pPr>
      <w:r>
        <w:rPr>
          <w:rFonts w:ascii="Arial" w:hAnsi="Arial" w:cs="Arial" w:eastAsia="Arial"/>
          <w:b w:val="0"/>
          <w:sz w:val="22"/>
          <w:cs w:val="0"/>
        </w:rPr>
        <w:t>Статус: Частично. Приоритет: P0. Доказательства: E01 E02.</w:t>
      </w:r>
    </w:p>
    <w:p>
      <w:pPr/>
      <w:r>
        <w:rPr>
          <w:rFonts w:ascii="Arial" w:hAnsi="Arial" w:cs="Arial" w:eastAsia="Arial"/>
          <w:b w:val="0"/>
          <w:sz w:val="22"/>
          <w:cs w:val="0"/>
        </w:rPr>
        <w:t>Есть логистические параметры артикула и типа паллеты. Нужны версии упаковок, полный пересчёт единиц и обработка неизвестного веса; не считать DEFAULT_WEIGHT_KG фактической массой.</w:t>
      </w:r>
    </w:p>
    <w:p>
      <w:pPr>
        <w:pStyle w:val="Heading2"/>
      </w:pPr>
      <w:r>
        <w:t>G02 RW03 и RW04</w:t>
      </w:r>
    </w:p>
    <w:p>
      <w:pPr>
        <w:keepNext/>
      </w:pPr>
      <w:r>
        <w:rPr>
          <w:rFonts w:ascii="Arial" w:hAnsi="Arial" w:cs="Arial" w:eastAsia="Arial"/>
          <w:b w:val="0"/>
          <w:sz w:val="22"/>
          <w:cs w:val="0"/>
        </w:rPr>
        <w:t>Статус: Частично. Приоритет: P0. Доказательства: E03 E04.</w:t>
      </w:r>
    </w:p>
    <w:p>
      <w:pPr/>
      <w:r>
        <w:rPr>
          <w:rFonts w:ascii="Arial" w:hAnsi="Arial" w:cs="Arial" w:eastAsia="Arial"/>
          <w:b w:val="0"/>
          <w:sz w:val="22"/>
          <w:cs w:val="0"/>
        </w:rPr>
        <w:t>Есть клиенты, адреса и склады. Требуются подтверждение устойчивого ShipToId, владельца запаса и разделения правил площадок; multi owner end to end не принят.</w:t>
      </w:r>
    </w:p>
    <w:p>
      <w:pPr>
        <w:pStyle w:val="Heading2"/>
      </w:pPr>
      <w:r>
        <w:t>G03 RW05</w:t>
      </w:r>
    </w:p>
    <w:p>
      <w:pPr>
        <w:keepNext/>
      </w:pPr>
      <w:r>
        <w:rPr>
          <w:rFonts w:ascii="Arial" w:hAnsi="Arial" w:cs="Arial" w:eastAsia="Arial"/>
          <w:b w:val="0"/>
          <w:sz w:val="22"/>
          <w:cs w:val="0"/>
        </w:rPr>
        <w:t>Статус: Код и исторический тест. Приоритет: P1. Доказательства: E05 E06.</w:t>
      </w:r>
    </w:p>
    <w:p>
      <w:pPr/>
      <w:r>
        <w:rPr>
          <w:rFonts w:ascii="Arial" w:hAnsi="Arial" w:cs="Arial" w:eastAsia="Arial"/>
          <w:b w:val="0"/>
          <w:sz w:val="22"/>
          <w:cs w:val="0"/>
        </w:rPr>
        <w:t>Переиспользовать карту, топологию и publish. Повторить проверку вместимости и действующих задач на текущем baseline, не строить второй редактор.</w:t>
      </w:r>
    </w:p>
    <w:p>
      <w:pPr>
        <w:pStyle w:val="Heading2"/>
      </w:pPr>
      <w:r>
        <w:t>G04 RW06 и RW07 и RW08 и RW10</w:t>
      </w:r>
    </w:p>
    <w:p>
      <w:pPr>
        <w:keepNext/>
      </w:pPr>
      <w:r>
        <w:rPr>
          <w:rFonts w:ascii="Arial" w:hAnsi="Arial" w:cs="Arial" w:eastAsia="Arial"/>
          <w:b w:val="0"/>
          <w:sz w:val="22"/>
          <w:cs w:val="0"/>
        </w:rPr>
        <w:t>Статус: Legacy и пробел доказательств. Приоритет: P0. Доказательства: E07 E08 E09.</w:t>
      </w:r>
    </w:p>
    <w:p>
      <w:pPr/>
      <w:r>
        <w:rPr>
          <w:rFonts w:ascii="Arial" w:hAnsi="Arial" w:cs="Arial" w:eastAsia="Arial"/>
          <w:b w:val="0"/>
          <w:sz w:val="22"/>
          <w:cs w:val="0"/>
        </w:rPr>
        <w:t>В старом контуре есть документы интеграции и интерфейс очереди машин; modern API не доказывает завершённый универсальный inbound. Обследовать существующие процедуры, затем дополнять ASN, расхождения и placement.</w:t>
      </w:r>
    </w:p>
    <w:p>
      <w:pPr>
        <w:pStyle w:val="Heading2"/>
      </w:pPr>
      <w:r>
        <w:t>G05 RW09</w:t>
      </w:r>
    </w:p>
    <w:p>
      <w:pPr>
        <w:keepNext/>
      </w:pPr>
      <w:r>
        <w:rPr>
          <w:rFonts w:ascii="Arial" w:hAnsi="Arial" w:cs="Arial" w:eastAsia="Arial"/>
          <w:b w:val="0"/>
          <w:sz w:val="22"/>
          <w:cs w:val="0"/>
        </w:rPr>
        <w:t>Статус: Не подтверждено. Приоритет: P0. Доказательства: E10.</w:t>
      </w:r>
    </w:p>
    <w:p>
      <w:pPr/>
      <w:r>
        <w:rPr>
          <w:rFonts w:ascii="Arial" w:hAnsi="Arial" w:cs="Arial" w:eastAsia="Arial"/>
          <w:b w:val="0"/>
          <w:sz w:val="22"/>
          <w:cs w:val="0"/>
        </w:rPr>
        <w:t>Статусы и traceability не доказывают сквозной карантин на всех путях резервирования и погрузки. Нужны hold, полномочия выпуска и конкурентный тест.</w:t>
      </w:r>
    </w:p>
    <w:p>
      <w:pPr>
        <w:pStyle w:val="Heading2"/>
      </w:pPr>
      <w:r>
        <w:t>G06 RW11</w:t>
      </w:r>
    </w:p>
    <w:p>
      <w:pPr>
        <w:keepNext/>
      </w:pPr>
      <w:r>
        <w:rPr>
          <w:rFonts w:ascii="Arial" w:hAnsi="Arial" w:cs="Arial" w:eastAsia="Arial"/>
          <w:b w:val="0"/>
          <w:sz w:val="22"/>
          <w:cs w:val="0"/>
        </w:rPr>
        <w:t>Статус: Частично. Приоритет: P0. Доказательства: E10.</w:t>
      </w:r>
    </w:p>
    <w:p>
      <w:pPr/>
      <w:r>
        <w:rPr>
          <w:rFonts w:ascii="Arial" w:hAnsi="Arial" w:cs="Arial" w:eastAsia="Arial"/>
          <w:b w:val="0"/>
          <w:sz w:val="22"/>
          <w:cs w:val="0"/>
        </w:rPr>
        <w:t>Есть RRL_TRACE_EDGE и forward backward API. Проверенный запрос возвращает непосредственные рёбра с лимитом, а не полный транзитивный охват партии.</w:t>
      </w:r>
    </w:p>
    <w:p>
      <w:pPr>
        <w:pStyle w:val="Heading2"/>
      </w:pPr>
      <w:r>
        <w:t>G07 RW12</w:t>
      </w:r>
    </w:p>
    <w:p>
      <w:pPr>
        <w:keepNext/>
      </w:pPr>
      <w:r>
        <w:rPr>
          <w:rFonts w:ascii="Arial" w:hAnsi="Arial" w:cs="Arial" w:eastAsia="Arial"/>
          <w:b w:val="0"/>
          <w:sz w:val="22"/>
          <w:cs w:val="0"/>
        </w:rPr>
        <w:t>Статус: Подтверждённый семантический gap. Приоритет: P0. Доказательства: E11.</w:t>
      </w:r>
    </w:p>
    <w:p>
      <w:pPr/>
      <w:r>
        <w:rPr>
          <w:rFonts w:ascii="Arial" w:hAnsi="Arial" w:cs="Arial" w:eastAsia="Arial"/>
          <w:b w:val="0"/>
          <w:sz w:val="22"/>
          <w:cs w:val="0"/>
        </w:rPr>
        <w:t>В подборе источника пополнения минимальный срок сравнивается с trunc(sysdate). Требуется единая проверка на planned delivery и повтор после переноса; не утверждается, что все остальные пути проекта используют ту же формулу.</w:t>
      </w:r>
    </w:p>
    <w:p>
      <w:pPr>
        <w:pStyle w:val="Heading2"/>
      </w:pPr>
      <w:r>
        <w:t>G08 RW13</w:t>
      </w:r>
    </w:p>
    <w:p>
      <w:pPr>
        <w:keepNext/>
      </w:pPr>
      <w:r>
        <w:rPr>
          <w:rFonts w:ascii="Arial" w:hAnsi="Arial" w:cs="Arial" w:eastAsia="Arial"/>
          <w:b w:val="0"/>
          <w:sz w:val="22"/>
          <w:cs w:val="0"/>
        </w:rPr>
        <w:t>Статус: Нужное поведение не подтверждено. Приоритет: P0 условно. Доказательства: E01 E02 E12.</w:t>
      </w:r>
    </w:p>
    <w:p>
      <w:pPr/>
      <w:r>
        <w:rPr>
          <w:rFonts w:ascii="Arial" w:hAnsi="Arial" w:cs="Arial" w:eastAsia="Arial"/>
          <w:b w:val="0"/>
          <w:sz w:val="22"/>
          <w:cs w:val="0"/>
        </w:rPr>
        <w:t>Нормативы веса и количество строки не доказывают независимый catch weight. Провести трассировку двух мер через остаток, движение, сборку, возврат и ERP; расширять только недостающие поля.</w:t>
      </w:r>
    </w:p>
    <w:p>
      <w:pPr>
        <w:pStyle w:val="Heading2"/>
      </w:pPr>
      <w:r>
        <w:t>G09 RW14 и RW15</w:t>
      </w:r>
    </w:p>
    <w:p>
      <w:pPr>
        <w:keepNext/>
      </w:pPr>
      <w:r>
        <w:rPr>
          <w:rFonts w:ascii="Arial" w:hAnsi="Arial" w:cs="Arial" w:eastAsia="Arial"/>
          <w:b w:val="0"/>
          <w:sz w:val="22"/>
          <w:cs w:val="0"/>
        </w:rPr>
        <w:t>Статус: Частично. Приоритет: P0. Доказательства: E13 E14.</w:t>
      </w:r>
    </w:p>
    <w:p>
      <w:pPr/>
      <w:r>
        <w:rPr>
          <w:rFonts w:ascii="Arial" w:hAnsi="Arial" w:cs="Arial" w:eastAsia="Arial"/>
          <w:b w:val="0"/>
          <w:sz w:val="22"/>
          <w:cs w:val="0"/>
        </w:rPr>
        <w:t>Есть legacy остаток, soft hard резервы и физические движения при sync. Нужна единая матрица влияния статусов и конкурентные инварианты, а не новое независимое ядро остатков.</w:t>
      </w:r>
    </w:p>
    <w:p>
      <w:pPr>
        <w:pStyle w:val="Heading2"/>
      </w:pPr>
      <w:r>
        <w:t>G10 RW16</w:t>
      </w:r>
    </w:p>
    <w:p>
      <w:pPr>
        <w:keepNext/>
      </w:pPr>
      <w:r>
        <w:rPr>
          <w:rFonts w:ascii="Arial" w:hAnsi="Arial" w:cs="Arial" w:eastAsia="Arial"/>
          <w:b w:val="0"/>
          <w:sz w:val="22"/>
          <w:cs w:val="0"/>
        </w:rPr>
        <w:t>Статус: Legacy и частичная новая база. Приоритет: P0. Доказательства: E15 E12.</w:t>
      </w:r>
    </w:p>
    <w:p>
      <w:pPr/>
      <w:r>
        <w:rPr>
          <w:rFonts w:ascii="Arial" w:hAnsi="Arial" w:cs="Arial" w:eastAsia="Arial"/>
          <w:b w:val="0"/>
          <w:sz w:val="22"/>
          <w:cs w:val="0"/>
        </w:rPr>
        <w:t>Инвентаризация не отсутствует: legacy вызывает RRL_ADD_INV_LINE, вычерк создаёт INVENTORY_CHECK. Слепой цикл, независимый пересчёт и корректировка при текущих движениях не доказаны.</w:t>
      </w:r>
    </w:p>
    <w:p>
      <w:pPr>
        <w:pStyle w:val="Heading2"/>
      </w:pPr>
      <w:r>
        <w:t>G11 RW17 и RW18</w:t>
      </w:r>
    </w:p>
    <w:p>
      <w:pPr>
        <w:keepNext/>
      </w:pPr>
      <w:r>
        <w:rPr>
          <w:rFonts w:ascii="Arial" w:hAnsi="Arial" w:cs="Arial" w:eastAsia="Arial"/>
          <w:b w:val="0"/>
          <w:sz w:val="22"/>
          <w:cs w:val="0"/>
        </w:rPr>
        <w:t>Статус: Код и частичные доказательства. Приоритет: P1. Доказательства: E11 E14.</w:t>
      </w:r>
    </w:p>
    <w:p>
      <w:pPr/>
      <w:r>
        <w:rPr>
          <w:rFonts w:ascii="Arial" w:hAnsi="Arial" w:cs="Arial" w:eastAsia="Arial"/>
          <w:b w:val="0"/>
          <w:sz w:val="22"/>
          <w:cs w:val="0"/>
        </w:rPr>
        <w:t>Есть частичные задачи и пополнение, доменная синхронизация. Повторить конкурентные сценарии одного SKU, промежуточного адреса и освобождения ресурса.</w:t>
      </w:r>
    </w:p>
    <w:p>
      <w:pPr>
        <w:pStyle w:val="Heading2"/>
      </w:pPr>
      <w:r>
        <w:t>G12 RW19</w:t>
      </w:r>
    </w:p>
    <w:p>
      <w:pPr>
        <w:keepNext/>
      </w:pPr>
      <w:r>
        <w:rPr>
          <w:rFonts w:ascii="Arial" w:hAnsi="Arial" w:cs="Arial" w:eastAsia="Arial"/>
          <w:b w:val="0"/>
          <w:sz w:val="22"/>
          <w:cs w:val="0"/>
        </w:rPr>
        <w:t>Статус: Не подтверждено. Приоритет: P2. Доказательства: E05.</w:t>
      </w:r>
    </w:p>
    <w:p>
      <w:pPr/>
      <w:r>
        <w:rPr>
          <w:rFonts w:ascii="Arial" w:hAnsi="Arial" w:cs="Arial" w:eastAsia="Arial"/>
          <w:b w:val="0"/>
          <w:sz w:val="22"/>
          <w:cs w:val="0"/>
        </w:rPr>
        <w:t>Редактор карты и маршрут обхода не являются оптимизатором slotting. Добавлять только после измерения эффекта на истории, как необязательное развитие.</w:t>
      </w:r>
    </w:p>
    <w:p>
      <w:pPr>
        <w:pStyle w:val="Heading2"/>
      </w:pPr>
      <w:r>
        <w:t>G13 RW20</w:t>
      </w:r>
    </w:p>
    <w:p>
      <w:pPr>
        <w:keepNext/>
      </w:pPr>
      <w:r>
        <w:rPr>
          <w:rFonts w:ascii="Arial" w:hAnsi="Arial" w:cs="Arial" w:eastAsia="Arial"/>
          <w:b w:val="0"/>
          <w:sz w:val="22"/>
          <w:cs w:val="0"/>
        </w:rPr>
        <w:t>Статус: Частично. Приоритет: P2. Доказательства: E16 E14.</w:t>
      </w:r>
    </w:p>
    <w:p>
      <w:pPr/>
      <w:r>
        <w:rPr>
          <w:rFonts w:ascii="Arial" w:hAnsi="Arial" w:cs="Arial" w:eastAsia="Arial"/>
          <w:b w:val="0"/>
          <w:sz w:val="22"/>
          <w:cs w:val="0"/>
        </w:rPr>
        <w:t>Ресурсы, смены и задания существуют; экономия пустого пробега и безопасное interleaving требуют отдельного правила и теста.</w:t>
      </w:r>
    </w:p>
    <w:p>
      <w:pPr>
        <w:pStyle w:val="Heading2"/>
      </w:pPr>
      <w:r>
        <w:t>G14 RW21 и RW23</w:t>
      </w:r>
    </w:p>
    <w:p>
      <w:pPr>
        <w:keepNext/>
      </w:pPr>
      <w:r>
        <w:rPr>
          <w:rFonts w:ascii="Arial" w:hAnsi="Arial" w:cs="Arial" w:eastAsia="Arial"/>
          <w:b w:val="0"/>
          <w:sz w:val="22"/>
          <w:cs w:val="0"/>
        </w:rPr>
        <w:t>Статус: Частично. Приоритет: P0. Доказательства: E03 E11.</w:t>
      </w:r>
    </w:p>
    <w:p>
      <w:pPr/>
      <w:r>
        <w:rPr>
          <w:rFonts w:ascii="Arial" w:hAnsi="Arial" w:cs="Arial" w:eastAsia="Arial"/>
          <w:b w:val="0"/>
          <w:sz w:val="22"/>
          <w:cs w:val="0"/>
        </w:rPr>
        <w:t>Есть customer orders, fulfillment и подбор. Не доказаны все поздние версии заказа, отмена после старта и политика дефицита между магазинами.</w:t>
      </w:r>
    </w:p>
    <w:p>
      <w:pPr>
        <w:pStyle w:val="Heading2"/>
      </w:pPr>
      <w:r>
        <w:t>G15 RW22</w:t>
      </w:r>
    </w:p>
    <w:p>
      <w:pPr>
        <w:keepNext/>
      </w:pPr>
      <w:r>
        <w:rPr>
          <w:rFonts w:ascii="Arial" w:hAnsi="Arial" w:cs="Arial" w:eastAsia="Arial"/>
          <w:b w:val="0"/>
          <w:sz w:val="22"/>
          <w:cs w:val="0"/>
        </w:rPr>
        <w:t>Статус: Частично. Приоритет: P1. Доказательства: E11 E17.</w:t>
      </w:r>
    </w:p>
    <w:p>
      <w:pPr/>
      <w:r>
        <w:rPr>
          <w:rFonts w:ascii="Arial" w:hAnsi="Arial" w:cs="Arial" w:eastAsia="Arial"/>
          <w:b w:val="0"/>
          <w:sz w:val="22"/>
          <w:cs w:val="0"/>
        </w:rPr>
        <w:t>Волна — существующий операционный центр. Непрерывный выпуск и ограничение работы по мощности не считать автоматически реализованными; часть процессов должна обходиться без pick wave.</w:t>
      </w:r>
    </w:p>
    <w:p>
      <w:pPr>
        <w:pStyle w:val="Heading2"/>
      </w:pPr>
      <w:r>
        <w:t>G16 RW24 и RW25 и RW26</w:t>
      </w:r>
    </w:p>
    <w:p>
      <w:pPr>
        <w:keepNext/>
      </w:pPr>
      <w:r>
        <w:rPr>
          <w:rFonts w:ascii="Arial" w:hAnsi="Arial" w:cs="Arial" w:eastAsia="Arial"/>
          <w:b w:val="0"/>
          <w:sz w:val="22"/>
          <w:cs w:val="0"/>
        </w:rPr>
        <w:t>Статус: Частично. Приоритет: P1. Доказательства: E12 E11 E01.</w:t>
      </w:r>
    </w:p>
    <w:p>
      <w:pPr/>
      <w:r>
        <w:rPr>
          <w:rFonts w:ascii="Arial" w:hAnsi="Arial" w:cs="Arial" w:eastAsia="Arial"/>
          <w:b w:val="0"/>
          <w:sz w:val="22"/>
          <w:cs w:val="0"/>
        </w:rPr>
        <w:t>Коробочная и паллетная база есть. Штучный, кластерный и магазинно ориентированный смешанный отбор проверить отдельно; не оценивать весь picking как отсутствующий.</w:t>
      </w:r>
    </w:p>
    <w:p>
      <w:pPr>
        <w:pStyle w:val="Heading2"/>
      </w:pPr>
      <w:r>
        <w:t>G17 RW27</w:t>
      </w:r>
    </w:p>
    <w:p>
      <w:pPr>
        <w:keepNext/>
      </w:pPr>
      <w:r>
        <w:rPr>
          <w:rFonts w:ascii="Arial" w:hAnsi="Arial" w:cs="Arial" w:eastAsia="Arial"/>
          <w:b w:val="0"/>
          <w:sz w:val="22"/>
          <w:cs w:val="0"/>
        </w:rPr>
        <w:t>Статус: Код. Приоритет: P1. Доказательства: E12.</w:t>
      </w:r>
    </w:p>
    <w:p>
      <w:pPr/>
      <w:r>
        <w:rPr>
          <w:rFonts w:ascii="Arial" w:hAnsi="Arial" w:cs="Arial" w:eastAsia="Arial"/>
          <w:b w:val="0"/>
          <w:sz w:val="22"/>
          <w:cs w:val="0"/>
        </w:rPr>
        <w:t>Вычерк, approve reject и генерация inventory task есть. Нужен сквозной сценарий согласования, замены источника и обратного сообщения ERP.</w:t>
      </w:r>
    </w:p>
    <w:p>
      <w:pPr>
        <w:pStyle w:val="Heading2"/>
      </w:pPr>
      <w:r>
        <w:t>G18 RW28 и RW29</w:t>
      </w:r>
    </w:p>
    <w:p>
      <w:pPr>
        <w:keepNext/>
      </w:pPr>
      <w:r>
        <w:rPr>
          <w:rFonts w:ascii="Arial" w:hAnsi="Arial" w:cs="Arial" w:eastAsia="Arial"/>
          <w:b w:val="0"/>
          <w:sz w:val="22"/>
          <w:cs w:val="0"/>
        </w:rPr>
        <w:t>Статус: Legacy и планируемое расширение. Приоритет: P1 условно. Доказательства: E09 E18.</w:t>
      </w:r>
    </w:p>
    <w:p>
      <w:pPr/>
      <w:r>
        <w:rPr>
          <w:rFonts w:ascii="Arial" w:hAnsi="Arial" w:cs="Arial" w:eastAsia="Arial"/>
          <w:b w:val="0"/>
          <w:sz w:val="22"/>
          <w:cs w:val="0"/>
        </w:rPr>
        <w:t>Форма crossdock и специальные планы существуют, но не равны универсальному flow through с приёмкой и балансом. Не переносить частный межскладской сценарий на всё ядро WMS.</w:t>
      </w:r>
    </w:p>
    <w:p>
      <w:pPr>
        <w:pStyle w:val="Heading2"/>
      </w:pPr>
      <w:r>
        <w:t>G19 RW30</w:t>
      </w:r>
    </w:p>
    <w:p>
      <w:pPr>
        <w:keepNext/>
      </w:pPr>
      <w:r>
        <w:rPr>
          <w:rFonts w:ascii="Arial" w:hAnsi="Arial" w:cs="Arial" w:eastAsia="Arial"/>
          <w:b w:val="0"/>
          <w:sz w:val="22"/>
          <w:cs w:val="0"/>
        </w:rPr>
        <w:t>Статус: Нужное поведение не подтверждено. Приоритет: P1 условно. Доказательства: E10 E02.</w:t>
      </w:r>
    </w:p>
    <w:p>
      <w:pPr/>
      <w:r>
        <w:rPr>
          <w:rFonts w:ascii="Arial" w:hAnsi="Arial" w:cs="Arial" w:eastAsia="Arial"/>
          <w:b w:val="0"/>
          <w:sz w:val="22"/>
          <w:cs w:val="0"/>
        </w:rPr>
        <w:t>Pallet и trace edges — база, но нет доказанного versioned HU content и атомарного merge detach repack. Нужны инварианты единственного родителя, отсутствия циклов и сохранения количества.</w:t>
      </w:r>
    </w:p>
    <w:p>
      <w:pPr>
        <w:pStyle w:val="Heading2"/>
      </w:pPr>
      <w:r>
        <w:t>G20 RW31</w:t>
      </w:r>
    </w:p>
    <w:p>
      <w:pPr>
        <w:keepNext/>
      </w:pPr>
      <w:r>
        <w:rPr>
          <w:rFonts w:ascii="Arial" w:hAnsi="Arial" w:cs="Arial" w:eastAsia="Arial"/>
          <w:b w:val="0"/>
          <w:sz w:val="22"/>
          <w:cs w:val="0"/>
        </w:rPr>
        <w:t>Статус: Legacy и пробел доказательств. Приоритет: P1. Доказательства: E19.</w:t>
      </w:r>
    </w:p>
    <w:p>
      <w:pPr/>
      <w:r>
        <w:rPr>
          <w:rFonts w:ascii="Arial" w:hAnsi="Arial" w:cs="Arial" w:eastAsia="Arial"/>
          <w:b w:val="0"/>
          <w:sz w:val="22"/>
          <w:cs w:val="0"/>
        </w:rPr>
        <w:t>Есть классы Code128 и печатные формы. Не доказан общий журнал печати, шаблонов и повторов; переиспользовать существующие принтеры и labels.</w:t>
      </w:r>
    </w:p>
    <w:p>
      <w:pPr>
        <w:pStyle w:val="Heading2"/>
      </w:pPr>
      <w:r>
        <w:t>G21 RW32</w:t>
      </w:r>
    </w:p>
    <w:p>
      <w:pPr>
        <w:keepNext/>
      </w:pPr>
      <w:r>
        <w:rPr>
          <w:rFonts w:ascii="Arial" w:hAnsi="Arial" w:cs="Arial" w:eastAsia="Arial"/>
          <w:b w:val="0"/>
          <w:sz w:val="22"/>
          <w:cs w:val="0"/>
        </w:rPr>
        <w:t>Статус: Смежная база. Приоритет: P2 условно. Доказательства: E20.</w:t>
      </w:r>
    </w:p>
    <w:p>
      <w:pPr/>
      <w:r>
        <w:rPr>
          <w:rFonts w:ascii="Arial" w:hAnsi="Arial" w:cs="Arial" w:eastAsia="Arial"/>
          <w:b w:val="0"/>
          <w:sz w:val="22"/>
          <w:cs w:val="0"/>
        </w:rPr>
        <w:t>BOM и MES не считать готовым WMS VAS. Для промо наборов проверить простой комплект и разборку; рецептурное производство оставить отдельному домену.</w:t>
      </w:r>
    </w:p>
    <w:p>
      <w:pPr>
        <w:pStyle w:val="Heading2"/>
      </w:pPr>
      <w:r>
        <w:t>G22 RW33 и RW34</w:t>
      </w:r>
    </w:p>
    <w:p>
      <w:pPr>
        <w:keepNext/>
      </w:pPr>
      <w:r>
        <w:rPr>
          <w:rFonts w:ascii="Arial" w:hAnsi="Arial" w:cs="Arial" w:eastAsia="Arial"/>
          <w:b w:val="0"/>
          <w:sz w:val="22"/>
          <w:cs w:val="0"/>
        </w:rPr>
        <w:t>Статус: Подтверждённое ограничение проверенного пути. Приоритет: P0. Доказательства: E12.</w:t>
      </w:r>
    </w:p>
    <w:p>
      <w:pPr/>
      <w:r>
        <w:rPr>
          <w:rFonts w:ascii="Arial" w:hAnsi="Arial" w:cs="Arial" w:eastAsia="Arial"/>
          <w:b w:val="0"/>
          <w:sz w:val="22"/>
          <w:cs w:val="0"/>
        </w:rPr>
        <w:t>close_task переводит в WAIT_CONTROL. Сам статус не хранит независимые проходы, измеренный вес и выпуск версии состава. Нужны факты контроля и повторная проверка после изменения.</w:t>
      </w:r>
    </w:p>
    <w:p>
      <w:pPr>
        <w:pStyle w:val="Heading2"/>
      </w:pPr>
      <w:r>
        <w:t>G23 RW35 и RW36</w:t>
      </w:r>
    </w:p>
    <w:p>
      <w:pPr>
        <w:keepNext/>
      </w:pPr>
      <w:r>
        <w:rPr>
          <w:rFonts w:ascii="Arial" w:hAnsi="Arial" w:cs="Arial" w:eastAsia="Arial"/>
          <w:b w:val="0"/>
          <w:sz w:val="22"/>
          <w:cs w:val="0"/>
        </w:rPr>
        <w:t>Статус: Частично. Приоритет: P0. Доказательства: E14 E21.</w:t>
      </w:r>
    </w:p>
    <w:p>
      <w:pPr/>
      <w:r>
        <w:rPr>
          <w:rFonts w:ascii="Arial" w:hAnsi="Arial" w:cs="Arial" w:eastAsia="Arial"/>
          <w:b w:val="0"/>
          <w:sz w:val="22"/>
          <w:cs w:val="0"/>
        </w:rPr>
        <w:t>Есть складские движения и transport операции, но end to end блокировки погрузки и гарантированный бизнес ACK ERP не подтверждены.</w:t>
      </w:r>
    </w:p>
    <w:p>
      <w:pPr>
        <w:pStyle w:val="Heading2"/>
      </w:pPr>
      <w:r>
        <w:t>G24 RW37 и RW40</w:t>
      </w:r>
    </w:p>
    <w:p>
      <w:pPr>
        <w:keepNext/>
      </w:pPr>
      <w:r>
        <w:rPr>
          <w:rFonts w:ascii="Arial" w:hAnsi="Arial" w:cs="Arial" w:eastAsia="Arial"/>
          <w:b w:val="0"/>
          <w:sz w:val="22"/>
          <w:cs w:val="0"/>
        </w:rPr>
        <w:t>Статус: Legacy и пробел доказательств. Приоритет: P0. Доказательства: E22.</w:t>
      </w:r>
    </w:p>
    <w:p>
      <w:pPr/>
      <w:r>
        <w:rPr>
          <w:rFonts w:ascii="Arial" w:hAnsi="Arial" w:cs="Arial" w:eastAsia="Arial"/>
          <w:b w:val="0"/>
          <w:sz w:val="22"/>
          <w:cs w:val="0"/>
        </w:rPr>
        <w:t>RETURNS и OTHOD встречаются в остаточном контуре. Это не доказательство полного RMA, проверки холодовой цепи, утилизации и сверки ERP. Не писать «возвратов вообще нет».</w:t>
      </w:r>
    </w:p>
    <w:p>
      <w:pPr>
        <w:pStyle w:val="Heading2"/>
      </w:pPr>
      <w:r>
        <w:t>G25 RW38</w:t>
      </w:r>
    </w:p>
    <w:p>
      <w:pPr>
        <w:keepNext/>
      </w:pPr>
      <w:r>
        <w:rPr>
          <w:rFonts w:ascii="Arial" w:hAnsi="Arial" w:cs="Arial" w:eastAsia="Arial"/>
          <w:b w:val="0"/>
          <w:sz w:val="22"/>
          <w:cs w:val="0"/>
        </w:rPr>
        <w:t>Статус: Не подтверждено. Приоритет: P0. Доказательства: E10.</w:t>
      </w:r>
    </w:p>
    <w:p>
      <w:pPr/>
      <w:r>
        <w:rPr>
          <w:rFonts w:ascii="Arial" w:hAnsi="Arial" w:cs="Arial" w:eastAsia="Arial"/>
          <w:b w:val="0"/>
          <w:sz w:val="22"/>
          <w:cs w:val="0"/>
        </w:rPr>
        <w:t>Навигация trace graph не заменяет RecallCampaign, блокировку затронутых запасов и закрытие результатов всех магазинов. Нужен полноценный процесс отзыва.</w:t>
      </w:r>
    </w:p>
    <w:p>
      <w:pPr>
        <w:pStyle w:val="Heading2"/>
      </w:pPr>
      <w:r>
        <w:t>G26 RW39</w:t>
      </w:r>
    </w:p>
    <w:p>
      <w:pPr>
        <w:keepNext/>
      </w:pPr>
      <w:r>
        <w:rPr>
          <w:rFonts w:ascii="Arial" w:hAnsi="Arial" w:cs="Arial" w:eastAsia="Arial"/>
          <w:b w:val="0"/>
          <w:sz w:val="22"/>
          <w:cs w:val="0"/>
        </w:rPr>
        <w:t>Статус: Не подтверждено. Приоритет: P1 условно. Доказательства: E02 E16.</w:t>
      </w:r>
    </w:p>
    <w:p>
      <w:pPr/>
      <w:r>
        <w:rPr>
          <w:rFonts w:ascii="Arial" w:hAnsi="Arial" w:cs="Arial" w:eastAsia="Arial"/>
          <w:b w:val="0"/>
          <w:sz w:val="22"/>
          <w:cs w:val="0"/>
        </w:rPr>
        <w:t>Тип паллеты и оборудование не доказывают постоянный ID оборотной тары и передачу ответственности. Проверить legacy реестр перед добавлением Asset.</w:t>
      </w:r>
    </w:p>
    <w:p>
      <w:pPr>
        <w:pStyle w:val="Heading2"/>
      </w:pPr>
      <w:r>
        <w:t>G27 RW41 и RW42 и RW43</w:t>
      </w:r>
    </w:p>
    <w:p>
      <w:pPr>
        <w:keepNext/>
      </w:pPr>
      <w:r>
        <w:rPr>
          <w:rFonts w:ascii="Arial" w:hAnsi="Arial" w:cs="Arial" w:eastAsia="Arial"/>
          <w:b w:val="0"/>
          <w:sz w:val="22"/>
          <w:cs w:val="0"/>
        </w:rPr>
        <w:t>Статус: Код и частичные доказательства. Приоритет: P1. Доказательства: E14 E16.</w:t>
      </w:r>
    </w:p>
    <w:p>
      <w:pPr/>
      <w:r>
        <w:rPr>
          <w:rFonts w:ascii="Arial" w:hAnsi="Arial" w:cs="Arial" w:eastAsia="Arial"/>
          <w:b w:val="0"/>
          <w:sz w:val="22"/>
          <w:cs w:val="0"/>
        </w:rPr>
        <w:t>Ресурсы, смены, очереди и sync реализованы. Нужны ограничения навыков, приоритетов, перенос задания и актуальная проверка ARM и реального ричтрак ТСД.</w:t>
      </w:r>
    </w:p>
    <w:p>
      <w:pPr>
        <w:pStyle w:val="Heading2"/>
      </w:pPr>
      <w:r>
        <w:t>G28 RW44 и RW45 и RW46</w:t>
      </w:r>
    </w:p>
    <w:p>
      <w:pPr>
        <w:keepNext/>
      </w:pPr>
      <w:r>
        <w:rPr>
          <w:rFonts w:ascii="Arial" w:hAnsi="Arial" w:cs="Arial" w:eastAsia="Arial"/>
          <w:b w:val="0"/>
          <w:sz w:val="22"/>
          <w:cs w:val="0"/>
        </w:rPr>
        <w:t>Статус: Частично. Приоритет: P1. Доказательства: E23 E12.</w:t>
      </w:r>
    </w:p>
    <w:p>
      <w:pPr/>
      <w:r>
        <w:rPr>
          <w:rFonts w:ascii="Arial" w:hAnsi="Arial" w:cs="Arial" w:eastAsia="Arial"/>
          <w:b w:val="0"/>
          <w:sz w:val="22"/>
          <w:cs w:val="0"/>
        </w:rPr>
        <w:t>Web PWA и IndexedDB journal существуют, case pick проверяет offline event ID. Это не доказывает безопасную offline аренду всех задач или аппаратную поддержку голоса.</w:t>
      </w:r>
    </w:p>
    <w:p>
      <w:pPr>
        <w:pStyle w:val="Heading2"/>
      </w:pPr>
      <w:r>
        <w:t>G29 RW47</w:t>
      </w:r>
    </w:p>
    <w:p>
      <w:pPr>
        <w:keepNext/>
      </w:pPr>
      <w:r>
        <w:rPr>
          <w:rFonts w:ascii="Arial" w:hAnsi="Arial" w:cs="Arial" w:eastAsia="Arial"/>
          <w:b w:val="0"/>
          <w:sz w:val="22"/>
          <w:cs w:val="0"/>
        </w:rPr>
        <w:t>Статус: Не подтверждено. Приоритет: P2 условно. Доказательства: E17.</w:t>
      </w:r>
    </w:p>
    <w:p>
      <w:pPr/>
      <w:r>
        <w:rPr>
          <w:rFonts w:ascii="Arial" w:hAnsi="Arial" w:cs="Arial" w:eastAsia="Arial"/>
          <w:b w:val="0"/>
          <w:sz w:val="22"/>
          <w:cs w:val="0"/>
        </w:rPr>
        <w:t>Требования и ручной исполнитель не доказывают WCS или AMR адаптер. При отсутствии автоматизации не включать реализацию в первый релиз.</w:t>
      </w:r>
    </w:p>
    <w:p>
      <w:pPr>
        <w:pStyle w:val="Heading2"/>
      </w:pPr>
      <w:r>
        <w:t>G30 RW48 и RW49 и RW50</w:t>
      </w:r>
    </w:p>
    <w:p>
      <w:pPr>
        <w:keepNext/>
      </w:pPr>
      <w:r>
        <w:rPr>
          <w:rFonts w:ascii="Arial" w:hAnsi="Arial" w:cs="Arial" w:eastAsia="Arial"/>
          <w:b w:val="0"/>
          <w:sz w:val="22"/>
          <w:cs w:val="0"/>
        </w:rPr>
        <w:t>Статус: Legacy и подтверждённый адаптерный gap. Приоритет: P0. Доказательства: E07 E21 E24.</w:t>
      </w:r>
    </w:p>
    <w:p>
      <w:pPr/>
      <w:r>
        <w:rPr>
          <w:rFonts w:ascii="Arial" w:hAnsi="Arial" w:cs="Arial" w:eastAsia="Arial"/>
          <w:b w:val="0"/>
          <w:sz w:val="22"/>
          <w:cs w:val="0"/>
        </w:rPr>
        <w:t>SUPERMAG интеграция и outbox есть. OutboxService по умолчанию создаёт MockRegulatoryAdapter; этот путь не подтверждает реальный ERP XML API или универсальный inbox. Нужны реальные контракты и сверка.</w:t>
      </w:r>
    </w:p>
    <w:p>
      <w:pPr>
        <w:pStyle w:val="Heading2"/>
      </w:pPr>
      <w:r>
        <w:t>G31 RW51 и RW52</w:t>
      </w:r>
    </w:p>
    <w:p>
      <w:pPr>
        <w:keepNext/>
      </w:pPr>
      <w:r>
        <w:rPr>
          <w:rFonts w:ascii="Arial" w:hAnsi="Arial" w:cs="Arial" w:eastAsia="Arial"/>
          <w:b w:val="0"/>
          <w:sz w:val="22"/>
          <w:cs w:val="0"/>
        </w:rPr>
        <w:t>Статус: Частично и подтверждённый технический долг. Приоритет: P0. Доказательства: E25 E26.</w:t>
      </w:r>
    </w:p>
    <w:p>
      <w:pPr/>
      <w:r>
        <w:rPr>
          <w:rFonts w:ascii="Arial" w:hAnsi="Arial" w:cs="Arial" w:eastAsia="Arial"/>
          <w:b w:val="0"/>
          <w:sz w:val="22"/>
          <w:cs w:val="0"/>
        </w:rPr>
        <w:t>Права и audit существуют; auth.py сравнивает PASS с переданным password и использует HTTPBasic. Для production нужны безопасная модель учётных данных, TLS, токены и проверка области доступа. Это архитектурное наблюдение, не полный security audit.</w:t>
      </w:r>
    </w:p>
    <w:p>
      <w:pPr>
        <w:pStyle w:val="Heading2"/>
      </w:pPr>
      <w:r>
        <w:t>G32 RW53 и RW54</w:t>
      </w:r>
    </w:p>
    <w:p>
      <w:pPr>
        <w:keepNext/>
      </w:pPr>
      <w:r>
        <w:rPr>
          <w:rFonts w:ascii="Arial" w:hAnsi="Arial" w:cs="Arial" w:eastAsia="Arial"/>
          <w:b w:val="0"/>
          <w:sz w:val="22"/>
          <w:cs w:val="0"/>
        </w:rPr>
        <w:t>Статус: Частично. Приоритет: P1. Доказательства: E17 E27.</w:t>
      </w:r>
    </w:p>
    <w:p>
      <w:pPr/>
      <w:r>
        <w:rPr>
          <w:rFonts w:ascii="Arial" w:hAnsi="Arial" w:cs="Arial" w:eastAsia="Arial"/>
          <w:b w:val="0"/>
          <w:sz w:val="22"/>
          <w:cs w:val="0"/>
        </w:rPr>
        <w:t>Есть разделение API, services и Oracle. Не доказаны безопасный цикл обновлений, изоляция площадок и способность горизонтального масштабирования. Не вводить микросервисы без измерения.</w:t>
      </w:r>
    </w:p>
    <w:p>
      <w:pPr>
        <w:pStyle w:val="Heading2"/>
      </w:pPr>
      <w:r>
        <w:t>G33 RW55 и RW56</w:t>
      </w:r>
    </w:p>
    <w:p>
      <w:pPr>
        <w:keepNext/>
      </w:pPr>
      <w:r>
        <w:rPr>
          <w:rFonts w:ascii="Arial" w:hAnsi="Arial" w:cs="Arial" w:eastAsia="Arial"/>
          <w:b w:val="0"/>
          <w:sz w:val="22"/>
          <w:cs w:val="0"/>
        </w:rPr>
        <w:t>Статус: Исторические данные и пробел приёмки. Приоритет: P0. Доказательства: E06 E27 E28.</w:t>
      </w:r>
    </w:p>
    <w:p>
      <w:pPr/>
      <w:r>
        <w:rPr>
          <w:rFonts w:ascii="Arial" w:hAnsi="Arial" w:cs="Arial" w:eastAsia="Arial"/>
          <w:b w:val="0"/>
          <w:sz w:val="22"/>
          <w:cs w:val="0"/>
        </w:rPr>
        <w:t>Есть restore и slow SQL runbooks, исторические нагрузки. На текущем baseline не проводились recovery и peak tests; факт существования runbook не равен достижению SLO.</w:t>
      </w:r>
    </w:p>
    <w:p>
      <w:pPr>
        <w:pStyle w:val="Heading2"/>
      </w:pPr>
      <w:r>
        <w:t>G34 RW57 и RW58</w:t>
      </w:r>
    </w:p>
    <w:p>
      <w:pPr>
        <w:keepNext/>
      </w:pPr>
      <w:r>
        <w:rPr>
          <w:rFonts w:ascii="Arial" w:hAnsi="Arial" w:cs="Arial" w:eastAsia="Arial"/>
          <w:b w:val="0"/>
          <w:sz w:val="22"/>
          <w:cs w:val="0"/>
        </w:rPr>
        <w:t>Статус: Частично или не подтверждено. Приоритет: P1. Доказательства: E16 E26.</w:t>
      </w:r>
    </w:p>
    <w:p>
      <w:pPr/>
      <w:r>
        <w:rPr>
          <w:rFonts w:ascii="Arial" w:hAnsi="Arial" w:cs="Arial" w:eastAsia="Arial"/>
          <w:b w:val="0"/>
          <w:sz w:val="22"/>
          <w:cs w:val="0"/>
        </w:rPr>
        <w:t>Факты задач и audit пригодны для KPI. Единая семантика показателей и warehouse cost to serve не приняты; транспортный billing не является складским 3PL billing.</w:t>
      </w:r>
    </w:p>
    <w:p>
      <w:pPr>
        <w:pStyle w:val="Heading2"/>
      </w:pPr>
      <w:r>
        <w:t>G35 RW59 и RW60</w:t>
      </w:r>
    </w:p>
    <w:p>
      <w:pPr>
        <w:keepNext/>
      </w:pPr>
      <w:r>
        <w:rPr>
          <w:rFonts w:ascii="Arial" w:hAnsi="Arial" w:cs="Arial" w:eastAsia="Arial"/>
          <w:b w:val="0"/>
          <w:sz w:val="22"/>
          <w:cs w:val="0"/>
        </w:rPr>
        <w:t>Статус: Не подтверждено целиком. Приоритет: P1. Доказательства: E23 E27.</w:t>
      </w:r>
    </w:p>
    <w:p>
      <w:pPr/>
      <w:r>
        <w:rPr>
          <w:rFonts w:ascii="Arial" w:hAnsi="Arial" w:cs="Arial" w:eastAsia="Arial"/>
          <w:b w:val="0"/>
          <w:sz w:val="22"/>
          <w:cs w:val="0"/>
        </w:rPr>
        <w:t>Есть русскоязычные интерфейсы и локальные runbooks. Мультиязычность, юрисдикционные профили, массовая миграция и полный exit export требуют проверки.</w:t>
      </w:r>
    </w:p>
    <w:p>
      <w:pPr>
        <w:pStyle w:val="Heading2"/>
      </w:pPr>
      <w:r>
        <w:t>G36 RT01 и RT02 и RT03 и RT04 и RT05 и RT06</w:t>
      </w:r>
    </w:p>
    <w:p>
      <w:pPr>
        <w:keepNext/>
      </w:pPr>
      <w:r>
        <w:rPr>
          <w:rFonts w:ascii="Arial" w:hAnsi="Arial" w:cs="Arial" w:eastAsia="Arial"/>
          <w:b w:val="0"/>
          <w:sz w:val="22"/>
          <w:cs w:val="0"/>
        </w:rPr>
        <w:t>Статус: Частично. Приоритет: P0. Доказательства: E03 E21 E29.</w:t>
      </w:r>
    </w:p>
    <w:p>
      <w:pPr/>
      <w:r>
        <w:rPr>
          <w:rFonts w:ascii="Arial" w:hAnsi="Arial" w:cs="Arial" w:eastAsia="Arial"/>
          <w:b w:val="0"/>
          <w:sz w:val="22"/>
          <w:cs w:val="0"/>
        </w:rPr>
        <w:t>Адреса, заказы, машины и операции существуют. Полный профиль входа магазина, версии фактического груза, отсеки и календарные ограничения требуют контрактного gate.</w:t>
      </w:r>
    </w:p>
    <w:p>
      <w:pPr>
        <w:pStyle w:val="Heading2"/>
      </w:pPr>
      <w:r>
        <w:t>G37 RT07 и RT08 и RT09 и RT10 и RT11 и RT12</w:t>
      </w:r>
    </w:p>
    <w:p>
      <w:pPr>
        <w:keepNext/>
      </w:pPr>
      <w:r>
        <w:rPr>
          <w:rFonts w:ascii="Arial" w:hAnsi="Arial" w:cs="Arial" w:eastAsia="Arial"/>
          <w:b w:val="0"/>
          <w:sz w:val="22"/>
          <w:cs w:val="0"/>
        </w:rPr>
        <w:t>Статус: Частично и ограничение модели. Приоритет: P0. Доказательства: E29 E30.</w:t>
      </w:r>
    </w:p>
    <w:p>
      <w:pPr/>
      <w:r>
        <w:rPr>
          <w:rFonts w:ascii="Arial" w:hAnsi="Arial" w:cs="Arial" w:eastAsia="Arial"/>
          <w:b w:val="0"/>
          <w:sz w:val="22"/>
          <w:cs w:val="0"/>
        </w:rPr>
        <w:t>CVRPTW и routing база есть. В проверенных VrpOrder и VrpVehicle нет объёма и температурных отсеков; это не подтверждает ёмкость по участкам с возвратами. Проверить все solver пути и fallback; не считать наличие OR Tools завершением retail VRP.</w:t>
      </w:r>
    </w:p>
    <w:p>
      <w:pPr>
        <w:pStyle w:val="Heading2"/>
      </w:pPr>
      <w:r>
        <w:t>G38 RT13 и RT14 и RT15 и RT16 и RT17 и RT18 и RT19</w:t>
      </w:r>
    </w:p>
    <w:p>
      <w:pPr>
        <w:keepNext/>
      </w:pPr>
      <w:r>
        <w:rPr>
          <w:rFonts w:ascii="Arial" w:hAnsi="Arial" w:cs="Arial" w:eastAsia="Arial"/>
          <w:b w:val="0"/>
          <w:sz w:val="22"/>
          <w:cs w:val="0"/>
        </w:rPr>
        <w:t>Статус: Частично. Приоритет: P1. Доказательства: E21 E18 E30.</w:t>
      </w:r>
    </w:p>
    <w:p>
      <w:pPr/>
      <w:r>
        <w:rPr>
          <w:rFonts w:ascii="Arial" w:hAnsi="Arial" w:cs="Arial" w:eastAsia="Arial"/>
          <w:b w:val="0"/>
          <w:sz w:val="22"/>
          <w:cs w:val="0"/>
        </w:rPr>
        <w:t>Диспетчер и планирование существуют. Версионированные плечи, фактическая готовность, междоменный freeze и договор ворот не подтверждены как общий retail процесс.</w:t>
      </w:r>
    </w:p>
    <w:p>
      <w:pPr>
        <w:pStyle w:val="Heading2"/>
      </w:pPr>
      <w:r>
        <w:t>G39 RT20 и RT21 и RT22 и RT23 и RT24 и RT25 и RT26</w:t>
      </w:r>
    </w:p>
    <w:p>
      <w:pPr>
        <w:keepNext/>
      </w:pPr>
      <w:r>
        <w:rPr>
          <w:rFonts w:ascii="Arial" w:hAnsi="Arial" w:cs="Arial" w:eastAsia="Arial"/>
          <w:b w:val="0"/>
          <w:sz w:val="22"/>
          <w:cs w:val="0"/>
        </w:rPr>
        <w:t>Статус: Частично и доказанный gap POD. Приоритет: P0. Доказательства: E31 E32.</w:t>
      </w:r>
    </w:p>
    <w:p>
      <w:pPr/>
      <w:r>
        <w:rPr>
          <w:rFonts w:ascii="Arial" w:hAnsi="Arial" w:cs="Arial" w:eastAsia="Arial"/>
          <w:b w:val="0"/>
          <w:sz w:val="22"/>
          <w:cs w:val="0"/>
        </w:rPr>
        <w:t>Driver mobile имеет start done, GPS и геозоны — отдельные контуры. done в проверенном endpoint пишет FACT_END, без построчного приёма получателем. Offline POD, претензии, тара и доказательства по отсеку нуждаются в реализации или отдельном адаптере.</w:t>
      </w:r>
    </w:p>
    <w:p>
      <w:pPr>
        <w:pStyle w:val="Heading2"/>
      </w:pPr>
      <w:r>
        <w:t>G40 RT27 и RT28 и RT29 и RT30 и RT31</w:t>
      </w:r>
    </w:p>
    <w:p>
      <w:pPr>
        <w:keepNext/>
      </w:pPr>
      <w:r>
        <w:rPr>
          <w:rFonts w:ascii="Arial" w:hAnsi="Arial" w:cs="Arial" w:eastAsia="Arial"/>
          <w:b w:val="0"/>
          <w:sz w:val="22"/>
          <w:cs w:val="0"/>
        </w:rPr>
        <w:t>Статус: Частично. Приоритет: P1. Доказательства: E21 E33.</w:t>
      </w:r>
    </w:p>
    <w:p>
      <w:pPr/>
      <w:r>
        <w:rPr>
          <w:rFonts w:ascii="Arial" w:hAnsi="Arial" w:cs="Arial" w:eastAsia="Arial"/>
          <w:b w:val="0"/>
          <w:sz w:val="22"/>
          <w:cs w:val="0"/>
        </w:rPr>
        <w:t>Billing, тарифы и KPI имеют код. Полный freight audit, распределение по магазину, методология CO2e и возвратные корректировки не доказаны.</w:t>
      </w:r>
    </w:p>
    <w:p>
      <w:pPr>
        <w:pStyle w:val="Heading2"/>
      </w:pPr>
      <w:r>
        <w:t>G41 RT32 и RT33 и RT34</w:t>
      </w:r>
    </w:p>
    <w:p>
      <w:pPr>
        <w:keepNext/>
      </w:pPr>
      <w:r>
        <w:rPr>
          <w:rFonts w:ascii="Arial" w:hAnsi="Arial" w:cs="Arial" w:eastAsia="Arial"/>
          <w:b w:val="0"/>
          <w:sz w:val="22"/>
          <w:cs w:val="0"/>
        </w:rPr>
        <w:t>Статус: Частично. Приоритет: P0. Доказательства: E07 E21 E24.</w:t>
      </w:r>
    </w:p>
    <w:p>
      <w:pPr/>
      <w:r>
        <w:rPr>
          <w:rFonts w:ascii="Arial" w:hAnsi="Arial" w:cs="Arial" w:eastAsia="Arial"/>
          <w:b w:val="0"/>
          <w:sz w:val="22"/>
          <w:cs w:val="0"/>
        </w:rPr>
        <w:t>Операционные API не заменяют versioned ERP contracts и reconciliation; повтор POD и передача четырёх разных milestone должны стать отдельными тестами.</w:t>
      </w:r>
    </w:p>
    <w:p>
      <w:pPr>
        <w:pStyle w:val="Heading2"/>
      </w:pPr>
      <w:r>
        <w:t>G42 RT35 и RT36 и RT37 и RT38</w:t>
      </w:r>
    </w:p>
    <w:p>
      <w:pPr>
        <w:keepNext/>
      </w:pPr>
      <w:r>
        <w:rPr>
          <w:rFonts w:ascii="Arial" w:hAnsi="Arial" w:cs="Arial" w:eastAsia="Arial"/>
          <w:b w:val="0"/>
          <w:sz w:val="22"/>
          <w:cs w:val="0"/>
        </w:rPr>
        <w:t>Статус: Частично и пробел приёмки. Приоритет: P0. Доказательства: E25 E27 E28 E30.</w:t>
      </w:r>
    </w:p>
    <w:p>
      <w:pPr/>
      <w:r>
        <w:rPr>
          <w:rFonts w:ascii="Arial" w:hAnsi="Arial" w:cs="Arial" w:eastAsia="Arial"/>
          <w:b w:val="0"/>
          <w:sz w:val="22"/>
          <w:cs w:val="0"/>
        </w:rPr>
        <w:t>Права, baseline тестов и ограничения jobs есть, но актуальные SLA DR, безопасный водительский доступ и экспорт выхода не подтверждены общей приёмкой.</w:t>
      </w:r>
    </w:p>
    <w:p>
      <w:pPr>
        <w:pStyle w:val="Heading2"/>
      </w:pPr>
      <w:r>
        <w:t>G43 RT39 и RT40</w:t>
      </w:r>
    </w:p>
    <w:p>
      <w:pPr>
        <w:keepNext/>
      </w:pPr>
      <w:r>
        <w:rPr>
          <w:rFonts w:ascii="Arial" w:hAnsi="Arial" w:cs="Arial" w:eastAsia="Arial"/>
          <w:b w:val="0"/>
          <w:sz w:val="22"/>
          <w:cs w:val="0"/>
        </w:rPr>
        <w:t>Статус: Смежная база или не подтверждено. Приоритет: P2. Доказательства: E21 E30.</w:t>
      </w:r>
    </w:p>
    <w:p>
      <w:pPr/>
      <w:r>
        <w:rPr>
          <w:rFonts w:ascii="Arial" w:hAnsi="Arial" w:cs="Arial" w:eastAsia="Arial"/>
          <w:b w:val="0"/>
          <w:sz w:val="22"/>
          <w:cs w:val="0"/>
        </w:rPr>
        <w:t>Операционный auto plan не равен стратегическому моделированию сети; международный scope необязателен для локального профиля.</w:t>
      </w:r>
    </w:p>
    <w:p>
      <w:pPr>
        <w:pStyle w:val="Heading1"/>
      </w:pPr>
      <w:r>
        <w:t>Реестр локальных доказательств</w:t>
      </w:r>
    </w:p>
    <w:p>
      <w:pPr/>
      <w:r>
        <w:rPr>
          <w:rFonts w:ascii="Arial" w:hAnsi="Arial" w:cs="Arial" w:eastAsia="Arial"/>
          <w:b w:val="0"/>
          <w:sz w:val="22"/>
          <w:cs w:val="0"/>
        </w:rPr>
        <w:t>Пути относятся к текущему локальному проекту; line anchors — ориентир просмотренного baseline. Дата наблюдения 17 сентября 2026 года. Исторический результат всегда остаётся историческим.</w:t>
      </w:r>
    </w:p>
    <w:p>
      <w:pPr>
        <w:pStyle w:val="Heading2"/>
      </w:pPr>
      <w:r>
        <w:t>E01 Параметры отгрузки SKU</w:t>
      </w:r>
    </w:p>
    <w:p>
      <w:pPr/>
      <w:hyperlink r:id="rId10">
        <w:r>
          <w:rPr>
            <w:rFonts w:ascii="Arial" w:hAnsi="Arial" w:cs="Arial" w:eastAsia="Arial"/>
            <w:color w:val="215E86"/>
            <w:u w:val="single"/>
          </w:rPr>
          <w:t>api/wms_api_server/app/services/product_service.py</w:t>
        </w:r>
      </w:hyperlink>
      <w:r>
        <w:rPr>
          <w:rFonts w:ascii="Arial" w:hAnsi="Arial" w:cs="Arial" w:eastAsia="Arial"/>
          <w:b w:val="0"/>
          <w:sz w:val="22"/>
          <w:cs w:val="0"/>
        </w:rPr>
        <w:t>, строка 11.</w:t>
      </w:r>
    </w:p>
    <w:p>
      <w:pPr>
        <w:pStyle w:val="Heading2"/>
      </w:pPr>
      <w:r>
        <w:t>E02 Типы паллет и нормативные вес габариты</w:t>
      </w:r>
    </w:p>
    <w:p>
      <w:pPr/>
      <w:hyperlink r:id="rId11">
        <w:r>
          <w:rPr>
            <w:rFonts w:ascii="Arial" w:hAnsi="Arial" w:cs="Arial" w:eastAsia="Arial"/>
            <w:color w:val="215E86"/>
            <w:u w:val="single"/>
          </w:rPr>
          <w:t>api/wms_api_server/app/services/case_pick_service.py</w:t>
        </w:r>
      </w:hyperlink>
      <w:r>
        <w:rPr>
          <w:rFonts w:ascii="Arial" w:hAnsi="Arial" w:cs="Arial" w:eastAsia="Arial"/>
          <w:b w:val="0"/>
          <w:sz w:val="22"/>
          <w:cs w:val="0"/>
        </w:rPr>
        <w:t>, строка 728.</w:t>
      </w:r>
    </w:p>
    <w:p>
      <w:pPr>
        <w:pStyle w:val="Heading2"/>
      </w:pPr>
      <w:r>
        <w:t>E03 Адреса заказы и fulfillment</w:t>
      </w:r>
    </w:p>
    <w:p>
      <w:pPr/>
      <w:hyperlink r:id="rId12">
        <w:r>
          <w:rPr>
            <w:rFonts w:ascii="Arial" w:hAnsi="Arial" w:cs="Arial" w:eastAsia="Arial"/>
            <w:color w:val="215E86"/>
            <w:u w:val="single"/>
          </w:rPr>
          <w:t>api/wms_api_server/app/services/customer_order_service.py</w:t>
        </w:r>
      </w:hyperlink>
      <w:r>
        <w:rPr>
          <w:rFonts w:ascii="Arial" w:hAnsi="Arial" w:cs="Arial" w:eastAsia="Arial"/>
          <w:b w:val="0"/>
          <w:sz w:val="22"/>
          <w:cs w:val="0"/>
        </w:rPr>
        <w:t>, строка 158.</w:t>
      </w:r>
    </w:p>
    <w:p>
      <w:pPr>
        <w:pStyle w:val="Heading2"/>
      </w:pPr>
      <w:r>
        <w:t>E04 API складов</w:t>
      </w:r>
    </w:p>
    <w:p>
      <w:pPr/>
      <w:hyperlink r:id="rId13">
        <w:r>
          <w:rPr>
            <w:rFonts w:ascii="Arial" w:hAnsi="Arial" w:cs="Arial" w:eastAsia="Arial"/>
            <w:color w:val="215E86"/>
            <w:u w:val="single"/>
          </w:rPr>
          <w:t>api/wms_api_server/app/routers/warehouses.py</w:t>
        </w:r>
      </w:hyperlink>
      <w:r>
        <w:rPr>
          <w:rFonts w:ascii="Arial" w:hAnsi="Arial" w:cs="Arial" w:eastAsia="Arial"/>
          <w:b w:val="0"/>
          <w:sz w:val="22"/>
          <w:cs w:val="0"/>
        </w:rPr>
        <w:t>, строка 1.</w:t>
      </w:r>
    </w:p>
    <w:p>
      <w:pPr>
        <w:pStyle w:val="Heading2"/>
      </w:pPr>
      <w:r>
        <w:t>E05 Топология и карта</w:t>
      </w:r>
    </w:p>
    <w:p>
      <w:pPr/>
      <w:hyperlink r:id="rId14">
        <w:r>
          <w:rPr>
            <w:rFonts w:ascii="Arial" w:hAnsi="Arial" w:cs="Arial" w:eastAsia="Arial"/>
            <w:color w:val="215E86"/>
            <w:u w:val="single"/>
          </w:rPr>
          <w:t>api/wms_api_server/app/services/warehouse_map_service.py</w:t>
        </w:r>
      </w:hyperlink>
      <w:r>
        <w:rPr>
          <w:rFonts w:ascii="Arial" w:hAnsi="Arial" w:cs="Arial" w:eastAsia="Arial"/>
          <w:b w:val="0"/>
          <w:sz w:val="22"/>
          <w:cs w:val="0"/>
        </w:rPr>
        <w:t>, строка 1.</w:t>
      </w:r>
    </w:p>
    <w:p>
      <w:pPr>
        <w:pStyle w:val="Heading2"/>
      </w:pPr>
      <w:r>
        <w:t>E06 Исторический результат модели двух камер</w:t>
      </w:r>
    </w:p>
    <w:p>
      <w:pPr/>
      <w:hyperlink r:id="rId15">
        <w:r>
          <w:rPr>
            <w:rFonts w:ascii="Arial" w:hAnsi="Arial" w:cs="Arial" w:eastAsia="Arial"/>
            <w:color w:val="215E86"/>
            <w:u w:val="single"/>
          </w:rPr>
          <w:t>wiki/requirements/large_warehouse_map_two_camera_scale_result_2026_05_23.md</w:t>
        </w:r>
      </w:hyperlink>
      <w:r>
        <w:rPr>
          <w:rFonts w:ascii="Arial" w:hAnsi="Arial" w:cs="Arial" w:eastAsia="Arial"/>
          <w:b w:val="0"/>
          <w:sz w:val="22"/>
          <w:cs w:val="0"/>
        </w:rPr>
        <w:t>, строка 1.</w:t>
      </w:r>
    </w:p>
    <w:p>
      <w:pPr>
        <w:pStyle w:val="Heading2"/>
      </w:pPr>
      <w:r>
        <w:t>E07 Унаследованный обмен SUPERMAG</w:t>
      </w:r>
    </w:p>
    <w:p>
      <w:pPr/>
      <w:hyperlink r:id="rId16">
        <w:r>
          <w:rPr>
            <w:rFonts w:ascii="Arial" w:hAnsi="Arial" w:cs="Arial" w:eastAsia="Arial"/>
            <w:color w:val="215E86"/>
            <w:u w:val="single"/>
          </w:rPr>
          <w:t>EXTERNAL_INTEGRATION.MD</w:t>
        </w:r>
      </w:hyperlink>
      <w:r>
        <w:rPr>
          <w:rFonts w:ascii="Arial" w:hAnsi="Arial" w:cs="Arial" w:eastAsia="Arial"/>
          <w:b w:val="0"/>
          <w:sz w:val="22"/>
          <w:cs w:val="0"/>
        </w:rPr>
        <w:t>, строка 1.</w:t>
      </w:r>
    </w:p>
    <w:p>
      <w:pPr>
        <w:pStyle w:val="Heading2"/>
      </w:pPr>
      <w:r>
        <w:t>E08 Интерфейс очереди машин на приёмку</w:t>
      </w:r>
    </w:p>
    <w:p>
      <w:pPr/>
      <w:hyperlink r:id="rId17">
        <w:r>
          <w:rPr>
            <w:rFonts w:ascii="Arial" w:hAnsi="Arial" w:cs="Arial" w:eastAsia="Arial"/>
            <w:color w:val="215E86"/>
            <w:u w:val="single"/>
          </w:rPr>
          <w:t>MINI WMS/WindowsApplication2/WindowsApplication2/Безопасность.cs</w:t>
        </w:r>
      </w:hyperlink>
      <w:r>
        <w:rPr>
          <w:rFonts w:ascii="Arial" w:hAnsi="Arial" w:cs="Arial" w:eastAsia="Arial"/>
          <w:b w:val="0"/>
          <w:sz w:val="22"/>
          <w:cs w:val="0"/>
        </w:rPr>
        <w:t>, строка 300.</w:t>
      </w:r>
    </w:p>
    <w:p>
      <w:pPr>
        <w:pStyle w:val="Heading2"/>
      </w:pPr>
      <w:r>
        <w:t>E09 Форма legacy не доказательство законченного процесса</w:t>
      </w:r>
    </w:p>
    <w:p>
      <w:pPr/>
      <w:hyperlink r:id="rId18">
        <w:r>
          <w:rPr>
            <w:rFonts w:ascii="Arial" w:hAnsi="Arial" w:cs="Arial" w:eastAsia="Arial"/>
            <w:color w:val="215E86"/>
            <w:u w:val="single"/>
          </w:rPr>
          <w:t>MINI WMS/WindowsApplication2/WindowsApplication2/ИнтеграцияИКроссДокинг.cs</w:t>
        </w:r>
      </w:hyperlink>
      <w:r>
        <w:rPr>
          <w:rFonts w:ascii="Arial" w:hAnsi="Arial" w:cs="Arial" w:eastAsia="Arial"/>
          <w:b w:val="0"/>
          <w:sz w:val="22"/>
          <w:cs w:val="0"/>
        </w:rPr>
        <w:t>, строка 1.</w:t>
      </w:r>
    </w:p>
    <w:p>
      <w:pPr>
        <w:pStyle w:val="Heading2"/>
      </w:pPr>
      <w:r>
        <w:t>E10 Непосредственные рёбра trace graph и outbox чтение</w:t>
      </w:r>
    </w:p>
    <w:p>
      <w:pPr/>
      <w:hyperlink r:id="rId19">
        <w:r>
          <w:rPr>
            <w:rFonts w:ascii="Arial" w:hAnsi="Arial" w:cs="Arial" w:eastAsia="Arial"/>
            <w:color w:val="215E86"/>
            <w:u w:val="single"/>
          </w:rPr>
          <w:t>api/wms_api_server/app/services/traceability_service.py</w:t>
        </w:r>
      </w:hyperlink>
      <w:r>
        <w:rPr>
          <w:rFonts w:ascii="Arial" w:hAnsi="Arial" w:cs="Arial" w:eastAsia="Arial"/>
          <w:b w:val="0"/>
          <w:sz w:val="22"/>
          <w:cs w:val="0"/>
        </w:rPr>
        <w:t>, строка 11.</w:t>
      </w:r>
    </w:p>
    <w:p>
      <w:pPr>
        <w:pStyle w:val="Heading2"/>
      </w:pPr>
      <w:r>
        <w:t>E11 Срок годности относительно sysdate при выборе источника</w:t>
      </w:r>
    </w:p>
    <w:p>
      <w:pPr/>
      <w:hyperlink r:id="rId20">
        <w:r>
          <w:rPr>
            <w:rFonts w:ascii="Arial" w:hAnsi="Arial" w:cs="Arial" w:eastAsia="Arial"/>
            <w:color w:val="215E86"/>
            <w:u w:val="single"/>
          </w:rPr>
          <w:t>api/wms_api_server/app/services/picking_service.py</w:t>
        </w:r>
      </w:hyperlink>
      <w:r>
        <w:rPr>
          <w:rFonts w:ascii="Arial" w:hAnsi="Arial" w:cs="Arial" w:eastAsia="Arial"/>
          <w:b w:val="0"/>
          <w:sz w:val="22"/>
          <w:cs w:val="0"/>
        </w:rPr>
        <w:t>, строка 878.</w:t>
      </w:r>
    </w:p>
    <w:p>
      <w:pPr>
        <w:pStyle w:val="Heading2"/>
      </w:pPr>
      <w:r>
        <w:t>E12 Подтверждение строки вычерк и закрытие паллеты</w:t>
      </w:r>
    </w:p>
    <w:p>
      <w:pPr/>
      <w:hyperlink r:id="rId21">
        <w:r>
          <w:rPr>
            <w:rFonts w:ascii="Arial" w:hAnsi="Arial" w:cs="Arial" w:eastAsia="Arial"/>
            <w:color w:val="215E86"/>
            <w:u w:val="single"/>
          </w:rPr>
          <w:t>api/wms_api_server/app/services/case_pick_service.py</w:t>
        </w:r>
      </w:hyperlink>
      <w:r>
        <w:rPr>
          <w:rFonts w:ascii="Arial" w:hAnsi="Arial" w:cs="Arial" w:eastAsia="Arial"/>
          <w:b w:val="0"/>
          <w:sz w:val="22"/>
          <w:cs w:val="0"/>
        </w:rPr>
        <w:t>, строка 429.</w:t>
      </w:r>
    </w:p>
    <w:p>
      <w:pPr>
        <w:pStyle w:val="Heading2"/>
      </w:pPr>
      <w:r>
        <w:t>E13 Создание и усиление резерва</w:t>
      </w:r>
    </w:p>
    <w:p>
      <w:pPr/>
      <w:hyperlink r:id="rId22">
        <w:r>
          <w:rPr>
            <w:rFonts w:ascii="Arial" w:hAnsi="Arial" w:cs="Arial" w:eastAsia="Arial"/>
            <w:color w:val="215E86"/>
            <w:u w:val="single"/>
          </w:rPr>
          <w:t>api/wms_api_server/app/services/stock_reservation_service.py</w:t>
        </w:r>
      </w:hyperlink>
      <w:r>
        <w:rPr>
          <w:rFonts w:ascii="Arial" w:hAnsi="Arial" w:cs="Arial" w:eastAsia="Arial"/>
          <w:b w:val="0"/>
          <w:sz w:val="22"/>
          <w:cs w:val="0"/>
        </w:rPr>
        <w:t>, строка 109.</w:t>
      </w:r>
    </w:p>
    <w:p>
      <w:pPr>
        <w:pStyle w:val="Heading2"/>
      </w:pPr>
      <w:r>
        <w:t>E14 Синхронизация задач и физические движения</w:t>
      </w:r>
    </w:p>
    <w:p>
      <w:pPr/>
      <w:hyperlink r:id="rId23">
        <w:r>
          <w:rPr>
            <w:rFonts w:ascii="Arial" w:hAnsi="Arial" w:cs="Arial" w:eastAsia="Arial"/>
            <w:color w:val="215E86"/>
            <w:u w:val="single"/>
          </w:rPr>
          <w:t>api/wms_api_server/app/services/warehouse_task_domain_sync_service.py</w:t>
        </w:r>
      </w:hyperlink>
      <w:r>
        <w:rPr>
          <w:rFonts w:ascii="Arial" w:hAnsi="Arial" w:cs="Arial" w:eastAsia="Arial"/>
          <w:b w:val="0"/>
          <w:sz w:val="22"/>
          <w:cs w:val="0"/>
        </w:rPr>
        <w:t>, строка 148.</w:t>
      </w:r>
    </w:p>
    <w:p>
      <w:pPr>
        <w:pStyle w:val="Heading2"/>
      </w:pPr>
      <w:r>
        <w:t>E15 Импорт инвентаризации через RRL ADD INV LINE</w:t>
      </w:r>
    </w:p>
    <w:p>
      <w:pPr/>
      <w:hyperlink r:id="rId24">
        <w:r>
          <w:rPr>
            <w:rFonts w:ascii="Arial" w:hAnsi="Arial" w:cs="Arial" w:eastAsia="Arial"/>
            <w:color w:val="215E86"/>
            <w:u w:val="single"/>
          </w:rPr>
          <w:t>MINI WMS/WindowsApplication2/WindowsApplication2/Form1.cs</w:t>
        </w:r>
      </w:hyperlink>
      <w:r>
        <w:rPr>
          <w:rFonts w:ascii="Arial" w:hAnsi="Arial" w:cs="Arial" w:eastAsia="Arial"/>
          <w:b w:val="0"/>
          <w:sz w:val="22"/>
          <w:cs w:val="0"/>
        </w:rPr>
        <w:t>, строка 3003.</w:t>
      </w:r>
    </w:p>
    <w:p>
      <w:pPr>
        <w:pStyle w:val="Heading2"/>
      </w:pPr>
      <w:r>
        <w:t>E16 Смены ресурсы и сессии</w:t>
      </w:r>
    </w:p>
    <w:p>
      <w:pPr/>
      <w:hyperlink r:id="rId25">
        <w:r>
          <w:rPr>
            <w:rFonts w:ascii="Arial" w:hAnsi="Arial" w:cs="Arial" w:eastAsia="Arial"/>
            <w:color w:val="215E86"/>
            <w:u w:val="single"/>
          </w:rPr>
          <w:t>api/wms_api_server/app/services/resource_management_service.py</w:t>
        </w:r>
      </w:hyperlink>
      <w:r>
        <w:rPr>
          <w:rFonts w:ascii="Arial" w:hAnsi="Arial" w:cs="Arial" w:eastAsia="Arial"/>
          <w:b w:val="0"/>
          <w:sz w:val="22"/>
          <w:cs w:val="0"/>
        </w:rPr>
        <w:t>, строка 199.</w:t>
      </w:r>
    </w:p>
    <w:p>
      <w:pPr>
        <w:pStyle w:val="Heading2"/>
      </w:pPr>
      <w:r>
        <w:t>E17 Принятая архитектура wave resource fact</w:t>
      </w:r>
    </w:p>
    <w:p>
      <w:pPr/>
      <w:hyperlink r:id="rId26">
        <w:r>
          <w:rPr>
            <w:rFonts w:ascii="Arial" w:hAnsi="Arial" w:cs="Arial" w:eastAsia="Arial"/>
            <w:color w:val="215E86"/>
            <w:u w:val="single"/>
          </w:rPr>
          <w:t>wiki/architecture/wave_resource_execution_evidence_architecture.md</w:t>
        </w:r>
      </w:hyperlink>
      <w:r>
        <w:rPr>
          <w:rFonts w:ascii="Arial" w:hAnsi="Arial" w:cs="Arial" w:eastAsia="Arial"/>
          <w:b w:val="0"/>
          <w:sz w:val="22"/>
          <w:cs w:val="0"/>
        </w:rPr>
        <w:t>, строка 1.</w:t>
      </w:r>
    </w:p>
    <w:p>
      <w:pPr>
        <w:pStyle w:val="Heading2"/>
      </w:pPr>
      <w:r>
        <w:t>E18 Ранее предложенные расширения частного кейса не факт реализации</w:t>
      </w:r>
    </w:p>
    <w:p>
      <w:pPr/>
      <w:hyperlink r:id="rId27">
        <w:r>
          <w:rPr>
            <w:rFonts w:ascii="Arial" w:hAnsi="Arial" w:cs="Arial" w:eastAsia="Arial"/>
            <w:color w:val="215E86"/>
            <w:u w:val="single"/>
          </w:rPr>
          <w:t>wiki/architecture/retailcase_minimal_extension.md</w:t>
        </w:r>
      </w:hyperlink>
      <w:r>
        <w:rPr>
          <w:rFonts w:ascii="Arial" w:hAnsi="Arial" w:cs="Arial" w:eastAsia="Arial"/>
          <w:b w:val="0"/>
          <w:sz w:val="22"/>
          <w:cs w:val="0"/>
        </w:rPr>
        <w:t>, строка 1.</w:t>
      </w:r>
    </w:p>
    <w:p>
      <w:pPr>
        <w:pStyle w:val="Heading2"/>
      </w:pPr>
      <w:r>
        <w:t>E19 Унаследованная библиотека штрихкода</w:t>
      </w:r>
    </w:p>
    <w:p>
      <w:pPr/>
      <w:hyperlink r:id="rId28">
        <w:r>
          <w:rPr>
            <w:rFonts w:ascii="Arial" w:hAnsi="Arial" w:cs="Arial" w:eastAsia="Arial"/>
            <w:color w:val="215E86"/>
            <w:u w:val="single"/>
          </w:rPr>
          <w:t>MINI WMS/WindowsApplication2/WindowsApplication2/Code128Rendering.cs</w:t>
        </w:r>
      </w:hyperlink>
      <w:r>
        <w:rPr>
          <w:rFonts w:ascii="Arial" w:hAnsi="Arial" w:cs="Arial" w:eastAsia="Arial"/>
          <w:b w:val="0"/>
          <w:sz w:val="22"/>
          <w:cs w:val="0"/>
        </w:rPr>
        <w:t>, строка 1.</w:t>
      </w:r>
    </w:p>
    <w:p>
      <w:pPr>
        <w:pStyle w:val="Heading2"/>
      </w:pPr>
      <w:r>
        <w:t>E20 Смежный BOM API</w:t>
      </w:r>
    </w:p>
    <w:p>
      <w:pPr/>
      <w:hyperlink r:id="rId29">
        <w:r>
          <w:rPr>
            <w:rFonts w:ascii="Arial" w:hAnsi="Arial" w:cs="Arial" w:eastAsia="Arial"/>
            <w:color w:val="215E86"/>
            <w:u w:val="single"/>
          </w:rPr>
          <w:t>api/wms_api_server/app/routers/bom.py</w:t>
        </w:r>
      </w:hyperlink>
      <w:r>
        <w:rPr>
          <w:rFonts w:ascii="Arial" w:hAnsi="Arial" w:cs="Arial" w:eastAsia="Arial"/>
          <w:b w:val="0"/>
          <w:sz w:val="22"/>
          <w:cs w:val="0"/>
        </w:rPr>
        <w:t>, строка 1.</w:t>
      </w:r>
    </w:p>
    <w:p>
      <w:pPr>
        <w:pStyle w:val="Heading2"/>
      </w:pPr>
      <w:r>
        <w:t>E21 Операции планирование и биллинг TMS</w:t>
      </w:r>
    </w:p>
    <w:p>
      <w:pPr/>
      <w:hyperlink r:id="rId30">
        <w:r>
          <w:rPr>
            <w:rFonts w:ascii="Arial" w:hAnsi="Arial" w:cs="Arial" w:eastAsia="Arial"/>
            <w:color w:val="215E86"/>
            <w:u w:val="single"/>
          </w:rPr>
          <w:t>api/wms_api_server/app/services/transport_service.py</w:t>
        </w:r>
      </w:hyperlink>
      <w:r>
        <w:rPr>
          <w:rFonts w:ascii="Arial" w:hAnsi="Arial" w:cs="Arial" w:eastAsia="Arial"/>
          <w:b w:val="0"/>
          <w:sz w:val="22"/>
          <w:cs w:val="0"/>
        </w:rPr>
        <w:t>, строка 2018.</w:t>
      </w:r>
    </w:p>
    <w:p>
      <w:pPr>
        <w:pStyle w:val="Heading2"/>
      </w:pPr>
      <w:r>
        <w:t>E22 Legacy RETURNS и операции остатков</w:t>
      </w:r>
    </w:p>
    <w:p>
      <w:pPr/>
      <w:hyperlink r:id="rId31">
        <w:r>
          <w:rPr>
            <w:rFonts w:ascii="Arial" w:hAnsi="Arial" w:cs="Arial" w:eastAsia="Arial"/>
            <w:color w:val="215E86"/>
            <w:u w:val="single"/>
          </w:rPr>
          <w:t>db/windowsapplication2_xp12_oracle/08_remains_compat.sql</w:t>
        </w:r>
      </w:hyperlink>
      <w:r>
        <w:rPr>
          <w:rFonts w:ascii="Arial" w:hAnsi="Arial" w:cs="Arial" w:eastAsia="Arial"/>
          <w:b w:val="0"/>
          <w:sz w:val="22"/>
          <w:cs w:val="0"/>
        </w:rPr>
        <w:t>, строка 226.</w:t>
      </w:r>
    </w:p>
    <w:p>
      <w:pPr>
        <w:pStyle w:val="Heading2"/>
      </w:pPr>
      <w:r>
        <w:t>E23 Локальный журнал IndexedDB</w:t>
      </w:r>
    </w:p>
    <w:p>
      <w:pPr/>
      <w:hyperlink r:id="rId32">
        <w:r>
          <w:rPr>
            <w:rFonts w:ascii="Arial" w:hAnsi="Arial" w:cs="Arial" w:eastAsia="Arial"/>
            <w:color w:val="215E86"/>
            <w:u w:val="single"/>
          </w:rPr>
          <w:t>terminal/wms_terminal_web/src/store/localJournal.ts</w:t>
        </w:r>
      </w:hyperlink>
      <w:r>
        <w:rPr>
          <w:rFonts w:ascii="Arial" w:hAnsi="Arial" w:cs="Arial" w:eastAsia="Arial"/>
          <w:b w:val="0"/>
          <w:sz w:val="22"/>
          <w:cs w:val="0"/>
        </w:rPr>
        <w:t>, строка 1.</w:t>
      </w:r>
    </w:p>
    <w:p>
      <w:pPr>
        <w:pStyle w:val="Heading2"/>
      </w:pPr>
      <w:r>
        <w:t>E24 Импорт и default MockRegulatoryAdapter</w:t>
      </w:r>
    </w:p>
    <w:p>
      <w:pPr/>
      <w:hyperlink r:id="rId33">
        <w:r>
          <w:rPr>
            <w:rFonts w:ascii="Arial" w:hAnsi="Arial" w:cs="Arial" w:eastAsia="Arial"/>
            <w:color w:val="215E86"/>
            <w:u w:val="single"/>
          </w:rPr>
          <w:t>api/wms_api_server/app/services/outbox_service.py</w:t>
        </w:r>
      </w:hyperlink>
      <w:r>
        <w:rPr>
          <w:rFonts w:ascii="Arial" w:hAnsi="Arial" w:cs="Arial" w:eastAsia="Arial"/>
          <w:b w:val="0"/>
          <w:sz w:val="22"/>
          <w:cs w:val="0"/>
        </w:rPr>
        <w:t>, строка 4.</w:t>
      </w:r>
    </w:p>
    <w:p>
      <w:pPr>
        <w:pStyle w:val="Heading2"/>
      </w:pPr>
      <w:r>
        <w:t>E25 Сравнение legacy PASS и выдача прав</w:t>
      </w:r>
    </w:p>
    <w:p>
      <w:pPr/>
      <w:hyperlink r:id="rId34">
        <w:r>
          <w:rPr>
            <w:rFonts w:ascii="Arial" w:hAnsi="Arial" w:cs="Arial" w:eastAsia="Arial"/>
            <w:color w:val="215E86"/>
            <w:u w:val="single"/>
          </w:rPr>
          <w:t>api/wms_api_server/app/auth.py</w:t>
        </w:r>
      </w:hyperlink>
      <w:r>
        <w:rPr>
          <w:rFonts w:ascii="Arial" w:hAnsi="Arial" w:cs="Arial" w:eastAsia="Arial"/>
          <w:b w:val="0"/>
          <w:sz w:val="22"/>
          <w:cs w:val="0"/>
        </w:rPr>
        <w:t>, строка 158.</w:t>
      </w:r>
    </w:p>
    <w:p>
      <w:pPr>
        <w:pStyle w:val="Heading2"/>
      </w:pPr>
      <w:r>
        <w:t>E26 API audit контур</w:t>
      </w:r>
    </w:p>
    <w:p>
      <w:pPr/>
      <w:hyperlink r:id="rId35">
        <w:r>
          <w:rPr>
            <w:rFonts w:ascii="Arial" w:hAnsi="Arial" w:cs="Arial" w:eastAsia="Arial"/>
            <w:color w:val="215E86"/>
            <w:u w:val="single"/>
          </w:rPr>
          <w:t>api/wms_api_server/app/routers/api_audit.py</w:t>
        </w:r>
      </w:hyperlink>
      <w:r>
        <w:rPr>
          <w:rFonts w:ascii="Arial" w:hAnsi="Arial" w:cs="Arial" w:eastAsia="Arial"/>
          <w:b w:val="0"/>
          <w:sz w:val="22"/>
          <w:cs w:val="0"/>
        </w:rPr>
        <w:t>, строка 1.</w:t>
      </w:r>
    </w:p>
    <w:p>
      <w:pPr>
        <w:pStyle w:val="Heading2"/>
      </w:pPr>
      <w:r>
        <w:t>E27 Исторические gates не равны новой проверке</w:t>
      </w:r>
    </w:p>
    <w:p>
      <w:pPr/>
      <w:hyperlink r:id="rId36">
        <w:r>
          <w:rPr>
            <w:rFonts w:ascii="Arial" w:hAnsi="Arial" w:cs="Arial" w:eastAsia="Arial"/>
            <w:color w:val="215E86"/>
            <w:u w:val="single"/>
          </w:rPr>
          <w:t>wiki/runbooks/tms2_release_acceptance.md</w:t>
        </w:r>
      </w:hyperlink>
      <w:r>
        <w:rPr>
          <w:rFonts w:ascii="Arial" w:hAnsi="Arial" w:cs="Arial" w:eastAsia="Arial"/>
          <w:b w:val="0"/>
          <w:sz w:val="22"/>
          <w:cs w:val="0"/>
        </w:rPr>
        <w:t>, строка 1.</w:t>
      </w:r>
    </w:p>
    <w:p>
      <w:pPr>
        <w:pStyle w:val="Heading2"/>
      </w:pPr>
      <w:r>
        <w:t>E28 Обязательный анализ медленных SQL</w:t>
      </w:r>
    </w:p>
    <w:p>
      <w:pPr/>
      <w:hyperlink r:id="rId37">
        <w:r>
          <w:rPr>
            <w:rFonts w:ascii="Arial" w:hAnsi="Arial" w:cs="Arial" w:eastAsia="Arial"/>
            <w:color w:val="215E86"/>
            <w:u w:val="single"/>
          </w:rPr>
          <w:t>wiki/runbooks/slow_sql_review.md</w:t>
        </w:r>
      </w:hyperlink>
      <w:r>
        <w:rPr>
          <w:rFonts w:ascii="Arial" w:hAnsi="Arial" w:cs="Arial" w:eastAsia="Arial"/>
          <w:b w:val="0"/>
          <w:sz w:val="22"/>
          <w:cs w:val="0"/>
        </w:rPr>
        <w:t>, строка 1.</w:t>
      </w:r>
    </w:p>
    <w:p>
      <w:pPr>
        <w:pStyle w:val="Heading2"/>
      </w:pPr>
      <w:r>
        <w:t>E29 VrpOrder и VrpVehicle</w:t>
      </w:r>
    </w:p>
    <w:p>
      <w:pPr/>
      <w:hyperlink r:id="rId38">
        <w:r>
          <w:rPr>
            <w:rFonts w:ascii="Arial" w:hAnsi="Arial" w:cs="Arial" w:eastAsia="Arial"/>
            <w:color w:val="215E86"/>
            <w:u w:val="single"/>
          </w:rPr>
          <w:t>api/wms_api_server/app/services/vrp_solver.py</w:t>
        </w:r>
      </w:hyperlink>
      <w:r>
        <w:rPr>
          <w:rFonts w:ascii="Arial" w:hAnsi="Arial" w:cs="Arial" w:eastAsia="Arial"/>
          <w:b w:val="0"/>
          <w:sz w:val="22"/>
          <w:cs w:val="0"/>
        </w:rPr>
        <w:t>, строка 28.</w:t>
      </w:r>
    </w:p>
    <w:p>
      <w:pPr>
        <w:pStyle w:val="Heading2"/>
      </w:pPr>
      <w:r>
        <w:t>E30 Существующее хранилище заданий оптимизации</w:t>
      </w:r>
    </w:p>
    <w:p>
      <w:pPr/>
      <w:hyperlink r:id="rId39">
        <w:r>
          <w:rPr>
            <w:rFonts w:ascii="Arial" w:hAnsi="Arial" w:cs="Arial" w:eastAsia="Arial"/>
            <w:color w:val="215E86"/>
            <w:u w:val="single"/>
          </w:rPr>
          <w:t>api/wms_api_server/app/services/vrp_job_store.py</w:t>
        </w:r>
      </w:hyperlink>
      <w:r>
        <w:rPr>
          <w:rFonts w:ascii="Arial" w:hAnsi="Arial" w:cs="Arial" w:eastAsia="Arial"/>
          <w:b w:val="0"/>
          <w:sz w:val="22"/>
          <w:cs w:val="0"/>
        </w:rPr>
        <w:t>, строка 1.</w:t>
      </w:r>
    </w:p>
    <w:p>
      <w:pPr>
        <w:pStyle w:val="Heading2"/>
      </w:pPr>
      <w:r>
        <w:t>E31 done сохраняет FACT END</w:t>
      </w:r>
    </w:p>
    <w:p>
      <w:pPr/>
      <w:hyperlink r:id="rId40">
        <w:r>
          <w:rPr>
            <w:rFonts w:ascii="Arial" w:hAnsi="Arial" w:cs="Arial" w:eastAsia="Arial"/>
            <w:color w:val="215E86"/>
            <w:u w:val="single"/>
          </w:rPr>
          <w:t>api/wms_api_server/app/routers/driver_mobile.py</w:t>
        </w:r>
      </w:hyperlink>
      <w:r>
        <w:rPr>
          <w:rFonts w:ascii="Arial" w:hAnsi="Arial" w:cs="Arial" w:eastAsia="Arial"/>
          <w:b w:val="0"/>
          <w:sz w:val="22"/>
          <w:cs w:val="0"/>
        </w:rPr>
        <w:t>, строка 178.</w:t>
      </w:r>
    </w:p>
    <w:p>
      <w:pPr>
        <w:pStyle w:val="Heading2"/>
      </w:pPr>
      <w:r>
        <w:t>E32 GPS как отдельный контур</w:t>
      </w:r>
    </w:p>
    <w:p>
      <w:pPr/>
      <w:hyperlink r:id="rId41">
        <w:r>
          <w:rPr>
            <w:rFonts w:ascii="Arial" w:hAnsi="Arial" w:cs="Arial" w:eastAsia="Arial"/>
            <w:color w:val="215E86"/>
            <w:u w:val="single"/>
          </w:rPr>
          <w:t>api/wms_api_server/app/routers/gps.py</w:t>
        </w:r>
      </w:hyperlink>
      <w:r>
        <w:rPr>
          <w:rFonts w:ascii="Arial" w:hAnsi="Arial" w:cs="Arial" w:eastAsia="Arial"/>
          <w:b w:val="0"/>
          <w:sz w:val="22"/>
          <w:cs w:val="0"/>
        </w:rPr>
        <w:t>, строка 1.</w:t>
      </w:r>
    </w:p>
    <w:p>
      <w:pPr>
        <w:pStyle w:val="Heading2"/>
      </w:pPr>
      <w:r>
        <w:t>E33 Тарифный API</w:t>
      </w:r>
    </w:p>
    <w:p>
      <w:pPr/>
      <w:hyperlink r:id="rId42">
        <w:r>
          <w:rPr>
            <w:rFonts w:ascii="Arial" w:hAnsi="Arial" w:cs="Arial" w:eastAsia="Arial"/>
            <w:color w:val="215E86"/>
            <w:u w:val="single"/>
          </w:rPr>
          <w:t>api/wms_api_server/app/routers/transport_tariffs.py</w:t>
        </w:r>
      </w:hyperlink>
      <w:r>
        <w:rPr>
          <w:rFonts w:ascii="Arial" w:hAnsi="Arial" w:cs="Arial" w:eastAsia="Arial"/>
          <w:b w:val="0"/>
          <w:sz w:val="22"/>
          <w:cs w:val="0"/>
        </w:rPr>
        <w:t>, строка 1.</w:t>
      </w:r>
    </w:p>
    <w:p>
      <w:pPr>
        <w:pStyle w:val="Heading1"/>
      </w:pPr>
      <w:r>
        <w:t>Порядок развития без переписывания ядра</w:t>
      </w:r>
    </w:p>
    <w:p>
      <w:pPr>
        <w:pStyle w:val="ListNumber"/>
      </w:pPr>
      <w:r>
        <w:rPr>
          <w:rFonts w:ascii="Arial" w:hAnsi="Arial" w:cs="Arial" w:eastAsia="Arial"/>
          <w:b w:val="0"/>
          <w:sz w:val="22"/>
          <w:cs w:val="0"/>
        </w:rPr>
        <w:t>R0 Зафиксировать baseline, профиль ассортимента и владельцев данных. Инвентаризовать существующие приёмку, пересчёт, возврат и печать в Oracle и legacy. Результат: каждый gap классифицирован как настройка, расширение, новая функция или только повторная приёмка.</w:t>
      </w:r>
    </w:p>
    <w:p>
      <w:pPr>
        <w:pStyle w:val="ListNumber"/>
      </w:pPr>
      <w:r>
        <w:rPr>
          <w:rFonts w:ascii="Arial" w:hAnsi="Arial" w:cs="Arial" w:eastAsia="Arial"/>
          <w:b w:val="0"/>
          <w:sz w:val="22"/>
          <w:cs w:val="0"/>
        </w:rPr>
        <w:t>A1 Укрепить границу интеграции: канонические ключи, версии, inbox и атомарный outbox, реальные адаптеры. Контрактный тест повторов и аварий проходит отдельно. Затем F1 — реальный путь справочник → заказ → исполнение → четыре ERP milestone.</w:t>
      </w:r>
    </w:p>
    <w:p>
      <w:pPr>
        <w:pStyle w:val="ListNumber"/>
      </w:pPr>
      <w:r>
        <w:rPr>
          <w:rFonts w:ascii="Arial" w:hAnsi="Arial" w:cs="Arial" w:eastAsia="Arial"/>
          <w:b w:val="0"/>
          <w:sz w:val="22"/>
          <w:cs w:val="0"/>
        </w:rPr>
        <w:t>A2 Уточнить единицы, dual quantity и политику срока на момент доставки, совместимость legacy остатков. Затем F2 — приёмка и размещение сухого и свежего ассортимента с карантином и расхождениями.</w:t>
      </w:r>
    </w:p>
    <w:p>
      <w:pPr>
        <w:pStyle w:val="ListNumber"/>
      </w:pPr>
      <w:r>
        <w:rPr>
          <w:rFonts w:ascii="Arial" w:hAnsi="Arial" w:cs="Arial" w:eastAsia="Arial"/>
          <w:b w:val="0"/>
          <w:sz w:val="22"/>
          <w:cs w:val="0"/>
        </w:rPr>
        <w:t>A3 Сохранить факты контроля и версию состава, расширить HU только при доказанной необходимости. Затем F3 — сборка, контроль и погрузка без обхода запретов.</w:t>
      </w:r>
    </w:p>
    <w:p>
      <w:pPr>
        <w:pStyle w:val="ListNumber"/>
      </w:pPr>
      <w:r>
        <w:rPr>
          <w:rFonts w:ascii="Arial" w:hAnsi="Arial" w:cs="Arial" w:eastAsia="Arial"/>
          <w:b w:val="0"/>
          <w:sz w:val="22"/>
          <w:cs w:val="0"/>
        </w:rPr>
        <w:t>A4 Доказать сессию пересчёта, блокировку отзыва и происхождение товара. Затем F4 — циклическая инвентаризация, возврат и полный отзыв партии по магазинам.</w:t>
      </w:r>
    </w:p>
    <w:p>
      <w:pPr>
        <w:pStyle w:val="ListNumber"/>
      </w:pPr>
      <w:r>
        <w:rPr>
          <w:rFonts w:ascii="Arial" w:hAnsi="Arial" w:cs="Arial" w:eastAsia="Arial"/>
          <w:b w:val="0"/>
          <w:sz w:val="22"/>
          <w:cs w:val="0"/>
        </w:rPr>
        <w:t>A5 Разделить транспортную часть, фактический груз и построчный POD, расширить ограничения solver при активном профиле. Затем F5 — допустимая доставка с частичной приёмкой и обратным потоком.</w:t>
      </w:r>
    </w:p>
    <w:p>
      <w:pPr>
        <w:pStyle w:val="ListNumber"/>
      </w:pPr>
      <w:r>
        <w:rPr>
          <w:rFonts w:ascii="Arial" w:hAnsi="Arial" w:cs="Arial" w:eastAsia="Arial"/>
          <w:b w:val="0"/>
          <w:sz w:val="22"/>
          <w:cs w:val="0"/>
        </w:rPr>
        <w:t>A6 Закрепить IAM, аудит, recovery и показатели. Затем F6 — пилот одной площадки, аппаратные операции, пик и восстановление. Голос, slotting и роботизация включаются отдельными F7 после расчёта эффекта.</w:t>
      </w:r>
    </w:p>
    <w:p>
      <w:pPr/>
      <w:r>
        <w:rPr>
          <w:rFonts w:ascii="Arial" w:hAnsi="Arial" w:cs="Arial" w:eastAsia="Arial"/>
          <w:b w:val="0"/>
          <w:sz w:val="22"/>
          <w:cs w:val="0"/>
        </w:rPr>
        <w:t>A означает архитектурный принимаемый контракт или миграцию; F — законченный пользовательский процесс. Последовательность зависимостей допускает подготовку отдельных контрактов параллельно, но не снимает общие критерии приёмки. При наличии применимого P0 stop gap нельзя объявлять production готовность, даже если демонстрация одного потока успешна.</w:t>
      </w:r>
    </w:p>
    <w:p>
      <w:pPr/>
      <w:r>
        <w:rPr>
          <w:rFonts w:ascii="Arial" w:hAnsi="Arial" w:cs="Arial" w:eastAsia="Arial"/>
          <w:b w:val="0"/>
          <w:sz w:val="22"/>
          <w:cs w:val="0"/>
        </w:rPr>
        <w:t>Для каждого A или F задаются конкретные файлы, миграции, не более одного основного процесса, owner, тест и остановка при неразрешённом контракте. Сроки и стоимость можно оценить после R0, не выдавая текущее исследование за точный бюджет. После каждого реального функционального или нагрузочного прогона обязателен разбор самых медленных SQL и решение по каждому существенному отклонению.</w:t>
      </w:r>
    </w:p>
    <w:p>
      <w:pPr>
        <w:pStyle w:val="Heading1"/>
      </w:pPr>
      <w:r>
        <w:t>Что именно менять в требованиях проекта</w:t>
      </w:r>
    </w:p>
    <w:p>
      <w:pPr/>
      <w:r>
        <w:rPr>
          <w:rFonts w:ascii="Arial" w:hAnsi="Arial" w:cs="Arial" w:eastAsia="Arial"/>
          <w:b w:val="0"/>
          <w:sz w:val="22"/>
          <w:cs w:val="0"/>
        </w:rPr>
        <w:t>Добавить единый master реестр RW01–RW60 и RT01–RT40, связать его с существующими ТЗ без перенумерации старых спринтов. Отдельно хранить базовый стандарт, профиль конкретного внедрения и акт по площадке. В новые требования включить доказательства приёмки, возврата, пересчёта и отзыва, а не только дальнейшую транспортную консолидацию. В архитектурном решении ограничить wave подход областью комплектации и связанных движений.</w:t>
      </w:r>
    </w:p>
    <w:p>
      <w:pPr/>
      <w:r>
        <w:rPr>
          <w:rFonts w:ascii="Arial" w:hAnsi="Arial" w:cs="Arial" w:eastAsia="Arial"/>
          <w:b w:val="0"/>
          <w:sz w:val="22"/>
          <w:cs w:val="0"/>
        </w:rPr>
        <w:t>Продуктовый код и Oracle этим документом не изменяются. Предыдущий пакет RETAILCASE сохраняет статус отдельного проектного профиля.</w:t>
      </w:r>
    </w:p>
    <w:sectPr w:rsidR="00FC693F" w:rsidRPr="0006063C" w:rsidSect="00034616">
      <w:footerReference w:type="default" r:id="rId9"/>
      <w:pgSz w:w="11906" w:h="16838"/>
      <w:pgMar w:top="907" w:right="907" w:bottom="964" w:left="90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Retail WMS TMS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s="Arial" w:eastAsia="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9" w:lineRule="auto"/>
      <w:outlineLvl w:val="0"/>
    </w:pPr>
    <w:rPr>
      <w:rFonts w:asciiTheme="majorHAnsi" w:eastAsiaTheme="majorEastAsia" w:hAnsiTheme="majorHAnsi" w:cstheme="majorBidi" w:ascii="Arial" w:hAnsi="Arial" w:cs="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20" w:after="120" w:line="259" w:lineRule="auto"/>
      <w:outlineLvl w:val="1"/>
    </w:pPr>
    <w:rPr>
      <w:rFonts w:asciiTheme="majorHAnsi" w:eastAsiaTheme="majorEastAsia" w:hAnsiTheme="majorHAnsi" w:cstheme="majorBidi" w:ascii="Arial" w:hAnsi="Arial" w:cs="Arial" w:eastAsia="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20" w:after="120" w:line="259" w:lineRule="auto"/>
      <w:outlineLvl w:val="2"/>
    </w:pPr>
    <w:rPr>
      <w:rFonts w:asciiTheme="majorHAnsi" w:eastAsiaTheme="majorEastAsia" w:hAnsiTheme="majorHAnsi" w:cstheme="majorBidi" w:ascii="Arial" w:hAnsi="Arial" w:cs="Arial" w:eastAsia="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Arial" w:hAnsi="Arial" w:cs="Arial" w:eastAsia="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projects/TMS/api/wms_api_server/app/services/product_service.py#L11" TargetMode="External"/><Relationship Id="rId11" Type="http://schemas.openxmlformats.org/officeDocument/2006/relationships/hyperlink" Target="file:///C:/projects/TMS/api/wms_api_server/app/services/case_pick_service.py#L728" TargetMode="External"/><Relationship Id="rId12" Type="http://schemas.openxmlformats.org/officeDocument/2006/relationships/hyperlink" Target="file:///C:/projects/TMS/api/wms_api_server/app/services/customer_order_service.py#L158" TargetMode="External"/><Relationship Id="rId13" Type="http://schemas.openxmlformats.org/officeDocument/2006/relationships/hyperlink" Target="file:///C:/projects/TMS/api/wms_api_server/app/routers/warehouses.py#L1" TargetMode="External"/><Relationship Id="rId14" Type="http://schemas.openxmlformats.org/officeDocument/2006/relationships/hyperlink" Target="file:///C:/projects/TMS/api/wms_api_server/app/services/warehouse_map_service.py#L1" TargetMode="External"/><Relationship Id="rId15" Type="http://schemas.openxmlformats.org/officeDocument/2006/relationships/hyperlink" Target="file:///C:/projects/TMS/wiki/requirements/large_warehouse_map_two_camera_scale_result_2026_05_23.md#L1" TargetMode="External"/><Relationship Id="rId16" Type="http://schemas.openxmlformats.org/officeDocument/2006/relationships/hyperlink" Target="file:///C:/projects/TMS/EXTERNAL_INTEGRATION.MD#L1" TargetMode="External"/><Relationship Id="rId17" Type="http://schemas.openxmlformats.org/officeDocument/2006/relationships/hyperlink" Target="file:///C:/projects/TMS/MINI%20WMS/WindowsApplication2/WindowsApplication2/%D0%91%D0%B5%D0%B7%D0%BE%D0%BF%D0%B0%D1%81%D0%BD%D0%BE%D1%81%D1%82%D1%8C.cs#L300" TargetMode="External"/><Relationship Id="rId18" Type="http://schemas.openxmlformats.org/officeDocument/2006/relationships/hyperlink" Target="file:///C:/projects/TMS/MINI%20WMS/WindowsApplication2/WindowsApplication2/%D0%98%D0%BD%D1%82%D0%B5%D0%B3%D1%80%D0%B0%D1%86%D0%B8%D1%8F%D0%98%D0%9A%D1%80%D0%BE%D1%81%D1%81%D0%94%D0%BE%D0%BA%D0%B8%D0%BD%D0%B3.cs#L1" TargetMode="External"/><Relationship Id="rId19" Type="http://schemas.openxmlformats.org/officeDocument/2006/relationships/hyperlink" Target="file:///C:/projects/TMS/api/wms_api_server/app/services/traceability_service.py#L11" TargetMode="External"/><Relationship Id="rId20" Type="http://schemas.openxmlformats.org/officeDocument/2006/relationships/hyperlink" Target="file:///C:/projects/TMS/api/wms_api_server/app/services/picking_service.py#L878" TargetMode="External"/><Relationship Id="rId21" Type="http://schemas.openxmlformats.org/officeDocument/2006/relationships/hyperlink" Target="file:///C:/projects/TMS/api/wms_api_server/app/services/case_pick_service.py#L429" TargetMode="External"/><Relationship Id="rId22" Type="http://schemas.openxmlformats.org/officeDocument/2006/relationships/hyperlink" Target="file:///C:/projects/TMS/api/wms_api_server/app/services/stock_reservation_service.py#L109" TargetMode="External"/><Relationship Id="rId23" Type="http://schemas.openxmlformats.org/officeDocument/2006/relationships/hyperlink" Target="file:///C:/projects/TMS/api/wms_api_server/app/services/warehouse_task_domain_sync_service.py#L148" TargetMode="External"/><Relationship Id="rId24" Type="http://schemas.openxmlformats.org/officeDocument/2006/relationships/hyperlink" Target="file:///C:/projects/TMS/MINI%20WMS/WindowsApplication2/WindowsApplication2/Form1.cs#L3003" TargetMode="External"/><Relationship Id="rId25" Type="http://schemas.openxmlformats.org/officeDocument/2006/relationships/hyperlink" Target="file:///C:/projects/TMS/api/wms_api_server/app/services/resource_management_service.py#L199" TargetMode="External"/><Relationship Id="rId26" Type="http://schemas.openxmlformats.org/officeDocument/2006/relationships/hyperlink" Target="file:///C:/projects/TMS/wiki/architecture/wave_resource_execution_evidence_architecture.md#L1" TargetMode="External"/><Relationship Id="rId27" Type="http://schemas.openxmlformats.org/officeDocument/2006/relationships/hyperlink" Target="file:///C:/projects/TMS/wiki/architecture/nikora_minimal_extension.md#L1" TargetMode="External"/><Relationship Id="rId28" Type="http://schemas.openxmlformats.org/officeDocument/2006/relationships/hyperlink" Target="file:///C:/projects/TMS/MINI%20WMS/WindowsApplication2/WindowsApplication2/Code128Rendering.cs#L1" TargetMode="External"/><Relationship Id="rId29" Type="http://schemas.openxmlformats.org/officeDocument/2006/relationships/hyperlink" Target="file:///C:/projects/TMS/api/wms_api_server/app/routers/bom.py#L1" TargetMode="External"/><Relationship Id="rId30" Type="http://schemas.openxmlformats.org/officeDocument/2006/relationships/hyperlink" Target="file:///C:/projects/TMS/api/wms_api_server/app/services/transport_service.py#L2018" TargetMode="External"/><Relationship Id="rId31" Type="http://schemas.openxmlformats.org/officeDocument/2006/relationships/hyperlink" Target="file:///C:/projects/TMS/db/windowsapplication2_xp12_oracle/08_remains_compat.sql#L226" TargetMode="External"/><Relationship Id="rId32" Type="http://schemas.openxmlformats.org/officeDocument/2006/relationships/hyperlink" Target="file:///C:/projects/TMS/terminal/wms_terminal_web/src/store/localJournal.ts#L1" TargetMode="External"/><Relationship Id="rId33" Type="http://schemas.openxmlformats.org/officeDocument/2006/relationships/hyperlink" Target="file:///C:/projects/TMS/api/wms_api_server/app/services/outbox_service.py#L4" TargetMode="External"/><Relationship Id="rId34" Type="http://schemas.openxmlformats.org/officeDocument/2006/relationships/hyperlink" Target="file:///C:/projects/TMS/api/wms_api_server/app/auth.py#L158" TargetMode="External"/><Relationship Id="rId35" Type="http://schemas.openxmlformats.org/officeDocument/2006/relationships/hyperlink" Target="file:///C:/projects/TMS/api/wms_api_server/app/routers/api_audit.py#L1" TargetMode="External"/><Relationship Id="rId36" Type="http://schemas.openxmlformats.org/officeDocument/2006/relationships/hyperlink" Target="file:///C:/projects/TMS/wiki/runbooks/tms2_release_acceptance.md#L1" TargetMode="External"/><Relationship Id="rId37" Type="http://schemas.openxmlformats.org/officeDocument/2006/relationships/hyperlink" Target="file:///C:/projects/TMS/wiki/runbooks/slow_sql_review.md#L1" TargetMode="External"/><Relationship Id="rId38" Type="http://schemas.openxmlformats.org/officeDocument/2006/relationships/hyperlink" Target="file:///C:/projects/TMS/api/wms_api_server/app/services/vrp_solver.py#L28" TargetMode="External"/><Relationship Id="rId39" Type="http://schemas.openxmlformats.org/officeDocument/2006/relationships/hyperlink" Target="file:///C:/projects/TMS/api/wms_api_server/app/services/vrp_job_store.py#L1" TargetMode="External"/><Relationship Id="rId40" Type="http://schemas.openxmlformats.org/officeDocument/2006/relationships/hyperlink" Target="file:///C:/projects/TMS/api/wms_api_server/app/routers/driver_mobile.py#L178" TargetMode="External"/><Relationship Id="rId41" Type="http://schemas.openxmlformats.org/officeDocument/2006/relationships/hyperlink" Target="file:///C:/projects/TMS/api/wms_api_server/app/routers/gps.py#L1" TargetMode="External"/><Relationship Id="rId42" Type="http://schemas.openxmlformats.org/officeDocument/2006/relationships/hyperlink" Target="file:///C:/projects/TMS/api/wms_api_server/app/routers/transport_tariffs.py#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текущей WMS и TMS относительно общего retail стандарта</dc:title>
  <dc:subject>Общий стандарт для сети магазинов у дома</dc:subject>
  <dc:creator>Исследование требований WMS и TMS</dc:creator>
  <cp:keywords/>
  <dc:description>generated by python-docx</dc:description>
  <cp:lastModifiedBy/>
  <cp:revision>1</cp:revision>
  <dcterms:created xsi:type="dcterms:W3CDTF">2013-12-23T23:15:00Z</dcterms:created>
  <dcterms:modified xsi:type="dcterms:W3CDTF">2013-12-23T23:15:00Z</dcterms:modified>
  <cp:category/>
</cp:coreProperties>
</file>