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26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Состав, строки и количества принятого заказа сохраняются; последующая корректировка из ERP не изменяет складские задания.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