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27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Состав, строки и количества принятого заказа сохраняются; последующая корректировка из ERP не изменяет складские задания.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