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28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планировании логист использует результат обеспечения WMS: для товара «Отгружать из наличия» — количество, распределённое через мягкий резерв, для товара без этого флага — потребность с ожидаемым поступлением и последующей проверкой наличия при запуске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потребность сохраняется до проверки фактического поступления при запуске волны. Мягкий резерв ещё не привязан к волне; транспортное задание определяет, в какую волну будет включён заказ.</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жёсткий резерв создаётся по фактическому наличию на момент запуска. Так может обеспечиваться товар пикбайлайна, поступивши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пополнения для пропорционального распределения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положительна и задана в явных единицах,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и кратно установленной кратности пополнения. Например, при потребности 60 и 40 коробок, свободном запасе 50 коробок и кратности 10 первому магазину выделяется 30 коробок, второму — 20. Сумма распределения не должна превышать свободный запас. Кратность распределения проверяется по настройке SKU; она не означает автоматического пополнения каждого заказа отдельной паллетой.</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планируется с учётом того, что он может поступить после транспортного планирования. Отсутствие текущего остатка не является основанием удалить такую потребность из плана. Ожидаемый приход при этом не признаётся фактическим запасом и не подтверждает готовность волны.</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и кратно пополнению; необеспеченное количество исключается из складских задач. По товарам без этого флага ожидаемый приход проверяется по факту перед запуском.</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