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8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планировании логист использует результат обеспечения WMS: для товара «Отгружать из наличия» — количество, распределённое через мягкий резерв, для товара без этого флага — потребность с ожидаемым поступлением и последующей проверкой наличия при запуске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потребность сохраняется до проверки фактического поступления при запуске волны. Мягкий резерв ещё не привязан к волне; транспортное задание определяет, в какую волну будет включён заказ.</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жёсткий резерв создаётся по фактическому наличию на момент запуска. Так может обеспечиваться товар пикбайлайна, поступивши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пополнения для пропорционального распределения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положительна и задана в явных единицах,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и кратно установленной кратности пополнения. Например, при потребности 60 и 40 коробок, свободном запасе 50 коробок и кратности 10 первому магазину выделяется 30 коробок, второму — 20. Сумма распределения не должна превышать свободный запас. Кратность распределения проверяется по настройке SKU; она не означает автоматического пополнения каждого заказа отдельной паллетой.</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планируется с учётом того, что он может поступить после транспортного планирования. Отсутствие текущего остатка не является основанием удалить такую потребность из плана. Ожидаемый приход при этом не признаётся фактическим запасом и не подтверждает готовность волны.</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и кратно пополнению; необеспеченное количество исключается из складских задач. По товарам без этого флага ожидаемый приход проверяется по факту перед запуском.</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