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 xml:space="preserve">Редакция 56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r>
        <w:t xml:space="preserve">Входящий запас обеспечивается отдельным непрерывным процессом: разрешённая входящая поставка, связанная с заказом SAP → паллетная приёмка с SSCC, количеством, партией, сроком и обязательной маркировкой → подтверждение факта для SAP → задание на размещение → подтверждённый адрес. WMS предлагает укладку, приёмщик уточняет её по факту; среди пригодных мест хранения выбирается минимальное время пополнения зоны отбора. Ранний план поставки не считается запасом.</w:t>
      </w:r>
    </w:p>
    <w:p>
      <w:r>
        <w:t xml:space="preserve">Связанный документ — </w:t>
      </w:r>
      <w:hyperlink r:id="rIdNikoraERPv56">
        <w:r>
          <w:rPr>
            <w:color w:val="0563C1"/>
            <w:u w:val="single"/>
          </w:rPr>
          <w:t xml:space="preserve">Требования к интеграции ВМС Никоры с SAP ERP</w:t>
        </w:r>
      </w:hyperlink>
      <w:r>
        <w:t xml:space="preserve">, разделы 7–9. Основания, частичные факты, партии и HU/SSCC должны быть согласованы между общим процессом и договором обмена.</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ageBreakBefore/>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r>
        <w:t xml:space="preserve">15. Приёмка товара по документам SAP и размещение паллет</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 xml:space="preserve">5 Комплектация заказов по обеспеченным волнам</w:t>
      </w:r>
    </w:p>
    <w:p>
      <w:r>
        <w:t xml:space="preserve">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 xml:space="preserve">Маршрут и партии товара</w:t>
      </w:r>
    </w:p>
    <w:p>
      <w:r>
        <w:t xml:space="preserve">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 xml:space="preserve">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 xml:space="preserve">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Для единиц с обязательной индивидуальной прослеживаемостью неизвестная партия является исключением: автоматическое списание старейшей учётной партии не подменяет обязательную фактическую принадлежность кода; применяется проверка и блокировка до разрешения.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 xml:space="preserve">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 xml:space="preserve">Комплектация со стеллажа</w:t>
      </w:r>
    </w:p>
    <w:p>
      <w:r>
        <w:t xml:space="preserve">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 xml:space="preserve">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 xml:space="preserve">Комплектация накидыванием</w:t>
      </w:r>
    </w:p>
    <w:p>
      <w:r>
        <w:t xml:space="preserve">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 xml:space="preserve">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 xml:space="preserve">Комплектация пикбайлайн</w:t>
      </w:r>
    </w:p>
    <w:p>
      <w:r>
        <w:t xml:space="preserve">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 xml:space="preserve">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 xml:space="preserve">Вес и вложенные грузовые места</w:t>
      </w:r>
    </w:p>
    <w:p>
      <w:r>
        <w:t xml:space="preserve">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 xml:space="preserve">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 xml:space="preserve">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 xml:space="preserve">Коробки поштучной комплектации</w:t>
      </w:r>
    </w:p>
    <w:p>
      <w:r>
        <w:t xml:space="preserve">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 xml:space="preserve">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 xml:space="preserve">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 xml:space="preserve">Отсутствие товара в ячейке</w:t>
      </w:r>
    </w:p>
    <w:p>
      <w:r>
        <w:t xml:space="preserve">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 xml:space="preserve">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 xml:space="preserve">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 xml:space="preserve">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 xml:space="preserve">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 xml:space="preserve">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 xml:space="preserve">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 xml:space="preserve">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 xml:space="preserve">Передача на контроль</w:t>
      </w:r>
    </w:p>
    <w:p>
      <w:r>
        <w:t xml:space="preserve">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 xml:space="preserve">11 Возвраты товара и оборотной тары</w:t>
      </w:r>
    </w:p>
    <w:p>
      <w:pPr>
        <w:pStyle w:val="Heading2"/>
      </w:pPr>
      <w:r>
        <w:t xml:space="preserve">Возврат товара</w:t>
      </w:r>
    </w:p>
    <w:p>
      <w:r>
        <w:t xml:space="preserve">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 xml:space="preserve">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 xml:space="preserve">Группа приёмки принимает исправный возврат с проверкой документов, SKU, количества, упаковки, партий, сроков, весовых данных и обязательной маркировки. Основание — разрешённый документ возврата SAP, связанный с исходной поставкой; возврат не оформляется как новая закупка. Применяются соответствующие проверки процесса 15, SSCC фактических паллет и допустимый жизненный цикл возвращаемых индивидуальных кодов; история исходного приёма сохраняется. При перевозке и размещении потоки пригодного товара, возврата поставщику и брака разделяются.</w:t>
      </w:r>
    </w:p>
    <w:p>
      <w:pPr>
        <w:pStyle w:val="Heading2"/>
      </w:pPr>
      <w:r>
        <w:t xml:space="preserve">Размещение и подтверждение ERP</w:t>
      </w:r>
    </w:p>
    <w:p>
      <w:r>
        <w:t xml:space="preserve">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 xml:space="preserve">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 xml:space="preserve">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 xml:space="preserve">Оборотная тара</w:t>
      </w:r>
    </w:p>
    <w:p>
      <w:r>
        <w:t xml:space="preserve">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 xml:space="preserve">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 xml:space="preserve">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 xml:space="preserve">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 xml:space="preserve">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 xml:space="preserve">13 Подготовка справочных данных для планирования</w:t>
      </w:r>
    </w:p>
    <w:p>
      <w:r>
        <w:t xml:space="preserve">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 xml:space="preserve">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 xml:space="preserve">1 Номенклатура товаров</w:t>
      </w:r>
    </w:p>
    <w:p>
      <w:r>
        <w:t xml:space="preserve">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w:t>
      </w:r>
    </w:p>
    <w:p>
      <w:r>
        <w:t xml:space="preserve">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 xml:space="preserve">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 Это правило относится к исполнению весового заказа магазина; допуски входящей поставки задаются отдельно в разрешённом основании SAP.</w:t>
      </w:r>
    </w:p>
    <w:p>
      <w:pPr>
        <w:pStyle w:val="Heading2"/>
      </w:pPr>
      <w:r>
        <w:t xml:space="preserve">2 Единицы измерения и упаковки</w:t>
      </w:r>
    </w:p>
    <w:p>
      <w:r>
        <w:t xml:space="preserve">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 xml:space="preserve">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 xml:space="preserve">3 Масса габариты и объём</w:t>
      </w:r>
    </w:p>
    <w:p>
      <w:r>
        <w:t xml:space="preserve">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 xml:space="preserve">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 xml:space="preserve">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 xml:space="preserve">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 xml:space="preserve">4 Штрихкоды и весовые коды</w:t>
      </w:r>
    </w:p>
    <w:p>
      <w:r>
        <w:t xml:space="preserve">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 Для новых паллет входящей приёмки по процессу 15 обязателен SSCC; поставщицкий номер, HU SAP и внутреннее обозначение сохраняются как отдельные связанные идентификаторы.</w:t>
      </w:r>
    </w:p>
    <w:p>
      <w:r>
        <w:t xml:space="preserve">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r>
        <w:t xml:space="preserve">Для маркированного SKU отдельно задаются уникальный код единицы, применимая Track &amp; Trace, разрешённые уровни приёмки по штуке, закрытой коробке и закрытой паллете, источник достоверной агрегационной иерархии, обязательные проверки статуса, правила вскрытия и переагрегации. Товарный код SKU не заменяет уникальный код маркировки. Владелец маркировки утверждает эти настройки совместно с качеством и ИТ до первой поставки.</w:t>
      </w:r>
    </w:p>
    <w:p>
      <w:pPr>
        <w:pStyle w:val="Heading2"/>
      </w:pPr>
      <w:r>
        <w:t xml:space="preserve">5 Хранение и обращение</w:t>
      </w:r>
    </w:p>
    <w:p>
      <w:r>
        <w:t xml:space="preserve">Ведутся температура, сроки годности, отдельные минимальные остаточные сроки на дату поступления и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 xml:space="preserve">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 xml:space="preserve">6 Магазины и адреса</w:t>
      </w:r>
    </w:p>
    <w:p>
      <w:r>
        <w:t xml:space="preserve">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 xml:space="preserve">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 xml:space="preserve">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 xml:space="preserve">7 Календарь поставок и книга источников</w:t>
      </w:r>
    </w:p>
    <w:p>
      <w:r>
        <w:t xml:space="preserve">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 xml:space="preserve">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 xml:space="preserve">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 xml:space="preserve">8 Автомобили и вместимость</w:t>
      </w:r>
    </w:p>
    <w:p>
      <w:r>
        <w:t xml:space="preserve">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 xml:space="preserve">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 xml:space="preserve">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 xml:space="preserve">9 Перевозчики и водители</w:t>
      </w:r>
    </w:p>
    <w:p>
      <w:r>
        <w:t xml:space="preserve">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 xml:space="preserve">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 xml:space="preserve">10 Направления и нормативы времени</w:t>
      </w:r>
    </w:p>
    <w:p>
      <w:r>
        <w:t xml:space="preserve">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 xml:space="preserve">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 xml:space="preserve">11 Склады и адреса</w:t>
      </w:r>
    </w:p>
    <w:p>
      <w:r>
        <w:t xml:space="preserve">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 xml:space="preserve">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 xml:space="preserve">12 Слотирование и пополнение SKU</w:t>
      </w:r>
    </w:p>
    <w:p>
      <w:r>
        <w:t xml:space="preserve">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 xml:space="preserve">Для входящего размещения основной приоритет среди допустимых ячеек — минимальное расчётное время пополнения закреплённого отбора; при отсутствии проверенных норм времени используется длина разрешённого маршрута. Температура, совместимость, масса, формат, высота и свободная вместимость являются обязательными ограничениями. Рациональное использование объёма и высоты учитывается при равной скорости подачи; изменение главного приоритета требует оформленного исключения начальника склада. Задаются схема маршрутов и нормы операций, назначенный диапазон отбора,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 xml:space="preserve">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 xml:space="preserve">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Это ранее принятое правило отбора не разрешает терять обязательную фактическую партию индивидуально прослеживаемой маркированной единицы и не заменяет партийный контроль входящей приёмки. Пересорт по партиям такого SKU разрешён. В хранении партии разделены. Запись настройки содержит значение, основание, дату и ответственного.</w:t>
      </w:r>
    </w:p>
    <w:p>
      <w:r>
        <w:t xml:space="preserve">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 xml:space="preserve">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 xml:space="preserve">13 Способы комплектации</w:t>
      </w:r>
    </w:p>
    <w:p>
      <w:r>
        <w:t xml:space="preserve">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 xml:space="preserve">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 xml:space="preserve">14 Паллеты ролл-кейджи и тара</w:t>
      </w:r>
    </w:p>
    <w:p>
      <w:r>
        <w:t xml:space="preserve">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 xml:space="preserve">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 xml:space="preserve">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 xml:space="preserve">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 xml:space="preserve">15 Сотрудники техника и смены</w:t>
      </w:r>
    </w:p>
    <w:p>
      <w:r>
        <w:t xml:space="preserve">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 xml:space="preserve">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 xml:space="preserve">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 xml:space="preserve">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 xml:space="preserve">16 Весы и измерительные средства</w:t>
      </w:r>
    </w:p>
    <w:p>
      <w:r>
        <w:t xml:space="preserve">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 xml:space="preserve">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 xml:space="preserve">17 Контроль и допуск</w:t>
      </w:r>
    </w:p>
    <w:p>
      <w:r>
        <w:t xml:space="preserve">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 xml:space="preserve">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 xml:space="preserve">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 xml:space="preserve">18 Складские ставки</w:t>
      </w:r>
    </w:p>
    <w:p>
      <w:r>
        <w:t xml:space="preserve">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 xml:space="preserve">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 xml:space="preserve">19 Транспортные ставки и дополнительные расходы</w:t>
      </w:r>
    </w:p>
    <w:p>
      <w:r>
        <w:t xml:space="preserve">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 xml:space="preserve">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 xml:space="preserve">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 xml:space="preserve">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 xml:space="preserve">20 Причины отклонений</w:t>
      </w:r>
    </w:p>
    <w:p>
      <w:r>
        <w:t xml:space="preserve">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 xml:space="preserve">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r>
        <w:t xml:space="preserve">Для входящей приёмки дополнительно ведутся причины отсутствия или блокировки SAP-основания, недостачи, сверхдопустимого излишка, пересорта, недостаточного остаточного срока, температурного нарушения, повреждения, ошибки маркировки, неизвестной агрегации и отсутствия допустимой ячейки. У каждой причины определены решение, владелец и право выпуска; акт сам по себе не снимает блокировку.</w:t>
      </w:r>
    </w:p>
    <w:p>
      <w:pPr>
        <w:pStyle w:val="Heading2"/>
      </w:pPr>
      <w:r>
        <w:t xml:space="preserve">21 Соответствие кодов между системами</w:t>
      </w:r>
    </w:p>
    <w:p>
      <w:r>
        <w:t xml:space="preserve">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 xml:space="preserve">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r>
        <w:t xml:space="preserve">Входящий поток связан с процессом 15 и документом </w:t>
      </w:r>
      <w:hyperlink r:id="rIdNikoraERPv56">
        <w:r>
          <w:rPr>
            <w:color w:val="0563C1"/>
            <w:u w:val="single"/>
          </w:rPr>
          <w:t xml:space="preserve">Требования к интеграции ВМС Никоры с SAP ERP</w:t>
        </w:r>
      </w:hyperlink>
      <w:r>
        <w:t xml:space="preserve">. До запуска фиксируются основания закупки и входящей поставки, допуски, партии, HU/SSCC, единицы, статусы и способ частичного подтверждения. Повтор обмена не создаёт повторного оприходования.</w:t>
      </w:r>
    </w:p>
    <w:p>
      <w:pPr>
        <w:pStyle w:val="Heading2"/>
      </w:pPr>
      <w:r>
        <w:t xml:space="preserve">Проверка и исправление данных</w:t>
      </w:r>
    </w:p>
    <w:p>
      <w:r>
        <w:t xml:space="preserve">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 xml:space="preserve">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 xml:space="preserve">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 xml:space="preserve">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 xml:space="preserve">15 Приёмка товара по документам SAP и размещение паллет</w:t>
      </w:r>
    </w:p>
    <w:p>
      <w:r>
        <w:t xml:space="preserve">Цель процесса — принять только разрешённый к поставке товар, подтвердить его фактическое количество и прослеживаемость, сформировать достоверный паллетный запас и без задержки передать пригодные паллеты на размещение. Руководитель приёмки отвечает за достоверность факта; начальник склада — за сохранность, технологию и своевременное освобождение зоны приёмки. Коммерческое основание и оприходование ведёт SAP, физические операции и адресный запас — WMS.</w:t>
      </w:r>
    </w:p>
    <w:p>
      <w:r>
        <w:t xml:space="preserve">Обязательный результат по каждой принятой паллете: действующий SSCC, связь с документом и строкой SAP, фактический состав, количество в согласованных единицах, партия, срок годности, статус качества и подтверждённое местонахождение. Для маркированного товара дополнительно сохраняется состав индивидуальных кодов либо проверенная агрегационная иерархия. Завершённая приёмка порождает задания на размещение; завершённое размещение подтверждает фактический адрес хранения.</w:t>
      </w:r>
    </w:p>
    <w:p>
      <w:pPr>
        <w:pStyle w:val="Heading2"/>
      </w:pPr>
      <w:r>
        <w:t xml:space="preserve">1 Границы процесса и основание приёмки</w:t>
      </w:r>
    </w:p>
    <w:p>
      <w:r>
        <w:t xml:space="preserve">Процесс охватывает поступление товара от поставщика на склад NICORA: предварительное планирование, допуск автомобиля, разгрузку, проверку, паллетирование, фиксацию факта, передачу результата в SAP и размещение. Приёмка магазином, межскладская консолидация и возврат уже принятого товара выполняются по своим процессам. Ни один из этих потоков не должен создавать второе оприходование одной и той же поставки.</w:t>
      </w:r>
    </w:p>
    <w:p>
      <w:r>
        <w:t xml:space="preserve">Приёмка товара проводится исключительно на основании полученной из SAP информации о заказе на закупку и разрешённой входящей поставке на оприходование, связанной с этим заказом. Заказ SAP обеспечивает предварительный план, а входящая поставка определяет конкретные разрешённые строки и количества для физической приёмки. Накладная водителя, сообщение поставщика, предварительное уведомление ASN и устная договорённость не заменяют основание SAP. Наличие только раннего плана заказа не разрешает оприходовать весь привезённый товар.</w:t>
      </w:r>
    </w:p>
    <w:p>
      <w:r>
        <w:t xml:space="preserve">WMS проверяет актуальную версию основания, поставщика, принимающий склад, статус разрешения, строки, остаток к приёмке и применимые ограничения. Одному заказу могут соответствовать несколько входящих поставок; каждая поставка и каждое частичное поступление имеют самостоятельную связь с исходными строками. Повторная передача заказа или входящей поставки обновляет тот же документ и не создаёт новый ожидаемый приход.</w:t>
      </w:r>
    </w:p>
    <w:p>
      <w:r>
        <w:t xml:space="preserve">Если основания нет, оно заблокировано либо товар отсутствует в разрешённых строках, приёмщик не создаёт приход вручную. Руководитель приёмки запрашивает исправление у ответственного за закупку и SAP. Если автомобиль необходимо разгрузить для безопасности или сохранения температурного режима, товар помещается в отдельно обозначенную зону ожидания документов с учётом физической сохранности, но не становится принятым или доступным запасом. Решение о возврате автомобиля принимает руководитель приёмки совместно с закупкой; основание и время решения фиксируются.</w:t>
      </w:r>
    </w:p>
    <w:p>
      <w:pPr>
        <w:pStyle w:val="Heading2"/>
      </w:pPr>
      <w:r>
        <w:t xml:space="preserve">2 Ответственность и полномочия</w:t>
      </w:r>
    </w:p>
    <w:p>
      <w:r>
        <w:t xml:space="preserve">Департамент цепей поставок и закупка обеспечивают заказ SAP, разрешение входящей поставки, корректность ожидаемых количеств и согласование коммерческих расхождений. Руководитель приёмки организует ворота, смену и приоритет разгрузки, контролирует основания и закрытие расхождений. Приёмщик сканирует товар, проверяет документы и фактический состав, фиксирует количество, партии, даты и состояние упаковки; каждое подтверждение связано с его учётной записью.</w:t>
      </w:r>
    </w:p>
    <w:p>
      <w:r>
        <w:t xml:space="preserve">Служба качества определяет пригодность, остаточный срок, температурные и иные обязательные проверки, разрешает выпуск из карантина либо подтверждает отказ. Начальник смены управляет очередью размещения. Диспетчер ричтраков назначает допущенного водителя и подходящую технику. Водитель подтверждает фактический подбор и постановку паллеты. Специалист по размещению ведёт утверждённую схему отбора и ограничения ячеек; начальник склада отвечает за неё.</w:t>
      </w:r>
    </w:p>
    <w:p>
      <w:r>
        <w:t xml:space="preserve">Руководитель ИТ и специалист интеграции обеспечивают доставку сообщений и сверку SAP↔WMS. Назначенный владелец Track &amp; Trace контролирует обязательные регуляторные проверки и исключения. Право исправить черновое количество, согласовать превышение, выпустить карантин, отменить подтверждённый факт и изменить адрес назначения разделяется. Приёмщик не может сам расширить разрешённую поставку, отключить обязательную маркировку или снять блокировку качества.</w:t>
      </w:r>
    </w:p>
    <w:p>
      <w:pPr>
        <w:pStyle w:val="Heading2"/>
      </w:pPr>
      <w:r>
        <w:t xml:space="preserve">3 Обязательные данные до первой поставки</w:t>
      </w:r>
    </w:p>
    <w:p>
      <w:r>
        <w:t xml:space="preserve">До разгрузки SKU и все используемые упаковки должны быть допущены в справочниках: коды SAP и WMS, товарные штрихкоды штуки и коробки, единицы и коэффициенты пересчёта, число штук в коробке, коробок в слое, слоёв на паллете, тип паллеты, габариты, допустимые высота и масса, ориентация и ограничения штабелирования. Для весового товара задаются учёт массы, источники измерения и правила нетто и тары. Нормативы имеют владельца, дату действия и проверенное происхождение.</w:t>
      </w:r>
    </w:p>
    <w:p>
      <w:r>
        <w:t xml:space="preserve">Карточка SKU содержит правила партийного учёта, формат и обязательность дат, минимальный остаточный срок именно при поступлении, температурный режим и контроль качества. Порог при поступлении ведётся отдельно от требования остаточного срока при доставке магазину. Значения утверждает служба качества; приёмщик не выбирает их произвольно. Товар без предусмотренного изготовителем срока годности допускается только по заранее утверждённому правилу категории; фиктивную дату или партию вводить запрещено.</w:t>
      </w:r>
    </w:p>
    <w:p>
      <w:r>
        <w:t xml:space="preserve">Для маркированного SKU задаются применимость Track &amp; Trace, вид индивидуального кода, обязательные проверки и разрешённый уровень приёмки: индивидуальная единица, закрытая коробка и/или закрытая паллета. Определяется источник достоверного состава агрегации, порядок проверки статуса кодов, вскрытия и переагрегации. Разрешение коробочного или паллетного уровня не возникает автоматически из наличия логистической этикетки. При отсутствии обязательной настройки SKU блокируется для соответствующей операции.</w:t>
      </w:r>
    </w:p>
    <w:p>
      <w:r>
        <w:t xml:space="preserve">Поставка должна однозначно передавать поставщика, склад, документ и строку, SKU, ожидаемое количество, единицы, остаток и допуски. Допуски недопоставки, превышения и завершения строки поступают из согласованного правила SAP; они не выводятся из нормы паллеты или из допуска весовой комплектации заказа магазина. Отсутствие обязательного коэффициента либо противоречие единиц направляется владельцу данных до приёмки.</w:t>
      </w:r>
    </w:p>
    <w:p>
      <w:pPr>
        <w:pStyle w:val="Heading2"/>
      </w:pPr>
      <w:r>
        <w:t xml:space="preserve">4 Предварительный расчёт паллет и загрузки зоны</w:t>
      </w:r>
    </w:p>
    <w:p>
      <w:r>
        <w:t xml:space="preserve">После получения основания SAP WMS рассчитывает предполагаемый состав паллет по каждой строке и, если партии заранее известны, по каждой партии. Количество приводится к базовой единице; применяется действующая норма укладки выбранной упаковки и типа паллеты. При ограничении только количеством предварительное число паллет равно округлённому вверх отношению ожидаемого количества к вместимости паллеты. Дополнительно учитываются масса, высота, габариты, температурная и товарная совместимость. Более строгое ограничение определяет допустимую вместимость.</w:t>
      </w:r>
    </w:p>
    <w:p>
      <w:r>
        <w:t xml:space="preserve">Например, для 250 коробок при норме 100 коробок на паллете WMS предлагает три паллеты с составом 100, 100 и 50 коробок, если этот состав допустим по массе и высоте. Расчёт является рекомендацией для подготовки ворот, тары, сотрудников и техники. Он не создаёт фактический запас, не подтверждает наличие маркировки и не подменяет пересчёт при разгрузке.</w:t>
      </w:r>
    </w:p>
    <w:p>
      <w:r>
        <w:t xml:space="preserve">Приёмщик может увеличить или уменьшить число паллет и изменить количество коробок, число слоёв и укладку каждой паллеты. Например, те же 250 коробок можно принять на пяти паллетах по 50. Уменьшение числа паллет допускается, только если фактическая укладка остаётся безопасной и соответствует ограничениям. Изменение плана сохраняет прежний и новый состав, причину и исполнителя. Сумма принятого количества определяется фактом, а не количеством сформированных паллет.</w:t>
      </w:r>
    </w:p>
    <w:p>
      <w:r>
        <w:t xml:space="preserve">План пересчитывается при изменении поставки, фактического количества, партий или упаковки. Разные партии, сроки годности и статусы качества разделяются; предложение одной монопаллеты не разрешает смешение. Неизвестные нормы не заменяются условной вместимостью. Руководитель приёмки обеспечивает исправление данных; при необходимости разрешается безопасная фактическая укладка после подтверждения логистических параметров уполномоченным владельцем.</w:t>
      </w:r>
    </w:p>
    <w:p>
      <w:pPr>
        <w:pStyle w:val="Heading2"/>
      </w:pPr>
      <w:r>
        <w:t xml:space="preserve">5 Подготовка прибытия и допуск к разгрузке</w:t>
      </w:r>
    </w:p>
    <w:p>
      <w:r>
        <w:t xml:space="preserve">Руководитель приёмки видит ожидаемые входящие поставки, временные окна, товарные группы, температурные режимы, предварительное число паллет и потребность в контроле. Он назначает ворота и рабочую зону, обеспечивает свободные адреса приёмки, исправный сканер, принтер этикеток, весы и необходимую технику. Очерёдность учитывает согласованный график, сохранность скоропортящегося товара и способность склада освободить зону; прибытие автомобиля само по себе не делает приход доступным.</w:t>
      </w:r>
    </w:p>
    <w:p>
      <w:r>
        <w:t xml:space="preserve">При прибытии фиксируются поставщик, автомобиль, перевозчик, время, документы и относящиеся к нему входящие поставки. Приёмщик сверяет документ SAP с сопроводительными документами, целостность пломб и упаковки, условия перевозки и температуру, где она обязательна. Выявленное несоответствие документируется с причиной и доказательством; служба качества принимает решение по температуре и безопасности. Эти проверки нельзя закрыть автоматически только потому, что количество совпадает.</w:t>
      </w:r>
    </w:p>
    <w:p>
      <w:r>
        <w:t xml:space="preserve">Один автомобиль может привезти несколько поставок. WMS позволяет работать с ними в одной разгрузке, сохраняя отдельное основание для каждого количества. Не допускается отнести недокументированный товар к похожему SKU или к свободному остатку другого заказа. До первого подтверждения приёмщик выбирает конкретную входящую поставку, строку и физический адрес зоны приёмки.</w:t>
      </w:r>
    </w:p>
    <w:p>
      <w:pPr>
        <w:pStyle w:val="Heading2"/>
      </w:pPr>
      <w:r>
        <w:t xml:space="preserve">6 Приёмочная сессия и паллетный учёт</w:t>
      </w:r>
    </w:p>
    <w:p>
      <w:r>
        <w:t xml:space="preserve">Приёмочная сессия связывает автомобиль и оператора с основанием SAP и фактической разгрузкой. WMS показывает ожидаемые строки, уже принятое количество, остаток, ограничения и выбранный режим сканирования. Приёмщик работает последовательно с одной идентифицированной паллетой; параллельная работа нескольких сотрудников разрешается при исключении повторного приёма одной строки, паллеты или кода.</w:t>
      </w:r>
    </w:p>
    <w:p>
      <w:r>
        <w:t xml:space="preserve">Каждой физической паллете, принятой по этому процессу, присваивается SSCC и прикрепляется читаемая этикетка. Действующий SSCC поставщика можно сохранить, если он корректен, уникален и надёжно связан с фактическим составом. При отсутствии, повреждении или непригодности исходного SSCC WMS выдаёт новый SSCC из утверждённого диапазона предприятия, печатает этикетку и сохраняет связь с исходным обозначением поставщика. Выдача номеров исключает коллизии между складами и принтерами.</w:t>
      </w:r>
    </w:p>
    <w:p>
      <w:r>
        <w:t xml:space="preserve">SSCC сохраняется как строка из 18 цифр с ведущими нулями и проверкой контрольной цифры. Перепечатка этикетки для той же неизменённой паллеты сохраняет номер и отражается в истории. Один SSCC нельзя одновременно использовать для двух физических паллет. Этикетка содержит SSCC, его машиночитаемое представление и сведения, необходимые для безопасной работы; при нескольких партиях состав нельзя представить одной ложной датой. Предусмотрена проверка считываемости после печати.</w:t>
      </w:r>
    </w:p>
    <w:p>
      <w:r>
        <w:t xml:space="preserve">SSCC паллеты WMS, внутренний номер HU в SAP, товарный штрихкод и государственный код агрегации — разные идентификаторы. Один может быть связан с другим, но WMS не объявляет их тождественными без подтверждённого правила. Обязательный SSCC нового входящего потока не отменяет поддержку ранее существующих внутренних и legacy идентификаторов в других процессах WMS.</w:t>
      </w:r>
    </w:p>
    <w:p>
      <w:pPr>
        <w:pStyle w:val="Heading2"/>
      </w:pPr>
      <w:r>
        <w:t xml:space="preserve">7 Количество партии и сроки годности</w:t>
      </w:r>
    </w:p>
    <w:p>
      <w:r>
        <w:t xml:space="preserve">Приёмщик по каждой паллете подтверждает SKU, вариант упаковки, фактическое количество, единицу ввода, пересчёт в базовую единицу, партию изготовителя, дату изготовления, когда она обязательна, и срок годности. Источник партии и даты — фактическая маркировка товара и предусмотренные сопроводительные данные. Если состав поставки содержит разные партии или даты, формируются раздельные учётные составы и, по общему правилу, раздельные паллеты.</w:t>
      </w:r>
    </w:p>
    <w:p>
      <w:r>
        <w:t xml:space="preserve">Полные коробки учитываются с проверенным коэффициентом, неполная коробка — фактическим числом единиц. Десять коробок по 12 штук означают 120 штук только при действующей упаковке и подтверждённой полноте. Девять полных коробок и одна с семью штуками дают 115 штук. Один и тот же товарный штрихкод на нескольких одинаковых коробках допустим; уникальность такого кода не является доказательством уникальности физической коробки.</w:t>
      </w:r>
    </w:p>
    <w:p>
      <w:r>
        <w:t xml:space="preserve">WMS проверяет допустимость дат, остаточный срок на дату приёмки, соответствие партии и срока всему содержимому. При противоречии этикетки и документа, невозможности прочитать партию или недостаточном остаточном сроке приёмщик фиксирует отклонение и выделяет товар для решения службы качества. Подстановка ожидаемой партии вместо фактической запрещена. Если партия впервые обнаружена при разгрузке, она сохраняется как фактическая и передаётся в SAP для создания или принятия в согласованном порядке.</w:t>
      </w:r>
    </w:p>
    <w:p>
      <w:r>
        <w:t xml:space="preserve">Смена единицы, партии, даты или состава после начала сканирования требует повторной проверки затронутого количества. WMS показывает итог паллеты и накопленный итог строки поставки, чтобы оператор видел превышение и остаток до подтверждения, а руководитель мог сверить факт с документом.</w:t>
      </w:r>
    </w:p>
    <w:p>
      <w:pPr>
        <w:pStyle w:val="Heading2"/>
      </w:pPr>
      <w:r>
        <w:t xml:space="preserve">8 Приёмка немаркированного товара</w:t>
      </w:r>
    </w:p>
    <w:p>
      <w:r>
        <w:t xml:space="preserve">Для немаркированного товара используются товарные штрихкоды штуки и коробки из справочника упаковок. Код штуки определяет SKU и единицу, код коробки — SKU, упаковку и установленное число единиц. Приёмщик сканирует код выбранного уровня, пересчитывает физический товар и подтверждает количество этого уровня; при последовательном сканировании полных коробок каждое подтверждённое сканирование увеличивает факт на состав одной коробки. Выбранный способ ввода и единица явно показаны на экране.</w:t>
      </w:r>
    </w:p>
    <w:p>
      <w:r>
        <w:t xml:space="preserve">Повторное чтение одного и того же товарного кода может означать следующую одинаковую коробку и не запрещается как дубликат уникальной марки. Одновременно технический повтор уже подтверждённого события сканера либо повторная отправка того же подтверждения после разрыва связи не должен увеличивать количество второй раз. Система различает повтор операции и новый физический пересчёт.</w:t>
      </w:r>
    </w:p>
    <w:p>
      <w:r>
        <w:t xml:space="preserve">При частичном содержимом коробки нельзя начислить норматив полной коробки. Приёмщик вводит фактическое число штук, фиксирует вскрытие и проверяет состояние. Для неизвестного или неоднозначного товарного кода операция останавливается до исправления справочника; выбирать похожий артикул по усмотрению приёмщика запрещено. В этом режиме не требуется выдумывать индивидуальный серийный код немаркированной штуки.</w:t>
      </w:r>
    </w:p>
    <w:p>
      <w:pPr>
        <w:pStyle w:val="Heading2"/>
      </w:pPr>
      <w:r>
        <w:t xml:space="preserve">9 Приёмка маркированного товара по индивидуальным кодам</w:t>
      </w:r>
    </w:p>
    <w:p>
      <w:r>
        <w:t xml:space="preserve">Для SKU, требующего государственного или отраслевого Track &amp; Trace, используется индивидуальный код маркировки конкретной единицы товара. Пользовательское название «QR штуки» означает уникальный код этой физической единицы; применимая система может использовать иной двумерный носитель. Обычный EAN или GTIN идентифицирует вид товара и не заменяет индивидуальный код.</w:t>
      </w:r>
    </w:p>
    <w:p>
      <w:r>
        <w:t xml:space="preserve">При режиме поштучной приёмки оператор считывает каждый индивидуальный код. WMS определяет SKU, проверяет формат, принадлежность разрешённой строке, уникальность, обязательный статус и сведения прослеживаемости. Сканирование связывает код с фактической паллетой, партией и сроком. Для штучного SKU число принятых единиц равно числу успешно принятых уникальных кодов; для весового или иного особого SKU применяются утверждённые единицы, и число кодов не заменяет массу.</w:t>
      </w:r>
    </w:p>
    <w:p>
      <w:r>
        <w:t xml:space="preserve">Повторный код в той же сессии, на другой паллете или ранее принятом активном запасе не увеличивает факт и выводит понятную причину. Предусмотренное повторное поступление после оформленного возврата проверяется по истории и допустимому жизненному циклу, а не разрешается простым удалением старой записи. Нечитаемый, чужой, недействительный или запрещённый код отделяется от годных единиц; приёмщик не закрывает такую единицу товарным штрихкодом или ручным увеличением количества.</w:t>
      </w:r>
    </w:p>
    <w:p>
      <w:r>
        <w:t xml:space="preserve">Когда обязательна внешняя проверка, неполученный или отрицательный ответ оставляет соответствующий товар заблокированным по маркировке. Физическое наличие может быть зафиксировано в контролируемой зоне, но операция не считается успешно завершённой и товар не выпускается в отбор до выполнения обязательного условия. Повтор проверки не создаёт повторной приёмки.</w:t>
      </w:r>
    </w:p>
    <w:p>
      <w:pPr>
        <w:pStyle w:val="Heading2"/>
      </w:pPr>
      <w:r>
        <w:t xml:space="preserve">10 Приёмка по агрегационному коду коробки или паллеты</w:t>
      </w:r>
    </w:p>
    <w:p>
      <w:r>
        <w:t xml:space="preserve">Ускоренная приёмка разрешается только на уровне, предусмотренном действующей настройкой SKU. Оператор сканирует код закрытой коробки либо паллеты, а WMS получает достоверную иерархию вложенных индивидуальных кодов из согласованного источника: документа поставщика, SAP, Track &amp; Trace либо другого утверждённого канала. Простое число «100 коробок» без идентифицируемого содержимого не подтверждает приёмку маркированных единиц.</w:t>
      </w:r>
    </w:p>
    <w:p>
      <w:r>
        <w:t xml:space="preserve">До зачёта проверяются полнота и актуальность иерархии, принадлежность SKU, количество, партии и даты, отсутствие повторов и конфликтов с ранее принятыми кодами, допустимость статусов и целостность фактической упаковки. Закрытая агрегация должна соответствовать тому, что физически поступило. Один прочитанный верхний код подтверждает состав вложений один раз; последующее чтение дочерних коробок или штук не прибавляет их повторно.</w:t>
      </w:r>
    </w:p>
    <w:p>
      <w:r>
        <w:t xml:space="preserve">Если состав неизвестен, не подтверждён, отличается от факта, содержит запрещённые вложения или упаковка вскрыта, автоматический зачёт всей агрегации блокируется. Приёмщик переходит на разрешённый более низкий уровень — коробки либо индивидуальные единицы — с проверкой фактического состава. Разрешённый уровень и состояние упаковки показаны оператору до подтверждения. Если переход не предусмотрен, требуется решение владельца маркировки и исправление основания, а не отключение проверки.</w:t>
      </w:r>
    </w:p>
    <w:p>
      <w:r>
        <w:t xml:space="preserve">Иерархия хранит исходный верхний код, все принятые вложения и их фактическое распределение по SSCC WMS. Если коробки из одной поставленной паллеты размещены на нескольких складских паллетах, исходная агрегация сохраняется в истории, а текущий состав отражает реальное разделение. Новая складская этикетка SSCC сама по себе не создаёт и не подтверждает новую государственную агрегацию.</w:t>
      </w:r>
    </w:p>
    <w:p>
      <w:pPr>
        <w:pStyle w:val="Heading2"/>
      </w:pPr>
      <w:r>
        <w:t xml:space="preserve">11 Вскрытие разделение и изменение укладки</w:t>
      </w:r>
    </w:p>
    <w:p>
      <w:r>
        <w:t xml:space="preserve">Приёмщик вправе перераспределять фактически полученный товар между большим или меньшим числом паллет. WMS обеспечивает перенос конкретного количества и, для маркированного товара, конкретных кодов или проверенных вложений из исходного состава в целевой. До подтверждения проверяется равенство суммарного состава до и после изменения, отсутствие отрицательного остатка и повторного владения одним кодом.</w:t>
      </w:r>
    </w:p>
    <w:p>
      <w:r>
        <w:t xml:space="preserve">Для немаркированного товара сохраняются SKU, партия, срок, количество и происхождение по строке SAP. Для маркированного дополнительно сохраняется связь каждой единицы с текущим SSCC и история исходной агрегации. Вскрытие коробки либо частичная приёмка агрегата отменяет возможность зачесть его целиком как неизменённый. При необходимости выполняется разагрегация или переагрегация по применимой процедуре Track &amp; Trace; право провести её и обязательное подтверждение задаются отдельно.</w:t>
      </w:r>
    </w:p>
    <w:p>
      <w:r>
        <w:t xml:space="preserve">Каждая новая физическая паллета получает собственный SSCC. Номер старой паллеты нельзя скопировать на обе части. При полном расформировании исходная паллета закрывается как физический объект, но её история остаётся. Слияние не создаёт дополнительного количества; партии, сроки и статусы качества сохраняются раздельно, а запрещённая совместная укладка отклоняется. Для смешанной паллеты, если её использование явно разрешено технологией, система ведёт все строки состава; у неё не возникает одной условной партии.</w:t>
      </w:r>
    </w:p>
    <w:p>
      <w:r>
        <w:t xml:space="preserve">Новая высота, масса, число слоёв и расположение коробок проверяются по ограничениям товара, тары и хранения. Уменьшение числа паллет, нарушающее безопасность или прочность упаковки, запрещается. Исправление нормативной схемы укладки в справочнике выполняет владелец данных, а не приёмщик в ходе одной поставки.</w:t>
      </w:r>
    </w:p>
    <w:p>
      <w:pPr>
        <w:pStyle w:val="Heading2"/>
      </w:pPr>
      <w:r>
        <w:t xml:space="preserve">12 Весовой товар и измерения</w:t>
      </w:r>
    </w:p>
    <w:p>
      <w:r>
        <w:t xml:space="preserve">Весовой товар принимается по фактической измеренной массе в согласованной единице SAP и WMS. Если коробка содержит достоверный машиночитаемый вес, WMS считывает его по проверенному правилу; если необходимы весы, используются исправные допущенные приборы. Сохраняются источник измерения, масса нетто, применённая тара и брутто, где это требуется. Постоянная расчётная масса коробки не подменяет фактическую массу товара с переменным весом.</w:t>
      </w:r>
    </w:p>
    <w:p>
      <w:r>
        <w:t xml:space="preserve">Число коробок и масса отражаются отдельно. Пересчёт в паллеты служит организации работ, а финансовое оприходование использует согласованную учётную единицу. Округление выполняется по утверждённой точности и не должно скрывать расхождение. Если индивидуально маркируется весовая единица, её уникальный код и масса связаны; нельзя вывести массу из одного только числа кодов.</w:t>
      </w:r>
    </w:p>
    <w:p>
      <w:r>
        <w:t xml:space="preserve">Допуск входящей поставки утверждается в основании SAP. Принятое ранее правило 15% для исполнения весового заказа магазина не распространяется автоматически на поставщика. Избыточный вес, недостаток, повреждённая тара и нестабильное показание весов вызывают соответствующее исключение. При неисправных весах операция ожидает исправного прибора; выбор невесового режима для обхода контроля запрещён.</w:t>
      </w:r>
    </w:p>
    <w:p>
      <w:pPr>
        <w:pStyle w:val="Heading2"/>
      </w:pPr>
      <w:r>
        <w:t xml:space="preserve">13 Качество карантин и отказ</w:t>
      </w:r>
    </w:p>
    <w:p>
      <w:r>
        <w:t xml:space="preserve">Приёмщик фиксирует повреждения, загрязнение, несоответствие упаковки, температуру, недостаточный срок, ошибки партии и маркировки. Товар разделяется на пригодный, ожидающий решения и отказанный; статусы назначаются конкретному количеству и физическим паллетам. При частичном повреждении нельзя заблокировать или выпустить весь объём без фиксации состава решения.</w:t>
      </w:r>
    </w:p>
    <w:p>
      <w:r>
        <w:t xml:space="preserve">Служба качества принимает решение с причиной, количеством, доказательством, временем и ответственным. Принятый в карантин товар отражается отдельным заблокированным видом запаса, если такой способ предусмотрен основанием SAP. Наличие SSCC или успешного количественного пересчёта не означает разрешение на отбор. Для карантина создаётся перемещение в допустимую карантинную зону; обычное размещение в доступное хранение и пополнение запрещены до выпуска.</w:t>
      </w:r>
    </w:p>
    <w:p>
      <w:r>
        <w:t xml:space="preserve">Товар, отвергнутый до оприходования, не включается в годный принятый объём и не превращается в возврат из уже принятого запаса. WMS ведёт факт нахождения отказанного товара, решение, отделение от годного и подтверждение передачи поставщику. Если товар уже был принят и отражён в SAP, дальнейший возврат или сторнирование проводится по утверждённому отдельному основанию с сохранением истории.</w:t>
      </w:r>
    </w:p>
    <w:p>
      <w:r>
        <w:t xml:space="preserve">Повреждённая паллета или этикетка переоформляется под контролем руководителя приёмки. Замена тары и перепечатка SSCC сохраняют происхождение и состав. Перепечатка не снимает карантин, не меняет срок и не подтверждает исправность государственного кода.</w:t>
      </w:r>
    </w:p>
    <w:p>
      <w:pPr>
        <w:pStyle w:val="Heading2"/>
      </w:pPr>
      <w:r>
        <w:t xml:space="preserve">14 Недостача излишек и неизвестный товар</w:t>
      </w:r>
    </w:p>
    <w:p>
      <w:r>
        <w:t xml:space="preserve">WMS непрерывно сравнивает ожидаемое количество, ранее принятый факт, текущий факт и допустимый остаток по каждой строке. Недостача фиксируется с причиной и решением: ожидание остатка, завершение с недопоставкой или исправление документа SAP. Закрытие автомобиля не равно автоматическому закрытию остатка заказа поставщику.</w:t>
      </w:r>
    </w:p>
    <w:p>
      <w:r>
        <w:t xml:space="preserve">Излишек принимается только в пределах явно разрешённого допуска или после получения исправленного основания из SAP. Сверхдопустимое количество отделяется в зону ожидания решения; оно не становится свободным запасом и не переносится в другую строку ради совпадения итогов. Подтверждение руководителя склада не заменяет изменение коммерческого основания, если оно обязательно.</w:t>
      </w:r>
    </w:p>
    <w:p>
      <w:r>
        <w:t xml:space="preserve">Пересорт, неизвестный SKU, неверная упаковка, неподтверждённый коэффициент, чужая партия и конфликт маркировки имеют отдельные причины. Приёмщик сохраняет фактическое свидетельство и уведомляет руководителя приёмки. Закупка и владельцы данных исправляют документ или справочник; система повторно проверяет затронутый состав перед выпуском. Ответственный, действие и срок разрешения видны в реестре исключений.</w:t>
      </w:r>
    </w:p>
    <w:p>
      <w:r>
        <w:t xml:space="preserve">Акт расхождения содержит документ и строку SAP, поставщика, SKU, ожидаемый и фактический объёмы, единицы, партии, сроки, SSCC, причину, фотографии или измерения, где применимо, исполнителя и принятое решение. Оформление акта не увеличивает запас. Одно отклонение нельзя закрыть одновременно признанием годным и отказом для одного количества.</w:t>
      </w:r>
    </w:p>
    <w:p>
      <w:pPr>
        <w:pStyle w:val="Heading2"/>
      </w:pPr>
      <w:r>
        <w:t xml:space="preserve">15 Частичная приёмка и завершение поставки</w:t>
      </w:r>
    </w:p>
    <w:p>
      <w:r>
        <w:t xml:space="preserve">Разрешается принимать одну входящую поставку несколькими частями, сменами и автомобилями, если её статус и остаток это допускают. Каждая часть имеет собственный подтверждённый факт и сохраняет связь с исходным документом. WMS показывает накопленный результат и открытый остаток. Частичное подтверждение паллеты отличается от окончательного закрытия поставки.</w:t>
      </w:r>
    </w:p>
    <w:p>
      <w:r>
        <w:t xml:space="preserve">Например, ожидаются 100 коробок, сначала приняты 60, затем 35. Накопленный факт составляет 95, открытый остаток — 5. Руководитель приёмки совместно с закупкой решает, ожидать пять коробок или закрыть недопоставку по разрешённому правилу SAP. Повтор отправки результата 60 не должен превратить накопленный факт в 155. Для весового товара аналогичная сверка проводится в учётной единице массы.</w:t>
      </w:r>
    </w:p>
    <w:p>
      <w:r>
        <w:t xml:space="preserve">Перед закрытием проверяются все паллеты и незавершённые сканирования, количество по строкам, партии и даты, маркировка, решения качества, акты и необработанные исключения. Для каждого находящегося у склада количества определено одно состояние: принято, принято в предусмотренный карантин, ожидает разрешения либо отказано. Нельзя закрыть неизвестное количество как успешно принятое.</w:t>
      </w:r>
    </w:p>
    <w:p>
      <w:r>
        <w:t xml:space="preserve">Окончательное закрытие фиксирует принятый объём, недопоставку или излишек, статус каждой строки и разрешение оставить либо закрыть остаток. Незавершённая поставка передаётся следующей смене с физическими адресами, SSCC, остатками и ответственным. Текущая смена не обнуляет уже принятые части при повторном открытии документа.</w:t>
      </w:r>
    </w:p>
    <w:p>
      <w:pPr>
        <w:pStyle w:val="Heading2"/>
      </w:pPr>
      <w:r>
        <w:t xml:space="preserve">16 Подтверждение факта и обмен с SAP</w:t>
      </w:r>
    </w:p>
    <w:p>
      <w:r>
        <w:t xml:space="preserve">Подтверждение принятой паллеты сохраняет в WMS её состав, статус и фактический адрес приёмки, оператора и время. Для этого же подтверждённого количества формируется результат для SAP: основание и строки, фактические количества и единицы, партии, даты, HU/SSCC в согласованном представлении, расхождения и качество. Приёмка в WMS, успешная отправка, принятие результата SAP и номер документа оприходования — разные состояния, которые доступны руководителю для сверки.</w:t>
      </w:r>
    </w:p>
    <w:p>
      <w:r>
        <w:t xml:space="preserve">Физически завершённая приёмка не отменяется из-за временной ошибки передачи. Результат сохраняется и повторно доставляется с тем же идентификатором факта; SAP должен распознать повтор и не сделать второе оприходование. Для каждого частичного результата заранее определяется, передаётся ли новый прирост или накопленный итог. Смешение этих способов запрещено. Если интерфейс SAP поддерживает только финальное подтверждение, промежуточные факты сохраняются в WMS до финала либо поставка разделяется в SAP по согласованной процедуре.</w:t>
      </w:r>
    </w:p>
    <w:p>
      <w:r>
        <w:t xml:space="preserve">SAP подтверждает обработку результатом и ссылкой на документ оприходования либо возвращает конкретную ошибку. Неизвестная партия, блокировка документа и несогласованный излишек направляются своему владельцу для исправления. Успех сетевой отправки не равен успеху оприходования. Руководитель приёмки видит возраст неподтверждённых фактов, причины и ответственного.</w:t>
      </w:r>
    </w:p>
    <w:p>
      <w:r>
        <w:t xml:space="preserve">Приёмка по входящей поставке должна инициировать одно согласованное оприходование. Дополнительное независимое сообщение общего движения товара для того же принятого количества недопустимо, если оно создаёт повторный приход. Физическое размещение в стеллаж не создаёт ещё одного оприходования: оно меняет адрес внутри WMS. Сверка сопоставляет факты WMS, документы SAP и статусы обмена по каждой строке.</w:t>
      </w:r>
    </w:p>
    <w:p>
      <w:pPr>
        <w:pStyle w:val="Heading2"/>
      </w:pPr>
      <w:r>
        <w:t xml:space="preserve">17 Доступность принятого запаса</w:t>
      </w:r>
    </w:p>
    <w:p>
      <w:r>
        <w:t xml:space="preserve">В WMS раздельно отражаются ожидаемый приход, физически принятый запас, блокировки качества и маркировки, доступность для складского исполнения и статус оприходования SAP. Ранний план и неподтверждённая паллета не обеспечивают волну. Принятый пригодный запас появляется на подтверждённом адресе приёмочной экспедиции; до перемещения он числится именно там, а не в запланированной ячейке хранения.</w:t>
      </w:r>
    </w:p>
    <w:p>
      <w:r>
        <w:t xml:space="preserve">Сохраняется ранее принятая технология: пригодный принятый запас экспедиции может использоваться для пополнения по FEFO/FIFO и для пикбайлайн. Для пикбайлайн подтверждённая экспедиция служит виртуальной ячейкой отбора. Фреш, только ожидаемый по заказу, остаётся потребностью и не считается фактическим остатком до подтверждения приёмки.</w:t>
      </w:r>
    </w:p>
    <w:p>
      <w:r>
        <w:t xml:space="preserve">Временный сбой ERP после получения действующего разрешённого основания не останавливает уже разрешённую физическую работу и не аннулирует её факты. Доступность такого запаса соответствует согласованной политике, при обязательных проверках качества и маркировки. Если документ, качество или обязательное регуляторное подтверждение требует блокировки, её нельзя снять ссылкой на общий режим работы без связи. Все неподтверждённые SAP факты остаются в отдельном контроле до сверки.</w:t>
      </w:r>
    </w:p>
    <w:p>
      <w:r>
        <w:t xml:space="preserve">Одна и та же паллета не может одновременно обеспечивать прямой отбор и сохраняться целиком в задании размещения. Перед назначением количества система учитывает уже выданные задания и резервы. При изменении доступности пересчитываются только ещё не исполненные назначения; физически выполненные действия сохраняются.</w:t>
      </w:r>
    </w:p>
    <w:p>
      <w:pPr>
        <w:pStyle w:val="Heading2"/>
      </w:pPr>
      <w:r>
        <w:t xml:space="preserve">18 Создание заданий на размещение</w:t>
      </w:r>
    </w:p>
    <w:p>
      <w:r>
        <w:t xml:space="preserve">После подтверждения приёмки WMS автоматически создаёт задания на перемещение принятых пригодных паллет из фактической зоны приёмки в разрешённое хранение. Задание содержит SSCC, состав и количество, исходный адрес, назначенный адрес, ограничения партии и качества, тип операции, требуемую технику и приоритет. Создание задания можно выполнять по готовности отдельных паллет, не ожидая окончания всей входящей поставки.</w:t>
      </w:r>
    </w:p>
    <w:p>
      <w:r>
        <w:t xml:space="preserve">Для карантинного запаса назначается только предусмотренная зона карантина. Отказанный и ожидающий документов товар получает отдельную контролируемую операцию хранения или возврата, которая не выдаётся как размещение годного запаса. Если у принятой паллеты нет допустимого назначения, она остаётся на своём подтверждённом адресе с зарегистрированным исключением; WMS не подставляет случайную ячейку.</w:t>
      </w:r>
    </w:p>
    <w:p>
      <w:r>
        <w:t xml:space="preserve">Свободная вместимость адреса резервируется под назначенное размещение с учётом текущего запаса и всех открытых заданий. Параллельные назначения не могут превысить допустимую вместимость. Изменение состава паллеты, качества или разрешённого адреса приводит к проверке и, при необходимости, отмене либо пересозданию ещё не исполненного задания с сохранением истории.</w:t>
      </w:r>
    </w:p>
    <w:p>
      <w:r>
        <w:t xml:space="preserve">Начальник смены контролирует возраст принятых паллет в зоне приёмки и очередь вывоза. Диспетчер назначает исполнителя с допуском к зоне и техникой, подходящей по массе, габаритам и высоте подъёма. Срочное размещение скоропортящегося товара и восстановление обеспечения отбора получают приоритет по утверждённым правилам ресурсов, без обхода проверок пригодности.</w:t>
      </w:r>
    </w:p>
    <w:p>
      <w:pPr>
        <w:pStyle w:val="Heading2"/>
      </w:pPr>
      <w:r>
        <w:t xml:space="preserve">19 Выбор места хранения по времени пополнения</w:t>
      </w:r>
    </w:p>
    <w:p>
      <w:r>
        <w:t xml:space="preserve">Место размещения диктует WMS. Основной критерий среди допустимых мест — минимальное расчётное время подачи товара из хранения в закреплённую зону или диапазон отбора соответствующего SKU. Цель директора по логистике — уменьшить время будущего пополнения и риск остановки комплектации. Когда времена операций сопоставимы, преимущество получает меньшая длина разрешённого маршрута до зоны отбора.</w:t>
      </w:r>
    </w:p>
    <w:p>
      <w:r>
        <w:t xml:space="preserve">Сначала система исключает неподходящие адреса: неверный склад или температура, запрещённая совместимость, недостаточная грузоподъёмность и высота, несовместимый формат паллеты, занятость, чужой резерв, недоступность техники, блокировка, нарушение партийного разделения или правил маршрута. Выбор ближайшей, но непригодной ячейки запрещён. Вместимость учитывается с уже выданными заданиями, а не только с текущим физическим остатком.</w:t>
      </w:r>
    </w:p>
    <w:p>
      <w:r>
        <w:t xml:space="preserve">Для оставшихся адресов учитывается фактический маршрут работы техники: проходы, направления движения, запретные зоны, этажи и подъём, точки передачи и технологические ограничения. Прямое расстояние на плане сквозь стеллаж или стену не является допустимым маршрутом. Если достоверные нормативы времени отсутствуют, применяется длина разрешённого маршрута, а ограничение расчёта явно отражается; система не выдаёт условное время за измеренное.</w:t>
      </w:r>
    </w:p>
    <w:p>
      <w:r>
        <w:t xml:space="preserve">При нескольких действующих диапазонах отбора WMS использует назначенный для будущего пополнения диапазон и утверждённую очередность перехода. Если паллета обеспечивает несколько диапазонов, применяется согласованный расчёт по их потребности; выбор нельзя оставить скрытым произволом алгоритма. При равной ожидаемой скорости пополнения допускаются дополнительные критерии: рациональная высота, меньший неиспользованный объём, соседство с тем же SKU и устойчивый порядок адресов. Приоритет объёма или подходящей высоты больше не может отменить главный критерий среди одинаково допустимых мест без оформленного исключения начальника склада.</w:t>
      </w:r>
    </w:p>
    <w:p>
      <w:pPr>
        <w:pStyle w:val="Heading2"/>
      </w:pPr>
      <w:r>
        <w:t xml:space="preserve">20 Прямое размещение в отбор и источник из экспедиции</w:t>
      </w:r>
    </w:p>
    <w:p>
      <w:r>
        <w:t xml:space="preserve">Базовый маршрут — приёмка → хранение → пополнение → отбор. Сохраняются утверждённые исключения: прямое размещение прихода в отбор допускается, когда этого SKU нет в хранении либо принимаемая партия должна поступать в отбор раньше имеющегося хранения по действующей стратегии. Эти условия проверяет WMS, а не приёмщик по внешнему виду паллеты.</w:t>
      </w:r>
    </w:p>
    <w:p>
      <w:r>
        <w:t xml:space="preserve">До назначения прямого размещения проверяются партия, срок, температура, действующая потребность, свободная вместимость отбора и открытые задания пополнения. FEFO/FIFO не обходится ради освобождения ворот. Для избытка формируется отдельное размещение в хранение; физическое разделение даёт самостоятельные SSCC и сохраняет происхождение каждой части. Если SKU обслуживается из принятой экспедиции по пикбайлайн, количество выделяется этому пути без одновременного резервирования на полный вывоз.</w:t>
      </w:r>
    </w:p>
    <w:p>
      <w:r>
        <w:t xml:space="preserve">По умолчанию смешение партий и сроков в ячейке отбора запрещено. Начальник склада может включить ранее согласованное исключение для слабо оборачиваемого SKU; оно относится к технологии отбора, а не разрешает потерять фактическую партию и срок при входящей приёмке. Индивидуальные коды маркированного товара продолжают хранить свою достоверную принадлежность. В хранении партии разделены.</w:t>
      </w:r>
    </w:p>
    <w:p>
      <w:r>
        <w:t xml:space="preserve">При переходе SKU на новый диапазон сначала вырабатывается старый запас. Новый диапазон пополняется, когда старого недостаточно для утверждённой волны. Новое поступление не должно создавать одновременное повторное обеспечение одной потребности в старом и новом диапазонах. Прямой маршрут оформляется отдельным типом задания с теми же подтверждениями паллеты и адреса.</w:t>
      </w:r>
    </w:p>
    <w:p>
      <w:pPr>
        <w:pStyle w:val="Heading2"/>
      </w:pPr>
      <w:r>
        <w:t xml:space="preserve">21 Выполнение и подтверждение размещения</w:t>
      </w:r>
    </w:p>
    <w:p>
      <w:r>
        <w:t xml:space="preserve">Исполнитель принимает задание, на исходном адресе сканирует SSCC и подтверждает подбор именно назначенной паллеты. WMS сверяет адрес, состав, статус и право исполнителя. Взятая паллета учитывается в перемещении; повторный подбор тем же или другим сотрудником блокируется. До подтверждения постановки целевой адрес остаётся назначением, а не доказательством наличия там товара.</w:t>
      </w:r>
    </w:p>
    <w:p>
      <w:r>
        <w:t xml:space="preserve">В точке назначения исполнитель сканирует адрес и SSCC, проверяет физическую возможность постановки и подтверждает размещение. Только после сохранённого подтверждения WMS переводит остаток на этот адрес, закрывает исполненное количество задания и освобождает соответствующие резервы вместимости. История содержит источник, назначение, фактический адрес, сотрудника, технику и время.</w:t>
      </w:r>
    </w:p>
    <w:p>
      <w:r>
        <w:t xml:space="preserve">Если ячейка занята, повреждена, недоступна или фактически не вмещает паллету, исполнитель фиксирует причину. WMS повторно выбирает допустимое место по времени пополнения; уполномоченный начальник смены может согласовать другой пригодный адрес с объяснением. Постановка в произвольное место без подтверждения не закрывает задание. При ошибке физического адреса проводится контролируемое исправление местонахождения, а не удаление движения.</w:t>
      </w:r>
    </w:p>
    <w:p>
      <w:r>
        <w:t xml:space="preserve">При частичном размещении требуется фактически разделить и идентифицировать паллеты, подтвердить перенесённый состав и оставить остаток на достоверном исходном адресе. Простое подтверждение части количества без связи с физическими местами запрещено. Для маркированного товара переносится точный состав кодов; одно вложение не числится одновременно на двух SSCC.</w:t>
      </w:r>
    </w:p>
    <w:p>
      <w:pPr>
        <w:pStyle w:val="Heading2"/>
      </w:pPr>
      <w:r>
        <w:t xml:space="preserve">22 Отмена исправление и повтор операций</w:t>
      </w:r>
    </w:p>
    <w:p>
      <w:r>
        <w:t xml:space="preserve">До подтверждения приёмщик исправляет черновой состав с повторной проверкой затронутых количества и кодов. После подтверждения изменение становится отдельной корректирующей операцией с основанием и правом исполнения. Система сохраняет первоначальный факт, автора, время, причину и последствие для SAP, запасов, маркировки и выданных заданий. Подтверждённую историю нельзя просто удалить или переписать.</w:t>
      </w:r>
    </w:p>
    <w:p>
      <w:r>
        <w:t xml:space="preserve">Если SAP изменяет или отменяет основание до фактического приёма, неисполненные операции блокируются или пересчитываются. Если товар уже принят, изменение документа не стирает физический факт: закупка и руководитель приёмки согласуют корректировку или возврат, интеграция сверяет бухгалтерское последствие. Задание размещения отменяется только с учётом реального состояния паллеты; находящаяся на технике паллета не может автоматически снова оказаться в зоне приёмки.</w:t>
      </w:r>
    </w:p>
    <w:p>
      <w:r>
        <w:t xml:space="preserve">Повтор подтверждения после потери ответа, повтор сообщения SAP и повтор обязательной проверки возвращают состояние уже сохранённой операции. Они не создают дополнительный запас, вторую паллету, второй приём кода или второе задание для того же количества. Если оператор действительно принимает следующую одинаковую немаркированную коробку, это оформляется новым фактом, а не блокируется совпадением товарного штрихкода.</w:t>
      </w:r>
    </w:p>
    <w:p>
      <w:pPr>
        <w:pStyle w:val="Heading2"/>
      </w:pPr>
      <w:r>
        <w:t xml:space="preserve">23 Работа при сбоях оборудования и связи</w:t>
      </w:r>
    </w:p>
    <w:p>
      <w:r>
        <w:t xml:space="preserve">При обрыве связи ТСД показывает, какие действия уже подтверждены сервером, какие ожидают отправки и где исход неизвестен. Неизвестный исход сначала сверяется по сохранённой операции. Повторное сканирование всей паллеты и ручное удвоение количества для обхода неопределённости запрещены. Возобновление сессии сохраняет уже принятые коды и факты.</w:t>
      </w:r>
    </w:p>
    <w:p>
      <w:r>
        <w:t xml:space="preserve">При неисправности принтера паллета остаётся в контролируемом адресе и не отправляется в хранение без читаемого действующего SSCC. При замене сканера сотрудник возобновляет свою или переданную сессию с сохранённым составом. Неисправные весы заменяются допущенными. Отсутствие данных обязательной агрегации и недоступность обязательной внешней проверки маркировки создают блокировку именно затронутого товара.</w:t>
      </w:r>
    </w:p>
    <w:p>
      <w:r>
        <w:t xml:space="preserve">При сбое SAP WMS сохраняет факты и очередь результатов, показывает время последней успешной передачи и причины ошибок. Работа возможна по уже полученным действующим разрешённым основаниям в рамках согласованных правил; новый приход без основания не создаётся. После восстановления проводится последовательная доставка и сверка с документами SAP. Ведение альтернативного неучтённого прихода в Excel не считается завершением процесса.</w:t>
      </w:r>
    </w:p>
    <w:p>
      <w:r>
        <w:t xml:space="preserve">Руководитель приёмки организует физическую сохранность, передачу незавершённой работы и устранение причины. Каждая очередь и блокировка имеет ответственного и срок по утверждённому регламенту. Перезапуск WMS, ТСД или фонового обмена не должен терять подтверждённые паллеты, коды и задания.</w:t>
      </w:r>
    </w:p>
    <w:p>
      <w:pPr>
        <w:pStyle w:val="Heading2"/>
      </w:pPr>
      <w:r>
        <w:t xml:space="preserve">24 Контроль руководителя и показатели</w:t>
      </w:r>
    </w:p>
    <w:p>
      <w:r>
        <w:t xml:space="preserve">Монитор приёмки показывает ожидаемые, прибывшие, разгружаемые, частично и полностью принятые поставки; плановые и фактические паллеты; объёмы годного, карантинного, отказанного и ожидающего документов товара; открытые расхождения и остатки. Отдельно видны неподтверждённые SAP факты, ошибки маркировки, паллеты без задания, задания без доступной ячейки и паллеты, задержанные в зоне приёмки.</w:t>
      </w:r>
    </w:p>
    <w:p>
      <w:r>
        <w:t xml:space="preserve">Руководитель контролирует время от прибытия до начала разгрузки, от начала до подтверждения приёмки, от подтверждения до постановки в хранение, долю расхождений и повторных проверок, производительность в корректных единицах, возраст карантина и очереди обмена. Для выбора адресов сравниваются расчётные и фактические время и длина пополнения. Разные температуры, способы приёмки и весовые группы сравниваются раздельно; число сканирований нельзя выдать за число уникальных принятых маркированных единиц.</w:t>
      </w:r>
    </w:p>
    <w:p>
      <w:r>
        <w:t xml:space="preserve">Целевые сроки и допустимые пороги утверждает директор по логистике совместно с начальником склада, качеством и ИТ до запуска, по фактической мощности смены. Документ не назначает произвольные одинаковые нормативы всем складам. Превышение порога создаёт видимое отклонение с владельцем и действием. По итогам смены руководитель сверяет фактические паллеты и количества, незавершённые поставки, SAP и задания размещения.</w:t>
      </w:r>
    </w:p>
    <w:p>
      <w:pPr>
        <w:pStyle w:val="Heading2"/>
      </w:pPr>
      <w:r>
        <w:t xml:space="preserve">25 Обязательная история и доказательства</w:t>
      </w:r>
    </w:p>
    <w:p>
      <w:r>
        <w:t xml:space="preserve">Доступна сквозная цепочка: заказ SAP → входящая поставка и строка → часть приёмки → SSCC и фактический состав → партия и срок → индивидуальные коды и агрегации → статус качества → результат SAP и документ оприходования → задания и фактические адреса. По любому SSCC или коду единицы должно быть возможно найти источник и текущее местонахождение; по строке SAP — все принятые паллеты и расхождения.</w:t>
      </w:r>
    </w:p>
    <w:p>
      <w:r>
        <w:t xml:space="preserve">Журнал сохраняет сканирование и его результат, ручное подтверждение количества, измерение, создание и перепечатку этикетки, разделение и объединение, разрешение исключения, блокировку и выпуск, обмен, подбор и постановку. Для события известны сотрудник, время, рабочее место и связанная операция. Фото, измерения и внешние ответы прикрепляются к соответствующему отклонению; сроки хранения определяются утверждённой политикой и применимыми требованиями.</w:t>
      </w:r>
    </w:p>
    <w:p>
      <w:r>
        <w:t xml:space="preserve">Количество на всех действующих паллетах, в перемещении и разрешённых остатках должно совпадать с подтверждённым фактом с учётом оформленных дальнейших движений. Историческая исходная агрегация не добавляется к текущему количеству повторно. Сверка обнаруживает паллету без адреса, код на двух паллетах, превышение основания, незавершённый факт и необъяснённую разницу SAP↔WMS.</w:t>
      </w:r>
    </w:p>
    <w:p>
      <w:pPr>
        <w:pStyle w:val="Heading2"/>
      </w:pPr>
      <w:r>
        <w:t xml:space="preserve">26 Обязательные сценарии приёмки решения</w:t>
      </w:r>
    </w:p>
    <w:p>
      <w:r>
        <w:t xml:space="preserve">До промышленного запуска заказчик принимает следующие сценарии на заранее согласованных тестовых данных. Числа ниже — проверочные примеры, а не новые нормы предприятия.</w:t>
      </w:r>
    </w:p>
    <w:p>
      <w:pPr>
        <w:pStyle w:val="ListBullet"/>
      </w:pPr>
      <w:r>
        <w:t xml:space="preserve">Основание: при отсутствии входящей поставки SAP товар не оприходуется; получение разрешённого документа открывает только его строки. Повтор документа не создаёт второй приход.</w:t>
      </w:r>
    </w:p>
    <w:p>
      <w:pPr>
        <w:pStyle w:val="ListBullet"/>
      </w:pPr>
      <w:r>
        <w:t xml:space="preserve">План паллет: 250 коробок и норма 100 дают предварительно три паллеты; приёмщик формирует пять по 50, итог остаётся 250. Попытка сократить до паллет с недопустимой массой отклоняется.</w:t>
      </w:r>
    </w:p>
    <w:p>
      <w:pPr>
        <w:pStyle w:val="ListBullet"/>
      </w:pPr>
      <w:r>
        <w:t xml:space="preserve">Немаркированная упаковка: девять полных коробок по 12 и семь отдельных штук дают 115. Повтор товарного кода следующей коробки допустим; повтор отправки одной операции не увеличивает факт.</w:t>
      </w:r>
    </w:p>
    <w:p>
      <w:pPr>
        <w:pStyle w:val="ListBullet"/>
      </w:pPr>
      <w:r>
        <w:t xml:space="preserve">Партии и даты: две фактические партии одной строки ведутся раздельно. Неверная или нечитаемая дата, недостаточный остаточный срок и подмена ожидаемой партией вызывают блокировку или решение качества.</w:t>
      </w:r>
    </w:p>
    <w:p>
      <w:pPr>
        <w:pStyle w:val="ListBullet"/>
      </w:pPr>
      <w:r>
        <w:t xml:space="preserve">Индивидуальная маркировка: 24 уникальных принятых кода дают 24 единицы штучного SKU; повтор одного кода даёт предупреждение и тот же итог. Обычный товарный код не закрывает пропущенную марку.</w:t>
      </w:r>
    </w:p>
    <w:p>
      <w:pPr>
        <w:pStyle w:val="ListBullet"/>
      </w:pPr>
      <w:r>
        <w:t xml:space="preserve">Агрегация: разрешённый закрытый короб с 24 достоверными вложениями принимается одним кодом; последующее сканирование вложения не увеличивает итог. Неизвестная иерархия или вскрытие требуют разрешённой проверки более низкого уровня.</w:t>
      </w:r>
    </w:p>
    <w:p>
      <w:pPr>
        <w:pStyle w:val="ListBullet"/>
      </w:pPr>
      <w:r>
        <w:t xml:space="preserve">Разделение: одна маркированная паллета разделяется на две с разными SSCC; все исходные коды распределены ровно по одному разу, исходная история сохранена. Печать нового SSCC не считается государственной переагрегацией.</w:t>
      </w:r>
    </w:p>
    <w:p>
      <w:pPr>
        <w:pStyle w:val="ListBullet"/>
      </w:pPr>
      <w:r>
        <w:t xml:space="preserve">Вес: две коробки с фактическим нетто 9,80 и 10,15 кг дают 19,95 кг и две коробки; расчётная норма не подменяет измерение. Неисправные весы не позволяют обход контроля.</w:t>
      </w:r>
    </w:p>
    <w:p>
      <w:pPr>
        <w:pStyle w:val="ListBullet"/>
      </w:pPr>
      <w:r>
        <w:t xml:space="preserve">Частичная поставка: из 100 приняты 60 и 35; итог 95 и остаток 5. Финальное решение по пяти коробкам отражается отдельно, повтор результата не даёт повторного оприходования.</w:t>
      </w:r>
    </w:p>
    <w:p>
      <w:pPr>
        <w:pStyle w:val="ListBullet"/>
      </w:pPr>
      <w:r>
        <w:t xml:space="preserve">Расхождение: превышение разрешённого допуска, чужой SKU и недокументированная строка не выпускаются в запас. После исправления SAP проверяется именно ранее задержанное количество.</w:t>
      </w:r>
    </w:p>
    <w:p>
      <w:pPr>
        <w:pStyle w:val="ListBullet"/>
      </w:pPr>
      <w:r>
        <w:t xml:space="preserve">Карантин: годные и сомнительные единицы разделены. Карантинная паллета не обеспечивает волну; выпуск требует права качества и сохраняет исходную причину.</w:t>
      </w:r>
    </w:p>
    <w:p>
      <w:pPr>
        <w:pStyle w:val="ListBullet"/>
      </w:pPr>
      <w:r>
        <w:t xml:space="preserve">Размещение: среди пригодных ячеек выбирается минимальное время или, при отсутствии норм времени, длина допустимого маршрута до назначенного отбора. Ближайшая непригодная ячейка исключается. Параллельные задания не превышают вместимость.</w:t>
      </w:r>
    </w:p>
    <w:p>
      <w:pPr>
        <w:pStyle w:val="ListBullet"/>
      </w:pPr>
      <w:r>
        <w:t xml:space="preserve">Прямой отбор: условия FEFO/FIFO и вместимость подтверждены; остаток получает хранение. Одно количество не назначено одновременно двум путям; переход диапазона сохраняет выработку старого запаса.</w:t>
      </w:r>
    </w:p>
    <w:p>
      <w:pPr>
        <w:pStyle w:val="ListBullet"/>
      </w:pPr>
      <w:r>
        <w:t xml:space="preserve">Факт движения: подбор подтверждается SSCC на источнике, постановка — адресом и SSCC. Недоступный адрес вызывает переназначение, а до постановки паллета не числится в целевой ячейке.</w:t>
      </w:r>
    </w:p>
    <w:p>
      <w:pPr>
        <w:pStyle w:val="ListBullet"/>
      </w:pPr>
      <w:r>
        <w:t xml:space="preserve">Сбой: потеря ответа после сохранения, перезапуск ТСД и повтор обмена восстанавливают тот же факт. Обязательная неподтверждённая маркировка остаётся заблокированной; уже сохранённый физический приход не исчезает.</w:t>
      </w:r>
    </w:p>
    <w:p>
      <w:pPr>
        <w:pStyle w:val="ListBullet"/>
      </w:pPr>
      <w:r>
        <w:t xml:space="preserve">Сквозная сверка: от строки SAP находятся все паллеты, партии, коды, расхождения и адреса, а от кода штуки — источник и текущий SSCC. Приёмка создаёт одно оприходование; размещение второго прихода не создаёт.</w:t>
      </w:r>
    </w:p>
    <w:p>
      <w:pPr>
        <w:pStyle w:val="Heading2"/>
      </w:pPr>
      <w:r>
        <w:t xml:space="preserve">27 Связь с процессом ERP и WMS</w:t>
      </w:r>
    </w:p>
    <w:p>
      <w:r>
        <w:t xml:space="preserve">Процесс выполняется совместно с документом </w:t>
      </w:r>
      <w:hyperlink r:id="rIdNikoraERPv56">
        <w:r>
          <w:rPr>
            <w:color w:val="0563C1"/>
            <w:u w:val="single"/>
          </w:rPr>
          <w:t xml:space="preserve">Требования к интеграции ВМС Никоры с SAP ERP</w:t>
        </w:r>
      </w:hyperlink>
      <w:r>
        <w:t xml:space="preserve">, разделы 7–9 о заказе на закупку, входящей поставке, партиях, HU/SSCC и частичной приёмке. Этот документ определяет договор обмена; настоящий процесс определяет действия и ответственность склада. Основание проверено по доступному тексту интеграционного ТЗ на 7 октября 2026 года.</w:t>
      </w:r>
    </w:p>
    <w:p>
      <w:r>
        <w:t xml:space="preserve">На входе SAP передаёт разрешённые основания и изменения; на выходе WMS передаёт фактическую приёмку и расхождения; SAP возвращает результат оприходования. Предварительный заказ, входящая поставка, подтверждение факта и внутрискладское размещение имеют разные роли. Номер HU в SAP и SSCC паллеты не смешиваются. Отказ до приёмки отличается от возврата после неё, а количество частичного результата — от накопленного итога.</w:t>
      </w:r>
    </w:p>
    <w:p>
      <w:r>
        <w:t xml:space="preserve">До настройки промышленного обмена руководитель ИТ совместно с владельцем SAP фиксирует применимую версию SAP, канал и типы сообщений, модель партий и HU, единицы, коды статусов, семантику частичных подтверждений, повторов, отмен и сторно. Эти настройки реализуют описанные бизнес-правила и не дают исполнителю права принимать без основания. Регуляторная проверка Track &amp; Trace ведётся отдельно от бухгалтерского подтверждения SAP; одно не заменяет другое.</w:t>
      </w:r>
    </w:p>
    <w:p>
      <w:pPr>
        <w:pStyle w:val="Heading2"/>
      </w:pPr>
      <w:r>
        <w:t xml:space="preserve">28 Условия завершённости процесса</w:t>
      </w:r>
    </w:p>
    <w:p>
      <w:r>
        <w:t xml:space="preserve">Поставка завершена, когда каждое фактически прибывшее количество имеет документальное основание и решение; принятые паллеты идентифицированы SSCC; количество, партии, даты и обязательная маркировка подтверждены; расхождения оформлены; результат для SAP сохранён, его обработка отслеживается; пригодному запасу назначен дальнейший путь. Размещение завершено только после подтверждения фактического целевого адреса каждой паллеты. Незавершённый обмен или карантин остаётся видимым открытым обязательством своего владельца.</w:t>
      </w:r>
    </w:p>
    <w:p>
      <w:r>
        <w:t xml:space="preserve">Перед запуском утверждаются значения справочников и регламентов: входящие допуски SAP; остаточные сроки по категориям; разрешённые уровни агрегации и источники состава; обязательность внешних проверок; диапазон выдачи SSCC; допустимые паллеты и нагрузки; схема отбора и маршруты; нормы времени или правило расчёта по расстоянию; права и сроки разрешения исключений; правила частичных результатов и сверки. Для каждой настройки указан владелец и версия. Неопределённое обязательное значение блокирует затронутую операцию, а не заполняется догадкой разработчика или приёмщика.</w:t>
      </w:r>
    </w:p>
    <w:p>
      <w:r>
        <w:t xml:space="preserve">Критерий руководителя — достоверный и прослеживаемый запас при одном коммерческом оприходовании, безопасной укладке и управляемом времени до размещения и пополнения. Число паллет может меняться по факту; количество и принадлежность товара при этом не теряются и не удваиваются.</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NikoraERPv56" Type="http://schemas.openxmlformats.org/officeDocument/2006/relationships/hyperlink" Target="https://docs.google.com/document/d/1GY9T1PyJhKsw_Rm6TJTmqyhNQMFpEBnbWrSLGVA4xLs/edit?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Общее ТЗ логистических процессов с приёмкой по SAP маркировкой и размещением</dc:subject>
  <dc:creator/>
  <cp:keywords>Никора, транспортное планирование, волны, пополнение</cp:keywords>
  <dc:description>Редакция 56 от 7 октября 2026 года; процесс 15 расширен; редакция 55 сохранена</dc:description>
  <cp:lastModifiedBy/>
  <cp:revision>1</cp:revision>
  <dcterms:created xsi:type="dcterms:W3CDTF">2013-12-23T23:15:00Z</dcterms:created>
  <dcterms:modified xsi:type="dcterms:W3CDTF">2026-10-07T06:36:13Z</dcterms:modified>
  <cp:category/>
</cp:coreProperties>
</file>