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24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Размещение в одной ячейке товара разных партий или с разными сроками годности строго запрещено, в том числе для одного SKU. При пополнении занятой ячейки должны совпадать SKU, партия и дата окончания срока годности. Свободная вместимость сама по себе не разрешает смешение. Если партия или срок отличаются, назначается отдельная свободная допустимая ячейка основного либо резервного отбора. Запрет действует при приёмке, размещении и любом пополнении, включая мини-макс и частичное пополнение категории Б.</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Из каждой ячейки отбирается товар одной партии и одного срока годности. При обнаружении в ячейке товара другой партии или с другим сроком комплектовщик фиксирует нарушение на терминале и сообщает начальнику смены. Начальник смены организует проверку и раздельное размещение товара; совместное хранение в этой ячейке не допускается.</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Для всех ячеек действует строгий запрет смешения партий и сроков годности. Пополнение занятой ячейки разрешается только при совпадении SKU, партии и срока годности; при несовпадении назначается отдельная свободная допустимая ячейка.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Размещение в одной ячейке товара разных партий или с разными сроками годности строго запрещено, в том числе для одного SKU. При пополнении занятой ячейки должны совпадать SKU, партия и дата окончания срока годности. Свободная вместимость сама по себе не разрешает смешение. Если партия или срок отличаются, назначается отдельная свободная допустимая ячейка основного либо резервного отбора. Запрет действует при приёмке, размещении и любом пополнении, включая мини-макс и частичное пополнение категории Б.</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