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51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закатывание ролл-кейджа в магазин. Стоимость рейса складывается из отдельных ставок за автомобиль, точки доставки и выгрузку. Если завести тележку в магазин можно только с затруднениями и требуется работа грузчика, стоимость выгрузки увеличивается на нормативную стоимость этой работы. Ставки учитывают тип и размеры машины, район и условия обслуживания адреса. Биллинг транспортных и относящихся к фактически выполненному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pPr>
        <w:pStyle w:val="Heading2"/>
      </w:pPr>
      <w:r>
        <w:t>Учёт и возврат оборотной тары</w:t>
      </w:r>
    </w:p>
    <w:p>
      <w:r>
        <w:t>Ролл-кейджи и поддоны учитываются количеством по типам. Баланс ведётся отдельно от товара, по складам, автомобилям и магазинам. Фиксируются переданные и возвращённые количества каждого типа, а также повреждения и потери. Постоянный индивидуальный идентификатор каждой единицы тары для этого учёта не требуется. При этом обязательная фиксация погрузки грузовых мест по SSCC или внутренним идентификаторам сохраняется: она подтверждает перевозку товара и не заменяется количественным учётом тары.</w:t>
      </w:r>
    </w:p>
    <w:p>
      <w:r>
        <w:t>На отгрузке склад и водитель подтверждают типы и количество передаваемой тары. Водитель подтверждает передачу тары магазину и количество, забранное при возврате. По возвращении автомобиля склад и водитель подтверждают фактически сданные и принятые количества по типам. Получение тары водителем из магазина и её приёмка складом отражаются отдельно; до складской приёмки тара учитывается у автомобиля, а не как возвращённая на склад.</w:t>
      </w:r>
    </w:p>
    <w:p>
      <w:r>
        <w:t>Срок возврата задаётся в настройках конкретного магазина или клиента: при следующей поставке, в установленный срок либо в тот же день. План вывоза должен соответствовать действующему правилу адреса. Переданное магазину количество увеличивает его остаток тары, подтверждённый возврат уменьшает его. Например, при передаче шести ролл-кейджей и возврате четырёх за магазином остаются два ролл-кейджа соответствующего типа.</w:t>
      </w:r>
    </w:p>
    <w:p>
      <w:r>
        <w:t>Департамент транспорта контролирует остатки и сроки возврата тары в магазинах и организует её вывоз. Он видит переданные, возвращённые и остающиеся количества по каждому типу, срок возврата и просроченные обязательства. Невывоз или изменение рейса не обнуляют остаток магазина; вывоз включается в транспортный план с учётом вместимости автомобиля на обратном участке.</w:t>
      </w:r>
    </w:p>
    <w:p>
      <w:r>
        <w:t>Потери и повреждения тары разбирает департамент транспорта. Этот же департамент принимает решение о списании либо предъявлении претензии. Повреждённая тара отражается отдельно от пригодной, а корректировка баланса выполняется по оформленному решению с сохранением причины и связи с исходными передачами. Недостача не закрывается произвольным уменьшением остатка магазина.</w:t>
      </w:r>
    </w:p>
    <w:p>
      <w:r>
        <w:t>План паллет и грузовых мест учитывает наличие пригодной тары нужного типа к началу сборки. Ожидаемый возврат не подменяет фактическое наличие тары на складе.</w:t>
      </w:r>
    </w:p>
    <w:p>
      <w:r>
        <w:t>Руководитель отдела Supply Chain утверждает возврат, группа приёмки подтверждает фактически принятый товар, транспортный логист организует вывоз. Департамент транспорта отвечает за баланс тары в магазинах, сроки возврата, вывоз и решения по потерям и повреждениям; склад и водитель подтверждают фактические передачи.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затраты по таблицам стоимости</w:t>
      </w:r>
    </w:p>
    <w:p>
      <w:r>
        <w:t>Складские затраты рассчитываются по нормативной стоимости операций комплектации с единицей расчёта «коробка на отгрузку». Для расчёта ведутся таблицы стоимости: вид операции комплектации, нормативная ставка на коробку и период её действия. Стоимость определяется по применимой ставке и количеству коробок. Плановый расчёт использует плановый объём, расчёт выполненного рейса — подтверждённый объём его отгрузки.</w:t>
      </w:r>
    </w:p>
    <w:p>
      <w:r>
        <w:t>Общие складские работы включаются в стоимость комплектации за коробку либо в стоимость доставки за тележку. Они не распределяются отдельно по каждой волне или каждому заданию пополнения при ежедневном расчёте рейса. Работа, уже включённая в ставку, повторно отдельным начислением не учитывается. Факт складских операций сохраняется для контроля исполнения и расчёта нормативов.</w:t>
      </w:r>
    </w:p>
    <w:p>
      <w:pPr>
        <w:pStyle w:val="Heading2"/>
      </w:pPr>
      <w:r>
        <w:t>Транспортные затраты по нормативам</w:t>
      </w:r>
    </w:p>
    <w:p>
      <w:r>
        <w:t>Стоимость транспортного рейса складывается из отдельных ставок за автомобиль, обслуженные точки доставки и выгрузку. В таблицах стоимости учитываются тип и размеры машины, район доставки и условия обслуживания адресов. К ставке за автомобиль прибавляются ставки за точки маршрута и выгрузку в каждой из них.</w:t>
      </w:r>
    </w:p>
    <w:p>
      <w:r>
        <w:t>Фактический способ передачи товара фиксируется по каждой точке: ручная выгрузка, механизированная или автоматизированная выгрузка либо закатывание ролл-кейджа в магазин. Если завести тележку в точку можно только с затруднениями и требуется работа грузчика, стоимость выгрузки увеличивается на нормативную стоимость этой работы. Условия адреса используются при планировании, выполненный способ выгрузки подтверждается при исполнении рейса.</w:t>
      </w:r>
    </w:p>
    <w:p>
      <w:r>
        <w:t>В биллинге сохраняются применённые ставки, параметры автомобиля и маршрута, количество обслуженных точек, выполненная выгрузка и полученная стоимость. Используется таблица, действующая на дату выполнения работ. Один и тот же объём работы грузчика не начисляется одновременно в составе выгрузки и отдельной повторной услугой.</w:t>
      </w:r>
    </w:p>
    <w:p>
      <w:pPr>
        <w:pStyle w:val="Heading2"/>
      </w:pPr>
      <w:r>
        <w:t>Перенос товара между рейсами</w:t>
      </w:r>
    </w:p>
    <w:p>
      <w:r>
        <w:t>При переносе товара затраты на его складскую подготовку относятся к фактически выполненному рейсу, которым товар отгружен. Если товар собран для рейса А, а доставлен рейсом Б, стоимость его комплектации отражается в составе рейса Б. Смена планового рейса не создаёт повторную комплектацию в стоимостном учёте.</w:t>
      </w:r>
    </w:p>
    <w:p>
      <w:r>
        <w:t>Сохраняются факты ранее выполненных работ, дата их выполнения и история изменения транспортного назначения. Дополнительные перемещения или повторная погрузка фиксируются по факту; их стоимостное отражение определяется таблицами с учётом уже включённых общих работ. Переназначение товара не удаляет понесённые затраты и не начисляет их второй раз.</w:t>
      </w:r>
    </w:p>
    <w:p>
      <w:pPr>
        <w:pStyle w:val="Heading2"/>
      </w:pPr>
      <w:r>
        <w:t>Ежемесячный расчёт нормативных ставок</w:t>
      </w:r>
    </w:p>
    <w:p>
      <w:r>
        <w:t>Общие работы включаются в ставки комплектации за коробку либо доставки за тележку при ежемесячном расчёте таблиц стоимости. Основание расчёта — фактические данные предыдущего месяца о выполненных работах и соответствующих объёмах коробок и тележек. Применяемая база распределения закрепляется в таблице; одни и те же общие затраты не включаются одновременно в обе ставки.</w:t>
      </w:r>
    </w:p>
    <w:p>
      <w:r>
        <w:t>Финансовый контролёр может корректировать таблицы стоимости. В таблицах сохраняются расчётный период, исходные фактические данные, ставка, основание корректировки и дата её действия. По выполненному рейсу остаётся видна версия ставки, использованная при расчёте.</w:t>
      </w:r>
    </w:p>
    <w:p>
      <w:r>
        <w:t>Ежемесячный пересчёт определяет нормативы. Биллинг по действующим нормативам выполняется ежедневно, в день выполнения работ; ожидать окончания месяца для расчёта стоимости текущего рейса не требуется.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При переносе товара затраты относятся к фактически выполненному рейсу, история выполненных работ сохраняется. Повторная доставка получает собственный расчёт без повторного начисления одной и той же комплектации.</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При сверке оборотной тары сопоставляются количества по типам: складская отгрузка, передачи и возвраты, подтверждённые водителем, и фактическая приёмка складом. Департамент транспорта контролирует остатки магазинов и возврат в срок, заданный настройкой клиента, включая возврат в тот же день. Потери и повреждения тары разбирает департамент транспорта; он принимает решение о списании или предъявлении претензии. Решение КРО по потере товара не подменяет установленную ответственность департамента транспорта за тару.</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br/>
        <w:t xml:space="preserve"> В настройках магазина или клиента ведётся срок возврата оборотной тары: при следующей поставке, в установленный срок или в тот же день. Департамент транспорта отвечает за применяемые условия возврата и проверяет их при планировании вывоза. Критерии качества этих настроек: правило возврата однозначно задано для адреса, срок позволяет определить дату исполнения обязательства, а учёт количества использует действующие типы тары.</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 Ролл-кейджи и поддоны в обороте учитываются количеством по этим типам. Количественный баланс тары отделён от SSCC грузовых мест и их вложенности: несколько вложенных кодов не создают дополнительные физические единицы тары. Департамент транспорта контролирует остатки тары в магазинах; водитель и склад подтверждают фактические передачи по типам.</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таблицы нормативной стоимости операций комплектации на коробку отгрузки: вид операции, единица расчёта, ставка и период действия. Общие работы включаются в ставку комплектации за коробку либо доставки за тележку. В таблицах указываются база включения общих работ и использованные фактические данные предыдущего месяца.</w:t>
      </w:r>
    </w:p>
    <w:p>
      <w:r>
        <w:t>За содержание справочника отвечает финансовый директор. Финансовая служба рассчитывает таблицы ежемесячно по факту предыдущего месяца; финансовый контролёр вправе корректировать стоимость. Начальник склада подтверждает состав работ и фактические объёмы. В записи сохраняются расчётный период, ставка, основание корректировки и дата её действия.</w:t>
      </w:r>
    </w:p>
    <w:p>
      <w:r>
        <w:t>Критерии качества: единица «коробка на отгрузку» задана однозначно для применяемой операции, ставка имеет подтверждённую базу расчёта. Общие затраты включаются один раз, без повторного начисления отдельной складской работы. По рейсу доступна применённая версия таблицы; стоимость рассчитывается в день выполнения по действующим нормативам. При переносе товара затраты относятся к фактически выполненному рейсу.</w:t>
      </w:r>
    </w:p>
    <w:p>
      <w:pPr>
        <w:pStyle w:val="Heading2"/>
      </w:pPr>
      <w:r>
        <w:t>19 Нормативы транспортной стоимости</w:t>
      </w:r>
    </w:p>
    <w:p>
      <w:r>
        <w:t>Ведутся отдельные ставки за автомобиль, точки доставки и выгрузку. Итоговая стоимость рейса складывается из этих составляющих. Ставки учитывают тип и размеры машины, район доставки и фактический способ передачи товара. Для адресов с затруднённым закатыванием тележки предусматривается увеличение стоимости выгрузки на нормативную стоимость работы грузчика.</w:t>
      </w:r>
    </w:p>
    <w:p>
      <w:r>
        <w:t>За содержание справочника отвечает финансовый директор. Финансовая служба ведёт ставки; руководитель транспортной логистики подтверждает их применимость к автомобилям, адресам и способам выгрузки. Финансовый контролёр может корректировать таблицы стоимости. Общие работы, относимые на доставку за тележку, пересчитываются ежемесячно по факту предыдущего месяца и не начисляются повторно.</w:t>
      </w:r>
    </w:p>
    <w:p>
      <w:r>
        <w:t>Критерии качества: каждая составляющая стоимости имеет однозначную ставку и единицу расчёта, указана дата её действия. Условия сложной выгрузки отражены для адреса, фактически выполненная работа подтверждена. Работа грузчика учитывается один раз. Отсутствующий норматив выявляется до назначения рейса; применённые ставки и итоговая стоимость доступны в день выполнения.</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