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52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В маршрутном задании транспортный логист указывает температурный режим перевозки. Указанный режим соответствует условиям перевозки товара и температурным возможностям назначенного автомобиля. Контроль температуры организуется административно.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поставщика без изменения её содержимого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неизменённой коробки поставщика.</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Коробки поштучной комплектации и вложенные SSCC</w:t>
      </w:r>
    </w:p>
    <w:p>
      <w:r>
        <w:t>Поштучно отобранный товар также складывается в коробки. Для каждой такой коробки WMS формирует отдельный SSCC и фиксирует её фактический состав: товар, количество, партии и подтверждённую массу весового содержимого. SSCC коробок включаются в общую иерархию паллеты или ролл-кейджа магазина. Отдельный код коробки позволяет определить её содержимое и связать последующее взвешивание с конкретной малой упаковкой.</w:t>
      </w:r>
    </w:p>
    <w:p>
      <w:r>
        <w:t>После завершения поштучной сборки каждая заполненная коробка отдельно взвешивается на завершающем этапе весового контроля. Взвешивается готовая коробка вместе с малой тарой: масса упаковки входит в полученное значение брутто. Контроль фактического веса товара при отборе сохраняется, но не подменяет это итоговое измерение заполненной коробки. До него вес коробки не считается подтверждённым для выпуска.</w:t>
      </w:r>
    </w:p>
    <w:p>
      <w:r>
        <w:t>Коробка входит в итоговое грузовое место с известным измеренным весом. WMS сохраняет показание весов, единицу массы, состав, SSCC коробки, тару, пост контроля, исполнителя и время. При изменении содержимого после измерения коробка взвешивается повторно. Перенос неизменённой проверенной коробки в другое грузовое место сохраняет её измерение; в системе подтверждается новая принадлежность и пересчитывается состав итогового места.</w:t>
      </w:r>
    </w:p>
    <w:p>
      <w:r>
        <w:t>Остальной товар отгружается в коробках. Для коробки поставщика, отобранной целиком, применяются правила подтверждения её веса и состава соответствующего потока. Таким образом, поштучная комплектация не создаёт поставку без коробок: её результатом являются отдельно идентифицированные и взвешенные малые коробки в общем грузовом месте магазина.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неизменённой весовой коробки поставщика сканирование её весового штрихкода подтверждает фактический вес;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исходной коробки не подтверждает вес отдельно отобранной части. Поштучный товар укладывается в малые коробки с собственными SSCC; готовые коробки обязательно отдельно взвешиваются на завершающем весовом контроле. Эти правила не отменяют предусмотренный контроль итоговой паллеты или ролл-кейджа.</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Отдельное взвешивание коробок поштучной комплектации</w:t>
      </w:r>
    </w:p>
    <w:p>
      <w:r>
        <w:t>На завершающем этапе весового контроля исполнитель идентифицирует каждую готовую коробку поштучной комплектации по её SSCC и отдельно ставит на весы. Принимается устойчивое показание массы брутто вместе с малой тарой. Результат сохраняется за этой коробкой и её действующим составом, а не только за общей паллетой. Учитываются весы, исполнитель и время; отсутствие измерения оставляет коробку в ожидании контроля.</w:t>
      </w:r>
    </w:p>
    <w:p>
      <w:r>
        <w:t>Масса малой тары должна быть учтена: сумма весов отобранных единиц или порций не подтверждает вес заполненной коробки. При необходимости учёта нетто из измеренной массы брутто вычитается масса применённой тары. В расчёте общего веса грузового места измеренное брутто коробки уже включает её упаковку; повторно прибавлять эту тару нельзя. Общая тара паллеты или ролл-кейджа учитывается отдельно.</w:t>
      </w:r>
    </w:p>
    <w:p>
      <w:r>
        <w:t>Каждый SSCC малой коробки связан с родительским грузовым местом. Масса определяется по физически вложенным коробкам и применимой внешней таре без повторного суммирования групповых и родительских кодов. Сохранение иерархии SSCC либо суммирование состава при консолидации не должно терять измеренные веса отдельных физических коробок: эти данные необходимы для контроля итогового состава и расчёта допуска при приёмке магазином.</w:t>
      </w:r>
    </w:p>
    <w:p>
      <w:r>
        <w:t>Отдельное взвешивание готовых коробок поштучной комплектации выполняется независимо от настройки итогового взвешивания родительской паллеты или ролл-кейджа. Освобождение родительского места от постановки на весы не подтверждает вес малых коробок. Если содержимое коробки изменено, её прежний результат утрачивает актуальность и выполняется повторное измерение. После подтверждения всех необходимых измерений итоговое место проходит остальные назначенные проверки и получает допуск по действующим правилам.</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Температурный режим перевозки указан в маршрутном задании. При подготовке и погрузке рейса склад и водитель руководствуются этим режимом; контроль температуры организуется административно.</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сообщает транспортному диспетчеру о задержке подвоза и ожидаемом времени его прибытия. Транспортный диспетчер определяет, сколько целевой рейс будет ждать опаздывающий подвоз. До его решения рейс ожидает физического поступления всех назначенных паллет и ролл-кейджей. Если диспетчер решает отправить готовую часть груза, он отвязывает непоступившие заказы или грузовые места и назначает рейс их дальнейшей доставки. Оставшийся груз сохраняется под его контролем до фактической отгрузки.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При консолидации коробок поштучной комплектации сохраняются их подтверждённые завершающим взвешиванием веса и сведения о малой таре. Суммирование SSCC не должно терять данные физических коробок, необходимые для массы итогового места и допуска при приёмке магазином. Неизменённая коробка переносится с сохранением измерения; если её содержимое изменено, она отдельно взвешивается заново.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Температура контролируется административно. В маршрутном задании обязательно указывается температурный режим перевозки. Транспортный логист включает его при формировании рейса; водитель получает задание с указанным режимом и соблюдает его при выполнении перевозки.</w:t>
      </w:r>
    </w:p>
    <w:p>
      <w:r>
        <w:t>Груз размещается с учётом последовательности разгрузки, температурного режима маршрутного задания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закатывание ролл-кейджа в магазин. Стоимость рейса складывается из отдельных ставок за автомобиль, точки доставки и выгрузку. Если завести тележку в магазин можно только с затруднениями и требуется работа грузчика, стоимость выгрузки увеличивается на нормативную стоимость этой работы. Ставки учитывают тип и размеры машины, район и условия обслуживания адреса. Биллинг транспортных и относящихся к фактически выполненному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физической коробки в составе принимаемой паллеты или ролл-кейджа. Учитываются все вложенные коробки, включая малые коробки поштучной комплектации с собственными SSCC. Их вес считается достоверно известным по отдельному взвешиванию готовой коробки на завершающем складском весовом контроле. Для коробок переменного веса используется подтверждённый вес конкретной коробки, а не средний вес SKU. Вложенная группа SSCC или родительское грузовое место не подменяет отдельную коробку при выборе самой лёгкой.</w:t>
      </w:r>
    </w:p>
    <w:p>
      <w:r>
        <w:t>Например, самая лёгкая вложенная коробка поштучной комплектации после завершающего взвешивания имеет массу 2 кг. Допустимое расхождение составляет 1 кг в каждую сторону от отгрузочного веса итогового места. Отклонение до 1 кг включительно находится в пределах допуска; при превышении вызывается представитель магазина и приёмка оформляется по акту. В систему магазина передаются окончательный состав, подтверждённые веса коробок, отгрузочный вес итогового места и рассчитанный допуск.</w:t>
      </w:r>
    </w:p>
    <w:p>
      <w:r>
        <w:t>Поштучный товар отгружается в коробках, остальной товар также находится в коробках. Отдельный порог для предполагаемой поставки без коробок не требуется. Масса малой тары входит в измеренное брутто готовой коробки и не учитывается повторно на родительских уровнях. Отгрузочный вес и измерение магазина сопоставляются на одинаковой основе с учётом фактически применённой тары.</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Возврат из магазина подлежит утверждению руководителем отдела Supply Chain. Исправный товар возвращается в полной коробке; для иных возвратов допускается передача поставщику либо отдельный возврат брака для утилизации. Списание брака относится на место его выявления.</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pPr>
        <w:pStyle w:val="Heading2"/>
      </w:pPr>
      <w:r>
        <w:t>Согласование и назначение возврата</w:t>
      </w:r>
    </w:p>
    <w:p>
      <w:r>
        <w:t>Возврат товара из магазина утверждает руководитель отдела Supply Chain. В документах указываются магазин, причина возврата, товар, количество и связь с исходной поставкой. После утверждения транспортный логист включает вывоз в план рейса, определяет принимающую площадку и учитывает вместимость на обратном участке.</w:t>
      </w:r>
    </w:p>
    <w:p>
      <w:r>
        <w:t>В обычный поток возврата принимается исправный товар в полной, укомплектованной коробке. Возврат неукомплектованной коробки или бракованного товара в этот поток не допускается. Иные возвраты могут поступать на склад для последующей передачи поставщику; их назначение не предусматривает повторную отгрузку в магазины.</w:t>
      </w:r>
    </w:p>
    <w:p>
      <w:r>
        <w:t>Отдельно допускается возврат брака для последующей утилизации. Это самостоятельное основание возврата: результат утилизации отражается на счёте списаний по месту выявления брака. Перемещение брака на склад для утилизации не переносит потери на принимающий склад.</w:t>
      </w:r>
    </w:p>
    <w:p>
      <w:pPr>
        <w:pStyle w:val="Heading2"/>
      </w:pPr>
      <w:r>
        <w:t>Перевозка и приёмка на складе</w:t>
      </w:r>
    </w:p>
    <w:p>
      <w:r>
        <w:t>При перевозке соблюдаются температурный режим, сохранность товара и разделение потоков. Груз для передачи поставщику или утилизации перевозится и учитывается с соответствующим назначением.</w:t>
      </w:r>
    </w:p>
    <w:p>
      <w:r>
        <w:t>Возврат принимает группа приёмки товара. Приёмка исправного товара в полной коробке проводится по той же процедуре, что и приёмка от внешнего поставщика: сверяются документы, товар, количество, упаковка, сроки годности и предусмотренные для товара весовые данные. Фактически принятый состав подтверждается в WMS. Согласование возврата и прибытие автомобиля не заменяют приёмку товара.</w:t>
      </w:r>
    </w:p>
    <w:p>
      <w:pPr>
        <w:pStyle w:val="Heading2"/>
      </w:pPr>
      <w:r>
        <w:t>Размещение исправного возврата в отбор</w:t>
      </w:r>
    </w:p>
    <w:p>
      <w:r>
        <w:t>После подтверждённой приёмки исправная полная коробка направляется в зону отбора. Если в карточке артикула разрешено смешение партий и сроков годности в отборе, возврат можно разместить в занятой ячейке того же SKU при наличии достаточного свободного места. Если смешение отключено, для возвращённого товара выделяется отдельная ячейка отбора. По умолчанию настройка смешения отключена; включить её может начальник склада. При размещении сохраняются партия и срок годности возвращённого товара, подтверждаются фактический адрес и количество. Ячейка выбирается в допустимом для SKU диапазоне по правилам слотирования; размещение не должно превышать её вместимость.</w:t>
      </w:r>
    </w:p>
    <w:p>
      <w:r>
        <w:t>Исправный возврат учитывается как пригодный запас по подтверждённому месту размещения. Для включения в конкретную волну сохраняются общие правила доступности, стратегии расходования и резервирования. Товар, возвращённый для передачи поставщику или утилизации, к этому запасу не относится.</w:t>
      </w:r>
    </w:p>
    <w:p>
      <w:r>
        <w:t>Товар, возвращённый для передачи поставщику или утилизации, учитывается отдельно от пригодного запаса и не используется для пополнения ячеек отбора или обеспечения волн. Его дальнейшее движение соответствует утверждённому назначению возврата.</w:t>
      </w:r>
    </w:p>
    <w:p>
      <w:pPr>
        <w:pStyle w:val="Heading2"/>
      </w:pPr>
      <w:r>
        <w:t>Подтверждение в ERP и учёт брака</w:t>
      </w:r>
    </w:p>
    <w:p>
      <w:r>
        <w:t>Корректировка товарных и финансовых документов в ERP опирается на подтверждённую приёмку от магазина и фактическое размещение по назначению возврата. Исправная полная коробка размещается в зоне отбора. Возвращённый брак учитывается на площадке, обозначенной в ERP как «Склад брака магазинов». Подтверждение сохраняет связь с магазином, принятым товаром, количеством и местом размещения. Исправный возврат не относится на склад брака только на основании его происхождения из магазина.</w:t>
      </w:r>
    </w:p>
    <w:p>
      <w:r>
        <w:t>По возврату для утилизации сохраняются место выявления брака и результат утилизации. Списание отражается по месту выявления брака. Возврат для передачи поставщику закрывается по подтверждению соответствующей передачи; сам факт приёмки складом не означает завершение возврата поставщику.</w:t>
      </w:r>
    </w:p>
    <w:p>
      <w:pPr>
        <w:pStyle w:val="Heading2"/>
      </w:pPr>
      <w:r>
        <w:t>Учёт и возврат оборотной тары</w:t>
      </w:r>
    </w:p>
    <w:p>
      <w:r>
        <w:t>Ролл-кейджи и поддоны учитываются количеством по типам. Баланс ведётся отдельно от товара, по складам, автомобилям и магазинам. Фиксируются переданные и возвращённые количества каждого типа, а также повреждения и потери. Постоянный индивидуальный идентификатор каждой единицы тары для этого учёта не требуется. При этом обязательная фиксация погрузки грузовых мест по SSCC или внутренним идентификаторам сохраняется: она подтверждает перевозку товара и не заменяется количественным учётом тары.</w:t>
      </w:r>
    </w:p>
    <w:p>
      <w:r>
        <w:t>На отгрузке склад и водитель подтверждают типы и количество передаваемой тары. Водитель подтверждает передачу тары магазину и количество, забранное при возврате. По возвращении автомобиля склад и водитель подтверждают фактически сданные и принятые количества по типам. Получение тары водителем из магазина и её приёмка складом отражаются отдельно; до складской приёмки тара учитывается у автомобиля, а не как возвращённая на склад.</w:t>
      </w:r>
    </w:p>
    <w:p>
      <w:r>
        <w:t>Срок возврата задаётся в настройках конкретного магазина или клиента: при следующей поставке, в установленный срок либо в тот же день. План вывоза должен соответствовать действующему правилу адреса. Переданное магазину количество увеличивает его остаток тары, подтверждённый возврат уменьшает его. Например, при передаче шести ролл-кейджей и возврате четырёх за магазином остаются два ролл-кейджа соответствующего типа.</w:t>
      </w:r>
    </w:p>
    <w:p>
      <w:r>
        <w:t>Департамент транспорта контролирует остатки и сроки возврата тары в магазинах и организует её вывоз. Он видит переданные, возвращённые и остающиеся количества по каждому типу, срок возврата и просроченные обязательства. Невывоз или изменение рейса не обнуляют остаток магазина; вывоз включается в транспортный план с учётом вместимости автомобиля на обратном участке.</w:t>
      </w:r>
    </w:p>
    <w:p>
      <w:r>
        <w:t>Потери и повреждения тары разбирает департамент транспорта. Этот же департамент принимает решение о списании либо предъявлении претензии. Повреждённая тара отражается отдельно от пригодной, а корректировка баланса выполняется по оформленному решению с сохранением причины и связи с исходными передачами. Недостача не закрывается произвольным уменьшением остатка магазина.</w:t>
      </w:r>
    </w:p>
    <w:p>
      <w:r>
        <w:t>План паллет и грузовых мест учитывает наличие пригодной тары нужного типа к началу сборки. Ожидаемый возврат не подменяет фактическое наличие тары на складе.</w:t>
      </w:r>
    </w:p>
    <w:p>
      <w:r>
        <w:t>Руководитель отдела Supply Chain утверждает возврат, группа приёмки подтверждает фактически принятый товар, транспортный логист организует вывоз. Департамент транспорта отвечает за баланс тары в магазинах, сроки возврата, вывоз и решения по потерям и повреждениям; склад и водитель подтверждают фактические передачи. Результат процесса — выполненный возврат с подтверждённой приёмкой, учтённым размещением и исполненным назначением товара, а также достоверный учёт оборотной тары.</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затраты по таблицам стоимости</w:t>
      </w:r>
    </w:p>
    <w:p>
      <w:r>
        <w:t>Складские затраты рассчитываются по нормативной стоимости операций комплектации с единицей расчёта «коробка на отгрузку». Для расчёта ведутся таблицы стоимости: вид операции комплектации, нормативная ставка на коробку и период её действия. Стоимость определяется по применимой ставке и количеству коробок. Плановый расчёт использует плановый объём, расчёт выполненного рейса — подтверждённый объём его отгрузки.</w:t>
      </w:r>
    </w:p>
    <w:p>
      <w:r>
        <w:t>Общие складские работы включаются в стоимость комплектации за коробку либо в стоимость доставки за тележку. Они не распределяются отдельно по каждой волне или каждому заданию пополнения при ежедневном расчёте рейса. Работа, уже включённая в ставку, повторно отдельным начислением не учитывается. Факт складских операций сохраняется для контроля исполнения и расчёта нормативов.</w:t>
      </w:r>
    </w:p>
    <w:p>
      <w:pPr>
        <w:pStyle w:val="Heading2"/>
      </w:pPr>
      <w:r>
        <w:t>Транспортные затраты по нормативам</w:t>
      </w:r>
    </w:p>
    <w:p>
      <w:r>
        <w:t>Стоимость транспортного рейса складывается из отдельных ставок за автомобиль, обслуженные точки доставки и выгрузку. В таблицах стоимости учитываются тип и размеры машины, район доставки и условия обслуживания адресов. К ставке за автомобиль прибавляются ставки за точки маршрута и выгрузку в каждой из них.</w:t>
      </w:r>
    </w:p>
    <w:p>
      <w:r>
        <w:t>Фактический способ передачи товара фиксируется по каждой точке: ручная выгрузка, механизированная или автоматизированная выгрузка либо закатывание ролл-кейджа в магазин. Если завести тележку в точку можно только с затруднениями и требуется работа грузчика, стоимость выгрузки увеличивается на нормативную стоимость этой работы. Условия адреса используются при планировании, выполненный способ выгрузки подтверждается при исполнении рейса.</w:t>
      </w:r>
    </w:p>
    <w:p>
      <w:r>
        <w:t>В биллинге сохраняются применённые ставки, параметры автомобиля и маршрута, количество обслуженных точек, выполненная выгрузка и полученная стоимость. Используется таблица, действующая на дату выполнения работ. Один и тот же объём работы грузчика не начисляется одновременно в составе выгрузки и отдельной повторной услугой.</w:t>
      </w:r>
    </w:p>
    <w:p>
      <w:pPr>
        <w:pStyle w:val="Heading2"/>
      </w:pPr>
      <w:r>
        <w:t>Дополнительные расходы вне нормативов</w:t>
      </w:r>
    </w:p>
    <w:p>
      <w:r>
        <w:t>Дополнительные расходы учитываются по отдельному реестру статей. Для каждой статьи предусмотрено отнесение на рейс либо на автомобиль. При регистрации расхода указываются статья, сумма, дата возникновения и конкретный рейс или автомобиль. Расход, уже включённый в нормативную ставку, повторно не начисляется.</w:t>
      </w:r>
    </w:p>
    <w:p>
      <w:r>
        <w:t>Расходы, отнесённые на рейс, включаются в его стоимость и распределяются на товар, фактически перевезённый этим рейсом. Расходы, отнесённые только на автомобиль, остаются в учёте затрат данного автомобиля. Они не распределяются на его рейсы, товары, магазины или иные объекты. В итогах логистических затрат обе группы расходов учитываются один раз.</w:t>
      </w:r>
    </w:p>
    <w:p>
      <w:r>
        <w:t>Например, дополнительный расход в 1 000, отнесённый на рейс, увеличивает стоимость этого рейса и подлежит распределению между его товарами. Та же сумма, зарегистрированная только на автомобиль, отражается в затратах автомобиля без распределения на товары. Выбор объекта отнесения определяет порядок учёта расхода.</w:t>
      </w:r>
    </w:p>
    <w:p>
      <w:pPr>
        <w:pStyle w:val="Heading2"/>
      </w:pPr>
      <w:r>
        <w:t>Перенос товара между рейсами</w:t>
      </w:r>
    </w:p>
    <w:p>
      <w:r>
        <w:t>При переносе товара затраты на его складскую подготовку относятся к фактически выполненному рейсу, которым товар отгружен. Если товар собран для рейса А, а доставлен рейсом Б, стоимость его комплектации отражается в составе рейса Б. Смена планового рейса не создаёт повторную комплектацию в стоимостном учёте.</w:t>
      </w:r>
    </w:p>
    <w:p>
      <w:r>
        <w:t>Сохраняются факты ранее выполненных работ, дата их выполнения и история изменения транспортного назначения. Дополнительные перемещения или повторная погрузка фиксируются по факту; их стоимостное отражение определяется таблицами с учётом уже включённых общих работ. Переназначение товара не удаляет понесённые затраты и не начисляет их второй раз.</w:t>
      </w:r>
    </w:p>
    <w:p>
      <w:pPr>
        <w:pStyle w:val="Heading2"/>
      </w:pPr>
      <w:r>
        <w:t>Ежемесячный расчёт нормативных ставок</w:t>
      </w:r>
    </w:p>
    <w:p>
      <w:r>
        <w:t>Общие работы включаются в ставки комплектации за коробку либо доставки за тележку при ежемесячном расчёте таблиц стоимости. Основание расчёта — фактические данные предыдущего месяца о выполненных работах и соответствующих объёмах коробок и тележек. Применяемая база распределения закрепляется в таблице; одни и те же общие затраты не включаются одновременно в обе ставки.</w:t>
      </w:r>
    </w:p>
    <w:p>
      <w:r>
        <w:t>Финансовый контролёр может корректировать таблицы стоимости. В таблицах сохраняются расчётный период, исходные фактические данные, ставка, основание корректировки и дата её действия. По выполненному рейсу остаётся видна версия ставки, использованная при расчёте.</w:t>
      </w:r>
    </w:p>
    <w:p>
      <w:r>
        <w:t>Ежемесячный пересчёт определяет нормативы. Биллинг по действующим нормативам выполняется ежедневно, в день выполнения работ; ожидать окончания месяца для расчёта стоимости текущего рейса не требуется.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по мере подтверждения операций. Затраты рейсов и дополнительные расходы, отнесённые только на автомобили, показываются раздельно и входят в общий итог дня без повторного включения.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При переносе товара затраты относятся к фактически выполненному рейсу, история выполненных работ сохраняется. Повторная доставка получает собственный расчёт без повторного начисления одной и той же комплектации.</w:t>
      </w:r>
    </w:p>
    <w:p>
      <w:r>
        <w:t>По возвратам из магазина основанием для корректировки товарных и финансовых документов ERP служат подтверждённая приёмка и фактическое размещение по назначению возврата: исправная полная коробка — в зону отбора, брак — на площадку «Склад брака магазинов». При возврате брака для утилизации результат отражается на счёте списаний по месту выявления брака. Перемещение товара на принимающий склад сохраняет принадлежность потерь к месту их выявления.</w:t>
      </w:r>
    </w:p>
    <w:p>
      <w:r>
        <w:t>При сверке оборотной тары сопоставляются количества по типам: складская отгрузка, передачи и возвраты, подтверждённые водителем, и фактическая приёмка складом. Департамент транспорта контролирует остатки магазинов и возврат в срок, заданный настройкой клиента, включая возврат в тот же день. Потери и повреждения тары разбирает департамент транспорта; он принимает решение о списании или предъявлении претензии. Решение КРО по потере товара не подменяет установленную ответственность департамента транспорта за тару.</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упаковки, признак переменной массы и источник фактического веса. При отборе целой неизменённой коробки поставщика её фактическая масса подтверждается сканированием весового штрихкода. При поштучной комплектации применяются сканирование и весовой контроль набранного товара; затем готовые малые коробки с собственными SSCC отдельно взвешиваются на завершающем этапе. Вес исходной коробки не подменяет массу отобранной части или вновь собранной малой коробки;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 Температурный режим обязательно указывается транспортным логистом в маршрутном задании и соответствует условиям перевозки товара и возможностям назначенной машины. Контроль температуры ведётся административно.</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br/>
        <w:t xml:space="preserve"> В настройках магазина или клиента ведётся срок возврата оборотной тары: при следующей поставке, в установленный срок или в тот же день. Департамент транспорта отвечает за применяемые условия возврата и проверяет их при планировании вывоза. Критерии качества этих настроек: правило возврата однозначно задано для адреса, срок позволяет определить дату исполнения обязательства, а учёт количества использует действующие типы тары.</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 Ролл-кейджи и поддоны в обороте учитываются количеством по этим типам. Количественный баланс тары отделён от SSCC грузовых мест и их вложенности: несколько вложенных кодов не создают дополнительные физические единицы тары. Департамент транспорта контролирует остатки тары в магазинах; водитель и склад подтверждают фактические передачи по типам.</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Для малой тары поштучной комплектации ведутся тип упаковки, собственная масса и условия применения. Начальник склада отвечает за достоверность массы тары; контролёр проверяет её измерением, сотрудник учёта тары вносит данные. Каждый готовый короб поштучной комплектации получает отдельный SSCC, связывается с общим грузовым местом и имеет отдельное завершающее измерение массы брутто. Критерии качества: применённый тип тары известен, брутто заполненной коробки включает эту тару, при расчёте родительского места её масса не прибавляется повторно. Учёт нетто использует массу именно применённой тары.</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для размещения в машине. При суммировании исходные уровни могут отсутствовать в действующей иерархии; история источников и переносов сохраняется. Подтверждённые веса отдельных физических коробок остаются доступными для расчёта состава, массы и допуска итогового места.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таблицы нормативной стоимости операций комплектации на коробку отгрузки: вид операции, единица расчёта, ставка и период действия. Общие работы включаются в ставку комплектации за коробку либо доставки за тележку. В таблицах указываются база включения общих работ и использованные фактические данные предыдущего месяца.</w:t>
      </w:r>
    </w:p>
    <w:p>
      <w:r>
        <w:t>За содержание справочника отвечает финансовый директор. Финансовая служба рассчитывает таблицы ежемесячно по факту предыдущего месяца; финансовый контролёр вправе корректировать стоимость. Начальник склада подтверждает состав работ и фактические объёмы. В записи сохраняются расчётный период, ставка, основание корректировки и дата её действия.</w:t>
      </w:r>
    </w:p>
    <w:p>
      <w:r>
        <w:t>Критерии качества: единица «коробка на отгрузку» задана однозначно для применяемой операции, ставка имеет подтверждённую базу расчёта. Общие затраты включаются один раз, без повторного начисления отдельной складской работы. По рейсу доступна применённая версия таблицы; стоимость рассчитывается в день выполнения по действующим нормативам. При переносе товара затраты относятся к фактически выполненному рейсу.</w:t>
      </w:r>
    </w:p>
    <w:p>
      <w:pPr>
        <w:pStyle w:val="Heading2"/>
      </w:pPr>
      <w:r>
        <w:t>19 Нормативы транспортной стоимости</w:t>
      </w:r>
    </w:p>
    <w:p>
      <w:r>
        <w:t>Ведутся отдельные ставки за автомобиль, точки доставки и выгрузку. Итоговая стоимость рейса складывается из этих составляющих. Ставки учитывают тип и размеры машины, район доставки и фактический способ передачи товара. Для адресов с затруднённым закатыванием тележки предусматривается увеличение стоимости выгрузки на нормативную стоимость работы грузчика.</w:t>
      </w:r>
    </w:p>
    <w:p>
      <w:r>
        <w:t>За содержание справочника отвечает финансовый директор. Финансовая служба ведёт ставки; руководитель транспортной логистики подтверждает их применимость к автомобилям, адресам и способам выгрузки. Финансовый контролёр может корректировать таблицы стоимости. Общие работы, относимые на доставку за тележку, пересчитываются ежемесячно по факту предыдущего месяца и не начисляются повторно.</w:t>
      </w:r>
    </w:p>
    <w:p>
      <w:r>
        <w:t>Критерии качества: каждая составляющая стоимости имеет однозначную ставку и единицу расчёта, указана дата её действия. Условия сложной выгрузки отражены для адреса, фактически выполненная работа подтверждена. Работа грузчика учитывается один раз. Отсутствующий норматив выявляется до назначения рейса; применённые ставки и итоговая стоимость доступны в день выполнения.</w:t>
      </w:r>
    </w:p>
    <w:p>
      <w:r>
        <w:t>В составе справочника ведётся реестр статей дополнительных расходов вне нормативов. Для статьи указывается допустимый объект отнесения: рейс либо автомобиль. Расход рейса распределяется на его товар; расход, отнесённый только на автомобиль, остаётся на автомобиле и дальнейшему распределению не подлежит. Финансовая служба ведёт реестр в рамках установленной ответственности финансового директора за справочник затрат.</w:t>
      </w:r>
    </w:p>
    <w:p>
      <w:r>
        <w:t>Критерии качества реестра: у каждой статьи однозначно указан допустимый объект отнесения; у каждого расхода есть сумма, дата и ссылка на конкретный рейс или автомобиль. Расходы автомобиля не попадают в распределение на товар. Расход, уже включённый в ставку, не начисляется второй раз отдельной статьёй.</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поштучной сборке товар укладывается в малые коробки с отдельными SSCC, включёнными в общую иерархию грузового места. На завершающем весовом контроле каждая готовая коробка отдельно взвешивается вместе с её тарой. Полученное брутто используется в составе итогового места без повторного прибавления малой тары; принадлежность и подтверждённый вес физической коробки сохраняются при консолидации.</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Прогноз весового контроля отдельно учитывает завершающее взвешивание каждой коробки поштучной комплектации по собственному SSCC. Количество таких измерений определяется числом готовых малых коробок, а не числом родительских паллет или ролл-кейджей. Нормативы поста и загрузка исполнителей включают идентификацию коробки, получение устойчивого показания, подтверждение и передачу в общее грузовое место. Освобождение родительского места от итогового взвешивания не исключает эту работу из прогноза.</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