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Функциональный стандарт WMS для сети магазинов у дома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 · 17 сентября 2026 года. Владелец согласования: руководитель логистики и ИТ торговой сети.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WMS отвечает за достоверный запас и физическое исполнение внутри распределительного центра. Закупки, прогноз спроса, ценообразование и бухгалтерский учёт остаются в ERP и системе планирования. TMS отвечает за перевозку между площадками.</w:t>
      </w:r>
    </w:p>
    <w:p>
      <w:pPr>
        <w:pStyle w:val="Heading1"/>
      </w:pPr>
      <w:r>
        <w:t>Как применять стандарт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Я — обязательное ядро; У — условный профиль, обязательный после включения соответствующего ассортимента или технологии; Р — развитие после доказательства эффекта. Например, переменный вес и холодовая цепь становятся обязательными при наличии весовых и температурных товаров. Неактивные профили исключаются до сравнения предложений, а веса остальных нормируются обратно к 100%. Знак стоп означает некомпенсируемый провал применимого требования; высокий общий балл его не перекрывает.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Это предлагаемый стандарт заказчика, а не копия закрытого ТЗ конкретной сети и не утверждение, что один продукт полностью реализует все варианты. Критерии ниже определяют ожидаемый результат. Сроки реакции и численные нагрузки согласуются по профилю в документе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Методика и приёмка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. Архитектурные решения и владельцы событий описаны отдельно в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Архитектуре процессов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Особенности формата магазина у дома: ограниченный запас в подсобке, частые небольшие поставки, короткие окна приёмки, роллы и смешанные короба, короткие сроки годности и одновременный обратный поток. Эти параметры задаются для каждого магазина, а не зашиваются как единая настройка всей сети.</w:t>
      </w:r>
    </w:p>
    <w:p>
      <w:pPr>
        <w:pStyle w:val="Heading1"/>
      </w:pPr>
      <w:r>
        <w:t>Данные и топология</w:t>
      </w:r>
    </w:p>
    <w:p>
      <w:pPr>
        <w:pStyle w:val="Heading2"/>
      </w:pPr>
      <w:r>
        <w:t>RW01 Артикул и единицы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SKU, GTIN и внутренние штрихкоды, единицы штука короб паллета килограмм и точные коэффициенты пересчёта. Версия упаковки не должна менять уже принятые факты.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Принять 2 короба по 12 штук, отобрать 5 штук и сверить остаток 19; заменить коэффициент для новой партии без пересчёта истории.</w:t>
      </w:r>
    </w:p>
    <w:p>
      <w:pPr>
        <w:pStyle w:val="Heading2"/>
      </w:pPr>
      <w:r>
        <w:t>RW02 Логистические характеристики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массу нетто и брутто, габариты, тару, штабелируемость, хрупкость и совместимость. Блокировать расчёт вместимости при неполных обязательных данных.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Неизвестный вес не превращается в ноль; тяжёлый короб не размещается поверх запрещённого хрупкого груза.</w:t>
      </w:r>
    </w:p>
    <w:p>
      <w:pPr>
        <w:pStyle w:val="Heading2"/>
      </w:pPr>
      <w:r>
        <w:t>RW03 Магазины и места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Использовать стабильный идентификатор магазина и отдельный идентификатор места доставки; хранить требования к упаковке, срокам годности и приёмке. Адресный текст не является ключом.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магазина по одному почтовому адресу не смешиваются; изменение названия улицы сохраняет идентичность магазина.</w:t>
      </w:r>
    </w:p>
    <w:p>
      <w:pPr>
        <w:pStyle w:val="Heading2"/>
      </w:pPr>
      <w:r>
        <w:t>RW04 Несколько складов и владельцев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Разделять площадки, юридических владельцев и статусы запаса. Общие справочники должны сочетаться с локальными настройками без копирования программного кода.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Одинаковый SKU двух владельцев не взаимозаменяется без разрешённого документа; роли одного РЦ не видят чужие разрешённые только локально операции.</w:t>
      </w:r>
    </w:p>
    <w:p>
      <w:pPr>
        <w:pStyle w:val="Heading2"/>
      </w:pPr>
      <w:r>
        <w:t>RW05 Топология и 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Моделировать зоны, камеры, проходы, ячейки, ворота, буферы, допустимый вес и объём, классы техники. Публиковать изменения топологии контролируемой версией.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Задание в закрытую или переполненную ячейку отклоняется; действующие задачи сохраняют корректные адреса после изменения карты.</w:t>
      </w:r>
    </w:p>
    <w:p>
      <w:pPr>
        <w:pStyle w:val="Heading1"/>
      </w:pPr>
      <w:r>
        <w:t>Приёмка</w:t>
      </w:r>
    </w:p>
    <w:p>
      <w:pPr>
        <w:pStyle w:val="Heading2"/>
      </w:pPr>
      <w:r>
        <w:t>RW06 Ожидаемое поступление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Получать ASN или ожидаемую поставку с заказом поставщику, строками, партиями и ожидаемыми грузоместами; поддержать контролируемую приёмку без ASN.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Повтор ASN не создаёт вторую поставку; приёмка без ASN проходит отдельное согласование.</w:t>
      </w:r>
    </w:p>
    <w:p>
      <w:pPr>
        <w:pStyle w:val="Heading2"/>
      </w:pPr>
      <w:r>
        <w:t>RW07 Ворота и прибытие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Согласовывать слот, прибытие автомобиля, назначение ворот и очередь с TMS или YMS. Не допускать двух активных назначений на одни ворота.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Опоздавшему автомобилю предлагается новый слот; ни TMS, ни WMS не перезаписывают одобренное назначение молча.</w:t>
      </w:r>
    </w:p>
    <w:p>
      <w:pPr>
        <w:pStyle w:val="Heading2"/>
      </w:pPr>
      <w:r>
        <w:t>RW08 Фактическая приёмка и расхождения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паллеты, короба и штуки по сканированию, фиксировать недостачу, излишек, повреждение, партию и срок. Документальное количество отделять от принятого и допущенного.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ожидаемых 100 принять 96, из них 2 в карантин; ERP получает 96 принятых и 94 доступных, а не 100.</w:t>
      </w:r>
    </w:p>
    <w:p>
      <w:pPr>
        <w:pStyle w:val="Heading2"/>
      </w:pPr>
      <w:r>
        <w:t>RW09 Качество и карантин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Настраивать проверку поставщика и категории: температура, срок, упаковка, выборочный или полный контроль. Карантин исключает отбор, пополнение и отгрузку до полномочного решения.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Заблокированная партия не резервируется в параллельной сессии; решение о выпуске содержит автора, время и основание.</w:t>
      </w:r>
    </w:p>
    <w:p>
      <w:pPr>
        <w:pStyle w:val="Heading2"/>
      </w:pPr>
      <w:r>
        <w:t>RW10 Адресное размещение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Подбирать место по температуре, совместимости, ABC, вместимости и маршруту; поддерживать промежуточный буфер и подтверждение фактического адреса.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смене ячейки после выдачи задания повторно проверяются ограничения; факт появляется только после сканирования назначения.</w:t>
      </w:r>
    </w:p>
    <w:p>
      <w:pPr>
        <w:pStyle w:val="Heading1"/>
      </w:pPr>
      <w:r>
        <w:t>Запас и свежесть</w:t>
      </w:r>
    </w:p>
    <w:p>
      <w:pPr>
        <w:pStyle w:val="Heading2"/>
      </w:pPr>
      <w:r>
        <w:t>RW11 Партии и прослеживаемость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Связывать поставщика, партию, даты, движения, грузоместа и отгрузки. Для маркированного ассортимента подключать сериализацию отдельным применимым профилем.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 партии получить весь остаток и все отправленные магазины; обратным запросом от магазина восстановить поступления.</w:t>
      </w:r>
    </w:p>
    <w:p>
      <w:pPr>
        <w:pStyle w:val="Heading2"/>
      </w:pPr>
      <w:r>
        <w:t>RW12 FEFO на момент доставки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Отбирать по ближайшему допустимому сроку годности с учётом минимального остатка в днях или процентах на плановый момент приёмки магазина. Правила исключений должны быть явными.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Партия проходит контроль сегодня, но не проходит при доставке завтра; она исключается. Перенос рейса повторно проверяет свежесть.</w:t>
      </w:r>
    </w:p>
    <w:p>
      <w:pPr>
        <w:pStyle w:val="Heading2"/>
      </w:pPr>
      <w:r>
        <w:t>RW13 Переменный вес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весового ассортимента вести независимо количество упаковок и фактическую массу на приёмке, движении, сборке, возврате и отгрузке; сохранять тару и округление.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Короба одинакового артикула 9,8 и 10,3 кг не превращаются в 20 кг по нормативу; обе меры сходятся в ERP после частичного возврата.</w:t>
      </w:r>
    </w:p>
    <w:p>
      <w:pPr>
        <w:pStyle w:val="Heading2"/>
      </w:pPr>
      <w:r>
        <w:t>RW14 Складской остаток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Разделять физический, доступный, заблокированный, зарезервированный и находящийся в перемещении запас. Проводить движения атомарно и обеспечивать проверяемый баланс.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Одновременные отбор и блокировка не дают отрицательного доступного остатка; пересоздание клиента не повторяет движение.</w:t>
      </w:r>
    </w:p>
    <w:p>
      <w:pPr>
        <w:pStyle w:val="Heading2"/>
      </w:pPr>
      <w:r>
        <w:t>RW15 Резервирование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мягкий плановый и жёсткий физический резерв с владельцем, сроком и отменой; исключать двойное обещание одной единицы двум заказам.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заказа конкурируют за последние 10 единиц; сумма жёстких резервов не превышает доступное количество.</w:t>
      </w:r>
    </w:p>
    <w:p>
      <w:pPr>
        <w:pStyle w:val="Heading2"/>
      </w:pPr>
      <w:r>
        <w:t>RW16 Инвентаризация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Выполнять циклический, выборочный и полный пересчёт, слепой первый проход, независимый повтор при отклонении и согласование корректировки. Учитывать движения во время счёта.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Выбрать ячейку без остановки всего РЦ, выполнить движение во время счёта и объяснить итог; оператор не видит ожидаемое количество слепого прохода.</w:t>
      </w:r>
    </w:p>
    <w:p>
      <w:pPr>
        <w:pStyle w:val="Heading1"/>
      </w:pPr>
      <w:r>
        <w:t>Внутренние операции</w:t>
      </w:r>
    </w:p>
    <w:p>
      <w:pPr>
        <w:pStyle w:val="Heading2"/>
      </w:pPr>
      <w:r>
        <w:t>RW17 Перемещения и дробление остатка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полные и частичные перемещения, промежуточные места, остаточную задачу и сверку обеих сторон без потери партии.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паллеты 100 переместить 35; источник 65, назначение 35, повтор подтверждения не меняет баланс.</w:t>
      </w:r>
    </w:p>
    <w:p>
      <w:pPr>
        <w:pStyle w:val="Heading2"/>
      </w:pPr>
      <w:r>
        <w:t>RW18 Пополнение отбора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Планировать пополнение по min max, спросу волны и срочному дефициту. Поддерживать фиксированные и динамические места и очередь поставок одного SKU.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ричтрака не резервируют один источник; отбор не стартует на ещё не доставленном запасе; новая поставка не стирает остаток предыдущей.</w:t>
      </w:r>
    </w:p>
    <w:p>
      <w:pPr>
        <w:pStyle w:val="Heading2"/>
      </w:pPr>
      <w:r>
        <w:t>RW19 Слоттинг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Рекомендовать расположение SKU по обороту, совместным заказам, объёму и эргономике; перенос выполнять обычным заданием с доказуемой экономией.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Сравнить путь отбора на одной и той же выборке до и после изменения; запреты температуры сохраняются.</w:t>
      </w:r>
    </w:p>
    <w:p>
      <w:pPr>
        <w:pStyle w:val="Heading2"/>
      </w:pPr>
      <w:r>
        <w:t>RW20 Сочетание задач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Сочетать размещение, пополнение и вывоз с учётом техники, приоритета, пустых пробегов и безопасного доступа. Диспетчер может объяснимо изменить приоритет.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срочной задачи сохраняется порядок остальных; недоступный ресурс не получает новое назначение.</w:t>
      </w:r>
    </w:p>
    <w:p>
      <w:pPr>
        <w:pStyle w:val="Heading1"/>
      </w:pPr>
      <w:r>
        <w:t>Комплектация</w:t>
      </w:r>
    </w:p>
    <w:p>
      <w:pPr>
        <w:pStyle w:val="Heading2"/>
      </w:pPr>
      <w:r>
        <w:t>RW21 Жизненный цикл заказа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Принимать, изменять и отменять заказ по строкам и версии; поддерживать частичное исполнение и поздние изменения с компенсацией выполненных действий.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Отмена после сборки создаёт возврат в запас или согласованную переразбивку, а не удаляет факт сборки.</w:t>
      </w:r>
    </w:p>
    <w:p>
      <w:pPr>
        <w:pStyle w:val="Heading2"/>
      </w:pPr>
      <w:r>
        <w:t>RW22 Волны и непрерывный выпуск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Группировать работу по срокам, зонам и рейсам; поддерживать ограниченный выпуск по мощности. Непрерывный режим допустим как настройка, если бизнес его требует.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Срочный заказ выпускается без разрушения активной волны; складская мощность не подменяется только транспортным дедлайном.</w:t>
      </w:r>
    </w:p>
    <w:p>
      <w:pPr>
        <w:pStyle w:val="Heading2"/>
      </w:pPr>
      <w:r>
        <w:t>RW23 Распределение дефицита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Применять согласованный приоритет магазинов и партий; запретить произвольную замену SKU без решения ERP или OMS. Показывать причины нераспределения.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Дефицит распределяется детерминированно по политике; остаток заказа и причина уходят в ERP.</w:t>
      </w:r>
    </w:p>
    <w:p>
      <w:pPr>
        <w:pStyle w:val="Heading2"/>
      </w:pPr>
      <w:r>
        <w:t>RW24 Штучный коробочный и паллетный отбор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единичный, коробочный и полнопаллетный отбор с проверкой адреса, SKU, партии и грузоместа. Смена единицы не должна менять фактическую массу.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одного заказа получить 1 паллету, 2 короба и 3 штуки; сверить строки, единицы и происхождение.</w:t>
      </w:r>
    </w:p>
    <w:p>
      <w:pPr>
        <w:pStyle w:val="Heading2"/>
      </w:pPr>
      <w:r>
        <w:t>RW25 Зональный и групповой отбор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зональный, кластерный или двухэтапный отбор для выбранной технологии; выполнять сортировку в однозначно идентифицируемые магазины и грузоместа.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Один маршрут сборщика обслуживает 4 магазина; скан чужой ячейки тележки отклоняется.</w:t>
      </w:r>
    </w:p>
    <w:p>
      <w:pPr>
        <w:pStyle w:val="Heading2"/>
      </w:pPr>
      <w:r>
        <w:t>RW26 Упаковка для магазина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Формировать грузоместа по магазину, товарной группе, порядку выкладки и безопасной укладке, с ограничением веса и габаритов для маленького магазина.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 смешивать запрещённые группы; формировать ролл или короб, который можно принять через заданный вход магазина.</w:t>
      </w:r>
    </w:p>
    <w:p>
      <w:pPr>
        <w:pStyle w:val="Heading2"/>
      </w:pPr>
      <w:r>
        <w:t>RW27 Недостачи и повреждения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Регистрировать вычерк, повреждение и недоступность адреса; применять повторный подбор, пересчёт или согласованное недовложение с кодом причины.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отсутствии коробки создаются проверка запаса и остаток заказа; повтор сообщения не создаёт вторую корректировку.</w:t>
      </w:r>
    </w:p>
    <w:p>
      <w:pPr>
        <w:pStyle w:val="Heading1"/>
      </w:pPr>
      <w:r>
        <w:t>Транзит и упаковка</w:t>
      </w:r>
    </w:p>
    <w:p>
      <w:pPr>
        <w:pStyle w:val="Heading2"/>
      </w:pPr>
      <w:r>
        <w:t>RW28 Прямой кроссдокинг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Распределять уже предназначенные магазину грузоместа с приёмки в отгрузку, сохраняя фактическую приёмку, контроль и владельца остатка.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Паллету одного магазина провести без размещения в хранение; запретить отгрузку до факта приёмки и контроля.</w:t>
      </w:r>
    </w:p>
    <w:p>
      <w:pPr>
        <w:pStyle w:val="Heading2"/>
      </w:pPr>
      <w:r>
        <w:t>RW29 Распределение потока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Разбирать входящий смешанный поток на назначения по потребности магазинов, с пересчётом распределения при недопоставке.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входящих 90 вместо 100 коробов сформировать назначения без отрицательного остатка и сообщить дефицит.</w:t>
      </w:r>
    </w:p>
    <w:p>
      <w:pPr>
        <w:pStyle w:val="Heading2"/>
      </w:pPr>
      <w:r>
        <w:t>RW30 Грузоместа и их история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вложенные грузоместа и историю объединения, отделения вложенной единицы и перепаковки содержимого. Идентификатор паллеты принимает SSCC и внутренние коды.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родительского ролла выделить исходный короб без смены его ID; при перепаковке выпустить новый ID и сохранить происхождение без циклов.</w:t>
      </w:r>
    </w:p>
    <w:p>
      <w:pPr>
        <w:pStyle w:val="Heading2"/>
      </w:pPr>
      <w:r>
        <w:t>RW31 Этикетки и печать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Печатать и повторно печатать согласованные этикетки товара, адреса и грузоместа; фиксировать принтер, шаблон, версию и причину повторной печати.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Повтор этикетки не создаёт новую физическую паллету; неверный шаблон не выпускается в смену.</w:t>
      </w:r>
    </w:p>
    <w:p>
      <w:pPr>
        <w:pStyle w:val="Heading2"/>
      </w:pPr>
      <w:r>
        <w:t>RW32 Дополнительные операции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наборы, промо упаковку, маркировку и переупаковку с расходом компонентов и выпуском результата. Переработка продукта относится к MES, если меняет рецептуру.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Разобрать промо набор на исходные товары и сверить партии, компоненты и потери; не подменять WMS полноценным производством.</w:t>
      </w:r>
    </w:p>
    <w:p>
      <w:pPr>
        <w:pStyle w:val="Heading1"/>
      </w:pPr>
      <w:r>
        <w:t>Контроль и отгрузка</w:t>
      </w:r>
    </w:p>
    <w:p>
      <w:pPr>
        <w:pStyle w:val="Heading2"/>
      </w:pPr>
      <w:r>
        <w:t>RW33 Политика проверки и выпуск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Определять контроль по риску категории: один или несколько независимых проходов, осмотр, документ качества. Выпуск относится к версии состава грузоместа.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изменения количества старое разрешение отгрузки недействительно; один сотрудник не подтверждает два независимых прохода, если политика это запрещает.</w:t>
      </w:r>
    </w:p>
    <w:p>
      <w:pPr>
        <w:pStyle w:val="Heading2"/>
      </w:pPr>
      <w:r>
        <w:t>RW34 Весовой контроль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Сравнивать расчётную и измеренную массу с учётом тары и допуска, фиксировать весы и результат; неоднозначность направлять контроллеру.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Известное недовложение выходит за допуск; повтор взвешивания хранится как новый факт, а не перезаписывает первоначальный.</w:t>
      </w:r>
    </w:p>
    <w:p>
      <w:pPr>
        <w:pStyle w:val="Heading2"/>
      </w:pPr>
      <w:r>
        <w:t>RW35 Погрузка и передача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Проверять грузоместо, ворота, автомобиль и рейс, ограничения совместимости и порядок погрузки. Запретить выезд с чужим либо заблокированным грузом.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Скан грузоместа соседнего магазина или рейса отклоняется; частичная погрузка оставляет недогруженную часть на складе.</w:t>
      </w:r>
    </w:p>
    <w:p>
      <w:pPr>
        <w:pStyle w:val="Heading2"/>
      </w:pPr>
      <w:r>
        <w:t>RW36 Факт отгрузки в ERP и TMS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Передавать фактические строки, грузоместа, партии, количество и массу; различать собран, готов, погружен и физически передан перевозчику.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Сообщение о сборке не списывает товар как доставленный магазину; отправка после сбоя повторяется без дублирования.</w:t>
      </w:r>
    </w:p>
    <w:p>
      <w:pPr>
        <w:pStyle w:val="Heading1"/>
      </w:pPr>
      <w:r>
        <w:t>Возврат и безопасность продукции</w:t>
      </w:r>
    </w:p>
    <w:p>
      <w:pPr>
        <w:pStyle w:val="Heading2"/>
      </w:pPr>
      <w:r>
        <w:t>RW37 Возврат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возврат магазина или поставщику со ссылкой на исходную поставку и причиной, проверять качество, выбирать повторный оборот, карантин или списание.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Возвращённое охлаждённое мясо не становится доступным по одному скану без проверки условий хранения.</w:t>
      </w:r>
    </w:p>
    <w:p>
      <w:pPr>
        <w:pStyle w:val="Heading2"/>
      </w:pPr>
      <w:r>
        <w:t>RW38 Отзыв партии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Управлять кампанией отзыва: немедленная блокировка, определение всех затронутых грузомест и магазинов, задания на изъятие и сверка возврата или уничтожения.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дробления партии выявить все назначения; новые отборы блокируются; по каждому магазину виден подтверждённый итог кампании.</w:t>
      </w:r>
    </w:p>
    <w:p>
      <w:pPr>
        <w:pStyle w:val="Heading2"/>
      </w:pPr>
      <w:r>
        <w:t>RW39 Оборотная тара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отдельную идентичность многооборотного актива, местонахождение, количество, передачу ответственности, мойку и ремонт. Код груза не заменяет ID ролла.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Ролл возвращается пустым и получает новый грузовой ID без потери истории самого актива.</w:t>
      </w:r>
    </w:p>
    <w:p>
      <w:pPr>
        <w:pStyle w:val="Heading2"/>
      </w:pPr>
      <w:r>
        <w:t>RW40 Потери и отходы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Фиксировать истечение срока, порчу, утилизацию, упаковочные материалы и причины потерь; коммерческие решения о пожертвовании или уценке приходят из ERP.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Списанная единица не попадает в отбор; отчёт разделяет физическое списание и бухгалтерское проведение.</w:t>
      </w:r>
    </w:p>
    <w:p>
      <w:pPr>
        <w:pStyle w:val="Heading1"/>
      </w:pPr>
      <w:r>
        <w:t>Люди и техника</w:t>
      </w:r>
    </w:p>
    <w:p>
      <w:pPr>
        <w:pStyle w:val="Heading2"/>
      </w:pPr>
      <w:r>
        <w:t>RW41 Ресурс и смена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Учитывать сотрудников, оборудование, допуски и сменные сессии. Назначать работу с учётом навыков и фактической занятости.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Один ресурс не начинает две несовместимые задачи; просроченный допуск не позволяет получить опасную операцию.</w:t>
      </w:r>
    </w:p>
    <w:p>
      <w:pPr>
        <w:pStyle w:val="Heading2"/>
      </w:pPr>
      <w:r>
        <w:t>RW42 Задание ричтраку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Выдавать простое задание откуда что куда с приоритетом, сканами и частичным выполнением. Сохранять доменный факт и безопасное переназначение.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штатном пути не более одного рабочего экрана задачи; повтор завершения не повторяет движение; offline не разрешает конфликтующее перемещение.</w:t>
      </w:r>
    </w:p>
    <w:p>
      <w:pPr>
        <w:pStyle w:val="Heading2"/>
      </w:pPr>
      <w:r>
        <w:t>RW43 Начальник смены и диспетчер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Показывать очередь, возраст, готовность запасов, загрузку ресурсов и риск срыва отгрузки; объяснять ограничения изменения приоритета.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Диспетчер видит, что пополнение блокирует отбор, и меняет приоритет с причиной; фактическое движение не редактируется задним числом.</w:t>
      </w:r>
    </w:p>
    <w:p>
      <w:pPr>
        <w:pStyle w:val="Heading2"/>
      </w:pPr>
      <w:r>
        <w:t>RW44 ТСД и эргономика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Давать приёмщику, сборщику и контроллеру короткие сценарии, крупные элементы, непрерывный фокус сканера, явный звук ошибки и работу в перчатках.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реальном устройстве неправильный скан не подтверждает строку; после 100 сканов не теряется фокус и не растёт число переходов.</w:t>
      </w:r>
    </w:p>
    <w:p>
      <w:pPr>
        <w:pStyle w:val="Heading2"/>
      </w:pPr>
      <w:r>
        <w:t>RW45 Работа при потере связи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Разделять локальное сохранение и подтверждённый сервером факт. Определить разрешённые offline операции, срок аренды задания, конфликт и повторную синхронизацию.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Отключить сеть после подтверждения сервера до получения ответа; восстановление не создаёт дубль и не скрывает неподтверждённую операцию.</w:t>
      </w:r>
    </w:p>
    <w:p>
      <w:pPr>
        <w:pStyle w:val="Heading2"/>
      </w:pPr>
      <w:r>
        <w:t>RW46 Голос и альтернативные устройства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Подключать голосовой отбор или специальные сканеры только при подтверждённой эффективности и сохранении тех же проверок процесса.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Голос и обычный ТСД дают одинаковые складские факты; шум или ошибка распознавания не обходят контроль.</w:t>
      </w:r>
    </w:p>
    <w:p>
      <w:pPr>
        <w:pStyle w:val="Heading2"/>
      </w:pPr>
      <w:r>
        <w:t>RW47 Автоматизация и WCS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Передавать задания конвейерам, ASRS, AMR и весам через ограниченные контракты; разделить назначение WMS и безопасное управление оборудованием WCS или PLC.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сбоя оборудования задание восстанавливается без повторного перемещения; ручной обход сохраняет прослеживаемость.</w:t>
      </w:r>
    </w:p>
    <w:p>
      <w:pPr>
        <w:pStyle w:val="Heading1"/>
      </w:pPr>
      <w:r>
        <w:t>Интеграции</w:t>
      </w:r>
    </w:p>
    <w:p>
      <w:pPr>
        <w:pStyle w:val="Heading2"/>
      </w:pPr>
      <w:r>
        <w:t>RW48 Мастер данные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Синхронизировать товары, единицы, упаковки, адреса, магазины, контрагентов и требования свежести с согласованным владельцем каждого поля.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Заказ с неизвестным SKU ожидает справочник, а не пропадает; поздний справочник разблокирует обработку.</w:t>
      </w:r>
    </w:p>
    <w:p>
      <w:pPr>
        <w:pStyle w:val="Heading2"/>
      </w:pPr>
      <w:r>
        <w:t>RW49 Операционные сообщения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и менять заказы, ASN и перемещения; отправлять приёмку, сборку, внутренние движения, отгрузку, возврат и корректировку. XML API, REST или EDI выбираются по контракту.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Провести сквозной заказ с новой версией, частичной поставкой и обратным статусом; сверить строки и единицы ERP и WMS.</w:t>
      </w:r>
    </w:p>
    <w:p>
      <w:pPr>
        <w:pStyle w:val="Heading2"/>
      </w:pPr>
      <w:r>
        <w:t>RW50 Надёжность обмена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Применять inbox, идемпотентность, порядок версий, атомарный outbox, бизнес подтверждение, повтор, карантин и сверку. Транспортный HTTP 200 не равен бизнес приёмке.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Повторить сообщение, поменять тело при прежнем ID, нарушить порядок и остановить процесс между commit и отправкой; итоговый остаток один.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</w:pPr>
      <w:r>
        <w:t>RW51 Права и разделение полномочий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Ограничить действие, площадку и владельца; разделить исполнение, выпуск качества, корректировку запаса и администрирование. Использовать безопасную аутентификацию.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Сборщик не снимает карантин и не выполняет чужую задачу через прямой API; отзыв сессии блокирует дальнейшие операции.</w:t>
      </w:r>
    </w:p>
    <w:p>
      <w:pPr>
        <w:pStyle w:val="Heading2"/>
      </w:pPr>
      <w:r>
        <w:t>RW52 Аудит и наблюдаемость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автора, время, причину и корреляцию бизнес действий; связывать API, БД и обмен. Ограничить доступ к журналам и срок хранения персональных данных.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 спорной недостаче восстановить цепочку без чтения паролей или секретов; повтор бизнес команды контролируется отдельно от просмотра лога.</w:t>
      </w:r>
    </w:p>
    <w:p>
      <w:pPr>
        <w:pStyle w:val="Heading2"/>
      </w:pPr>
      <w:r>
        <w:t>RW53 Настройка и расширение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Версионировать стратегии и конфигурацию; расширять через документированные точки, с автоматической регрессией. AI предложения не обходят права и инварианты.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Обновление платформы сохраняет локальную стратегию; небезопасное предложение AI требует проверки и не пишет напрямую в БД.</w:t>
      </w:r>
    </w:p>
    <w:p>
      <w:pPr>
        <w:pStyle w:val="Heading2"/>
      </w:pPr>
      <w:r>
        <w:t>RW54 Развёртывание и масштаб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Поддержать выбранный cloud или on premise профиль, изоляцию площадок и ограниченное влияние отказа одного РЦ. Масштаб доказывается на профиле заказчика.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Рост нагрузки одного склада не блокирует критические операции другого; договор фиксирует ограничения лицензий и производительности.</w:t>
      </w:r>
    </w:p>
    <w:p>
      <w:pPr>
        <w:pStyle w:val="Heading2"/>
      </w:pPr>
      <w:r>
        <w:t>RW55 Восстановление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 · стоп критерий.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Иметь резервные копии, проверяемое восстановление и правила работы при простое; согласовать RPO и RTO, план сверки локально накопленных фактов.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Восстановить из копии в изолированной среде, сравнить документы, остатки и неотправленные события; измерить время, а не только наличие backup.</w:t>
      </w:r>
    </w:p>
    <w:p>
      <w:pPr>
        <w:pStyle w:val="Heading2"/>
      </w:pPr>
      <w:r>
        <w:t>RW56 Производительность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Задать целевые задержки скана, объём строк и конкуренцию; отделить аналитические запросы от оперативных. Анализировать самые медленные SQL после испытаний.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согласованном пике измерить p95 и p99, блокировки и очередь; каждый медленный SQL получает решение и владельца.</w:t>
      </w:r>
    </w:p>
    <w:p>
      <w:pPr>
        <w:pStyle w:val="Heading1"/>
      </w:pPr>
      <w:r>
        <w:t>Управление результатом</w:t>
      </w:r>
    </w:p>
    <w:p>
      <w:pPr>
        <w:pStyle w:val="Heading2"/>
      </w:pPr>
      <w:r>
        <w:t>RW57 Складские показатели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2%.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Считать точность запаса и отбора, dock to stock, выполнение cut off, время задач, вычерк и потери по единым определениям с детализацией до факта.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Показатель за смену воспроизводится из журнала; объём повторного контроля не записывается как новая производительная сборка.</w:t>
      </w:r>
    </w:p>
    <w:p>
      <w:pPr>
        <w:pStyle w:val="Heading2"/>
      </w:pPr>
      <w:r>
        <w:t>RW58 Стоимость операций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Р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Собирать трудозатраты и расход материалов по заказу и категории; 3PL тарификацию включать только при платном обслуживании внешних владельцев.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Стоимость заказа раскладывается по операциям; ставка и период версии сохранены, бухгалтерия остаётся в ERP.</w:t>
      </w:r>
    </w:p>
    <w:p>
      <w:pPr>
        <w:pStyle w:val="Heading2"/>
      </w:pPr>
      <w:r>
        <w:t>RW59 Локализация и применимость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У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Поддержать языки персонала, часовые пояса и местные обязательные документы отдельным профилем. Не делать российскую маркировку универсальным требованием.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Смена часового пояса не меняет момент факта; обязательный для страны документ блокирует только применимый поток.</w:t>
      </w:r>
    </w:p>
    <w:p>
      <w:pPr>
        <w:pStyle w:val="Heading2"/>
      </w:pPr>
      <w:r>
        <w:t>RW60 Миграция сопровождение и выход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Профиль Я · вес 1%.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Обеспечить перенос справочников, остатков и открытых заказов, обучение, поддержку и полный выгружаемый архив данных с контрактом выхода.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Загрузить начальный остаток дважды без дубля, выполнить пробный cutover и получить читаемый экспорт истории без зависимости от лицензии.</w:t>
      </w:r>
    </w:p>
    <w:p>
      <w:pPr>
        <w:pStyle w:val="Heading1"/>
      </w:pPr>
      <w:r>
        <w:t>Источники подхода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Обобщение выполнено по официальным каталогам SAP, Infor, Manhattan, AXELOT и дополнительным системам, а также опубликованным retail кейсам. Каталоги описывают возможности продуктов; конкретные ограничения и тесты сформулированы как требования заказчика. Ссылки, ограничения доказательств и сопоставление практик — в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Реестре источников</w:t>
        </w:r>
      </w:hyperlink>
      <w:r>
        <w:rPr>
          <w:rFonts w:ascii="Arial" w:hAnsi="Arial" w:cs="Arial" w:eastAsia="Arial"/>
          <w:b w:val="0"/>
          <w:sz w:val="22"/>
          <w:cs w:val="0"/>
        </w:rPr>
        <w:t>. Полное предварительное заполнение по всем ID находится в соответствующей матрице вендоров.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Retail WMS TMS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9_evaluation_acceptance.docx" TargetMode="External"/><Relationship Id="rId11" Type="http://schemas.openxmlformats.org/officeDocument/2006/relationships/hyperlink" Target="03_architecture_processes.docx" TargetMode="External"/><Relationship Id="rId12" Type="http://schemas.openxmlformats.org/officeDocument/2006/relationships/hyperlink" Target="10_source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Функциональный стандарт WMS для сети магазинов у дома</dc:title>
  <dc:subject>Общий стандарт для сети магазинов у дома</dc:subject>
  <dc:creator>Исследование требований WMS и TMS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