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Функциональный стандарт TMS для сети магазинов у дома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 · 17 сентября 2026 года. Владелец согласования: руководитель логистики и ИТ торговой сети.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TMS отвечает за транспортную потребность, маршруты, ресурсы перевозки, исполнение, приёмку магазином и транспортные расходы. Она получает фактический груз от WMS, но не ведёт второй независимый складской остаток.</w:t>
      </w:r>
    </w:p>
    <w:p>
      <w:pPr>
        <w:pStyle w:val="Heading1"/>
      </w:pPr>
      <w:r>
        <w:t>Как применять стандарт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Я — обязательное ядро; У — условный профиль, обязательный после включения соответствующего ассортимента или технологии; Р — развитие после доказательства эффекта. Например, переменный вес и холодовая цепь становятся обязательными при наличии весовых и температурных товаров. Неактивные профили исключаются до сравнения предложений, а веса остальных нормируются обратно к 100%. Знак стоп означает некомпенсируемый провал применимого требования; высокий общий балл его не перекрывает.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Это предлагаемый стандарт заказчика, а не копия закрытого ТЗ конкретной сети и не утверждение, что один продукт полностью реализует все варианты. Критерии ниже определяют ожидаемый результат. Сроки реакции и численные нагрузки согласуются по профилю в документе </w:t>
      </w:r>
      <w:hyperlink r:id="rId10">
        <w:r>
          <w:rPr>
            <w:rFonts w:ascii="Arial" w:hAnsi="Arial" w:cs="Arial" w:eastAsia="Arial"/>
            <w:color w:val="215E86"/>
            <w:u w:val="single"/>
          </w:rPr>
          <w:t>Методика и приёмка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. Архитектурные решения и владельцы событий описаны отдельно в </w:t>
      </w:r>
      <w:hyperlink r:id="rId11">
        <w:r>
          <w:rPr>
            <w:rFonts w:ascii="Arial" w:hAnsi="Arial" w:cs="Arial" w:eastAsia="Arial"/>
            <w:color w:val="215E86"/>
            <w:u w:val="single"/>
          </w:rPr>
          <w:t>Архитектуре процессов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>
        <w:pStyle w:val="Heading1"/>
      </w:pPr>
      <w:r>
        <w:t>Данные и ресурсы</w:t>
      </w:r>
    </w:p>
    <w:p>
      <w:pPr>
        <w:pStyle w:val="Heading2"/>
      </w:pPr>
      <w:r>
        <w:t>RT01 Магазины и календарь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Хранить стабильное место доставки, координаты, вход, временные окна, праздники, ограничения длины и массы машины, шумовые ограничения и норматив приёмки.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Везти в два магазина по одному адресу с разными входами и окнами; закрытый в праздник магазин исключается.</w:t>
      </w:r>
    </w:p>
    <w:p>
      <w:pPr>
        <w:pStyle w:val="Heading2"/>
      </w:pPr>
      <w:r>
        <w:t>RT02 Заявки на перевозку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Получать транспортную потребность из заказов ERP или WMS; различать входящий, исходящий и межскладской поток, изменения и частичное исполнение.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Изменение версии заказа после планирования создаёт проверяемое изменение задания без второго груза.</w:t>
      </w:r>
    </w:p>
    <w:p>
      <w:pPr>
        <w:pStyle w:val="Heading2"/>
      </w:pPr>
      <w:r>
        <w:t>RT03 Плановый и фактический груз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Хранить отдельно прогноз массы и объёма, фактические грузоместа и их версии; учитывать готовность источника. Разделённые части имеют стабильные ID.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После сборки 8 вместо 10 паллет пересчитать загрузку; поздний старый факт не откатывает новую версию.</w:t>
      </w:r>
    </w:p>
    <w:p>
      <w:pPr>
        <w:pStyle w:val="Heading2"/>
      </w:pPr>
      <w:r>
        <w:t>RT04 Автомобиль и отсеки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Учитывать собственный, арендованный и наёмный транспорт, отсеки, объём, массу, паллетоместа, гидроборт и допустимость доступа.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Машина достаточна по массе, но не проходит по высоте либо объёму; назначение запрещено.</w:t>
      </w:r>
    </w:p>
    <w:p>
      <w:pPr>
        <w:pStyle w:val="Heading2"/>
      </w:pPr>
      <w:r>
        <w:t>RT05 Перевозчики и договоры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Вести услуги, тарифы, доступную мощность, ограничения, договоры и оценки перевозчиков; отделить поставщика услуги от конкретного автомобиля.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Два перевозчика одной категории дают разные цены и ограничения; недействующий договор нельзя назначить автоматически.</w:t>
      </w:r>
    </w:p>
    <w:p>
      <w:pPr>
        <w:pStyle w:val="Heading2"/>
      </w:pPr>
      <w:r>
        <w:t>RT06 Водители и смены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Учитывать доступность, допуски, смены, отдых и совместимость экипажа с машиной по применимому нормативному профилю.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Оптимизатор не назначает занятого водителя; нарушение смены показано отдельно от мягкого опоздания.</w:t>
      </w:r>
    </w:p>
    <w:p>
      <w:pPr>
        <w:pStyle w:val="Heading1"/>
      </w:pPr>
      <w:r>
        <w:t>Планирование</w:t>
      </w:r>
    </w:p>
    <w:p>
      <w:pPr>
        <w:pStyle w:val="Heading2"/>
      </w:pPr>
      <w:r>
        <w:t>RT07 Дорожный маршрут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Использовать проезжаемую дорожную сеть и профиль грузового автомобиля, актуальность карт и время суток. Геокодирование должно иметь контроль качества.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Маршрут не проходит через недопустимый мост; расчёт по прямой отображается как fallback, а не подтверждённый маршрут.</w:t>
      </w:r>
    </w:p>
    <w:p>
      <w:pPr>
        <w:pStyle w:val="Heading2"/>
      </w:pPr>
      <w:r>
        <w:t>RT08 Маршрутизация с окнами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Планировать несколько машин, остановок, временных окон и времени обслуживания; объяснять нераспределённые заявки и ограничения.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На фиксированной выборке получить допустимый маршрут; при невозможности показать конкретную заявку и причину, а не скрыть её.</w:t>
      </w:r>
    </w:p>
    <w:p>
      <w:pPr>
        <w:pStyle w:val="Heading2"/>
      </w:pPr>
      <w:r>
        <w:t>RT09 Загрузка по участкам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Контролировать массу, объём и места на каждом участке после разгрузок и обратных заборов; учитывать многокамерную ёмкость.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Возврат на третьей остановке переполняет кузов несмотря на допустимую начальную загрузку; план отклонён.</w:t>
      </w:r>
    </w:p>
    <w:p>
      <w:pPr>
        <w:pStyle w:val="Heading2"/>
      </w:pPr>
      <w:r>
        <w:t>RT10 Температура и совместимость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Согласовывать категории товара с температурными отсеками, разделением грузов и пределами нахождения вне холода; учитывать доступ к отсеку на остановке.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Заморозка не назначается в неохлаждаемый отсек; открытие двери не делает допустимым нарушение согласованного режима.</w:t>
      </w:r>
    </w:p>
    <w:p>
      <w:pPr>
        <w:pStyle w:val="Heading2"/>
      </w:pPr>
      <w:r>
        <w:t>RT11 Целевая функция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Разделять жёсткие ограничения безопасности и мягкие штрафы времени, километров, числа машин и сервиса. Публиковать состав расчётной стоимости.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Дешевейший, но запрещённый вариант исключается; логист видит, за счёт чего принят более дорогой маршрут.</w:t>
      </w:r>
    </w:p>
    <w:p>
      <w:pPr>
        <w:pStyle w:val="Heading2"/>
      </w:pPr>
      <w:r>
        <w:t>RT12 Совмещение потоков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Совмещать поставку магазинам, забор от поставщиков и возвраты только при совместимости и сохранении приоритетов; поддержать регулярные milk run.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Обратный забор не нарушает окно следующего магазина и ёмкость автомобиля.</w:t>
      </w:r>
    </w:p>
    <w:p>
      <w:pPr>
        <w:pStyle w:val="Heading2"/>
      </w:pPr>
      <w:r>
        <w:t>RT13 Межскладские плечи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Планировать цепочку источник консолидационный РЦ магазин со связями частей груза, минимальным временем перевалки и альтернативой при опоздании.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Срыв входящего плеча пересчитывает достижимость исходящего; неотправленная часть остаётся видимой.</w:t>
      </w:r>
    </w:p>
    <w:p>
      <w:pPr>
        <w:pStyle w:val="Heading2"/>
      </w:pPr>
      <w:r>
        <w:t>RT14 Готовность склада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Согласовывать дедлайны сборки, прибытия и погрузки с WMS, а не считать все грузы доступными с начала дня. Принимать обещание и факт готовности раздельно.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Рейс не уезжает до готовности обязательной части; отклонение от обещания вызывает пересчёт или решение диспетчера.</w:t>
      </w:r>
    </w:p>
    <w:p>
      <w:pPr>
        <w:pStyle w:val="Heading2"/>
      </w:pPr>
      <w:r>
        <w:t>RT15 Порядок погрузки и выгрузки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Передавать последовательность остановок и доступность грузомест в WMS; физическую укладку подтверждает склад.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На каждом магазине нужное грузоместо доступно без запрещённой выгрузки чужого; смена маршрута требует проверки загрузки.</w:t>
      </w:r>
    </w:p>
    <w:p>
      <w:pPr>
        <w:pStyle w:val="Heading2"/>
      </w:pPr>
      <w:r>
        <w:t>RT16 Версии и перепланирование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Версионировать планы, фиксировать замороженный горизонт и уже выполненные операции; перепланировать только разрешённую часть с согласованием.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Опоздание меняет будущие остановки, но не стирает факты; водитель подтверждает получение новой версии.</w:t>
      </w:r>
    </w:p>
    <w:p>
      <w:pPr>
        <w:pStyle w:val="Heading1"/>
      </w:pPr>
      <w:r>
        <w:t>Исполнение</w:t>
      </w:r>
    </w:p>
    <w:p>
      <w:pPr>
        <w:pStyle w:val="Heading2"/>
      </w:pPr>
      <w:r>
        <w:t>RT17 Диспетчер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Дать таблицу, карту и шкалу времени с объяснимыми конфликтами, ручными назначениями и контролем одновременного редактирования.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Два логиста не перезаписывают один рейс; ручное назначение проходит те же ограничения, что оптимизатор.</w:t>
      </w:r>
    </w:p>
    <w:p>
      <w:pPr>
        <w:pStyle w:val="Heading2"/>
      </w:pPr>
      <w:r>
        <w:t>RT18 Заявка перевозчику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Поддержать предложение, принятие, отказ, таймаут и переназначение перевозчика, сохраняя договорённую цену и историю.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При отказе заявка возвращается в очередь; повтор подтверждения не создаёт второй рейс.</w:t>
      </w:r>
    </w:p>
    <w:p>
      <w:pPr>
        <w:pStyle w:val="Heading2"/>
      </w:pPr>
      <w:r>
        <w:t>RT19 Слоты и двор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Интегрировать бронирование ворот, КПП и очередь с WMS или YMS с одним владельцем календаря и временной аренды.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Изменение слота видно во всех контурах; окончание окна освобождает бронь по установленной политике.</w:t>
      </w:r>
    </w:p>
    <w:p>
      <w:pPr>
        <w:pStyle w:val="Heading2"/>
      </w:pPr>
      <w:r>
        <w:t>RT20 Рабочее место водителя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Показывать рейс, следующий адрес, инструкции и груз; сохранять операции offline с версией задания, фотографиями и безопасной синхронизацией.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Потеря связи во время разгрузки не теряет факт; устаревшее задание не подтверждается как новая версия.</w:t>
      </w:r>
    </w:p>
    <w:p>
      <w:pPr>
        <w:pStyle w:val="Heading2"/>
      </w:pPr>
      <w:r>
        <w:t>RT21 GPS и ETA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Принимать телеметрию, оценивать прибытие и качество прогноза; отличать вычисленное прибытие от подтверждённой передачи груза.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Старый GPS сигнал помечается устаревшим; вход в геозону не формирует автоматически POD.</w:t>
      </w:r>
    </w:p>
    <w:p>
      <w:pPr>
        <w:pStyle w:val="Heading2"/>
      </w:pPr>
      <w:r>
        <w:t>RT22 Управление отклонениями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Обрабатывать опоздание, поломку, отказ магазина, потерю связи и незапланированную остановку с владельцем реакции и журналом решения.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Поломка создаёт инцидент, выбор перегруза или переноса и новые задания без исчезновения исходного груза.</w:t>
      </w:r>
    </w:p>
    <w:p>
      <w:pPr>
        <w:pStyle w:val="Heading1"/>
      </w:pPr>
      <w:r>
        <w:t>Приёмка магазином</w:t>
      </w:r>
    </w:p>
    <w:p>
      <w:pPr>
        <w:pStyle w:val="Heading2"/>
      </w:pPr>
      <w:r>
        <w:t>RT23 Подтверждение доставки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Получать POD с магазином, получателем, временем, строками, грузоместами и количествами; фиксировать отказ и доказательство. Правовой формат зависит от страны.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Из 10 коробов магазин принимает 9 и отказывает 1; в ERP не уходит полная доставка.</w:t>
      </w:r>
    </w:p>
    <w:p>
      <w:pPr>
        <w:pStyle w:val="Heading2"/>
      </w:pPr>
      <w:r>
        <w:t>RT24 Расхождения и претензии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Сопоставлять отгружено, принято, повреждено и возвращается; хранить причины, фото, ответственность и процесс решения спора.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Недостача создаёт спорную строку и претензию, а не автоматическую корректировку виновности перевозчика.</w:t>
      </w:r>
    </w:p>
    <w:p>
      <w:pPr>
        <w:pStyle w:val="Heading2"/>
      </w:pPr>
      <w:r>
        <w:t>RT25 Возвраты и тара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Планировать забор возвратов и тары, подтверждать передачу количества или asset ID и приёмку обратного потока складом.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Полученный ролл занимает место в кузове; тара в пути не считается уже принятой складом.</w:t>
      </w:r>
    </w:p>
    <w:p>
      <w:pPr>
        <w:pStyle w:val="Heading2"/>
      </w:pPr>
      <w:r>
        <w:t>RT26 Доказательства холодовой цепи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Связывать датчики с автомобилем и отсеком во времени, сохранять интервалы отклонений и решение качества по затронутому грузу.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Превышение температуры создаёт удержание партии в WMS; отсутствие сигнала не трактуется как нормальная температура.</w:t>
      </w:r>
    </w:p>
    <w:p>
      <w:pPr>
        <w:pStyle w:val="Heading1"/>
      </w:pPr>
      <w:r>
        <w:t>Экономика</w:t>
      </w:r>
    </w:p>
    <w:p>
      <w:pPr>
        <w:pStyle w:val="Heading2"/>
      </w:pPr>
      <w:r>
        <w:t>RT27 Тарифы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Считать договорную стоимость по маршруту, километрам, остановкам, грузу, ожиданию и надбавкам, с версией тарифа и периодом.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Рейс через границу тарифного периода воспроизводится с той версией, которая закреплена в договоре.</w:t>
      </w:r>
    </w:p>
    <w:p>
      <w:pPr>
        <w:pStyle w:val="Heading2"/>
      </w:pPr>
      <w:r>
        <w:t>RT28 Проверка счетов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Сверять плановую, начисленную и предъявленную стоимость; блокировать дубль счёта и согласовывать отклонения перед передачей в ERP.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Два одинаковых счёта по рейсу не оплачиваются; спорная доплата требует решения.</w:t>
      </w:r>
    </w:p>
    <w:p>
      <w:pPr>
        <w:pStyle w:val="Heading2"/>
      </w:pPr>
      <w:r>
        <w:t>RT29 Распределение расходов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Распределять транспортные расходы по магазинам, заказам и плечам по выбранной методике; сохранять воспроизводимость и округление.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Сумма распределённых расходов равна счёту; повторный расчёт старого периода использует прежнюю методику.</w:t>
      </w:r>
    </w:p>
    <w:p>
      <w:pPr>
        <w:pStyle w:val="Heading2"/>
      </w:pPr>
      <w:r>
        <w:t>RT30 Транспортные показатели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Считать OTIF, точность ETA, километры, порожний пробег, использование ёмкости, простои и стоимость доставки по согласованным формулам.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Опоздание по GPS без факта POD не считается завершённой доставкой; частичная доставка снижает полноту по принятому правилу.</w:t>
      </w:r>
    </w:p>
    <w:p>
      <w:pPr>
        <w:pStyle w:val="Heading2"/>
      </w:pPr>
      <w:r>
        <w:t>RT31 Выбросы и ресурсная эффективность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Р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Хранить топливо, расстояние, загрузку и метод расчёта CO2e с версией коэффициентов; отделять измеренные данные от расчётных оценок.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Отчёт позволяет повторить расчёт; смена коэффициента не переписывает опубликованный период без новой версии.</w:t>
      </w:r>
    </w:p>
    <w:p>
      <w:pPr>
        <w:pStyle w:val="Heading1"/>
      </w:pPr>
      <w:r>
        <w:t>Интеграция</w:t>
      </w:r>
    </w:p>
    <w:p>
      <w:pPr>
        <w:pStyle w:val="Heading2"/>
      </w:pPr>
      <w:r>
        <w:t>RT32 Операционные контракты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Поддержать XML API или согласованный REST EDI для заказов, грузомест, готовности, перемещений, выезда, POD и претензий. Внешняя БД подключается через адаптер владельца.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ERP получает отдельные события собран, перемещение определено, передан перевозчику в пути и принят магазином с частичностью.</w:t>
      </w:r>
    </w:p>
    <w:p>
      <w:pPr>
        <w:pStyle w:val="Heading2"/>
      </w:pPr>
      <w:r>
        <w:t>RT33 Надёжность и сверка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Иметь бизнес ACK, inbox, outbox, защиту от повторов, порядок версий, DLQ и сверку незавершённых перевозок.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Сбой между сохранением POD и публикацией устраняется повтором без двойной доставки или двойного списания.</w:t>
      </w:r>
    </w:p>
    <w:p>
      <w:pPr>
        <w:pStyle w:val="Heading2"/>
      </w:pPr>
      <w:r>
        <w:t>RT34 Владельцы данных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Зафиксировать источники адресов, календарей, заказа, фактического груза, маршрута, ворот и приёмки; не допускать двух независимых источников истины.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TMS не меняет количество в WMS; расхождение создаёт согласованную команду или инцидент.</w:t>
      </w:r>
    </w:p>
    <w:p>
      <w:pPr>
        <w:pStyle w:val="Heading1"/>
      </w:pPr>
      <w:r>
        <w:t>Архитектура и эксплуатация</w:t>
      </w:r>
    </w:p>
    <w:p>
      <w:pPr>
        <w:pStyle w:val="Heading2"/>
      </w:pPr>
      <w:r>
        <w:t>RT35 Доступ и аудит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Разделять логиста, перевозчика, водителя, магазин и финансового контролёра; хранить историю изменения плана и действий.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Водитель не читает чужой рейс через замену ID; логист не утверждает свой спорный счёт при разделении полномочий.</w:t>
      </w:r>
    </w:p>
    <w:p>
      <w:pPr>
        <w:pStyle w:val="Heading2"/>
      </w:pPr>
      <w:r>
        <w:t>RT36 Безопасность и приватность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Применять защищённую аутентификацию, ограничение интеграционных доступов, шифрование и сроки хранения геолокации; правила персональных данных согласовать с юрисдикцией.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Отозванная учётная запись теряет доступ; выгрузка не содержит токенов и паролей; доступ к GPS аудируется.</w:t>
      </w:r>
    </w:p>
    <w:p>
      <w:pPr>
        <w:pStyle w:val="Heading2"/>
      </w:pPr>
      <w:r>
        <w:t>RT37 Нагрузка и восстановление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3%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Ограничить время оптимизации и чтения интерфейса, сохранять результат задачи, поддержать RPO RTO и деградированный режим при отказе карт.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При таймауте solver показывает допустимый промежуточный результат или явную ошибку; перезапуск не теряет принятый план.</w:t>
      </w:r>
    </w:p>
    <w:p>
      <w:pPr>
        <w:pStyle w:val="Heading2"/>
      </w:pPr>
      <w:r>
        <w:t>RT38 Настройка обновление и выход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Версионировать правила, тестировать обновления, иметь поддержку и выгрузку всех маршрутов, событий, доказательств и тарифов.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Обновить стенд с локальными расширениями и воспроизвести контрольный набор; экспорт пригоден к чтению без лицензии.</w:t>
      </w:r>
    </w:p>
    <w:p>
      <w:pPr>
        <w:pStyle w:val="Heading1"/>
      </w:pPr>
      <w:r>
        <w:t>Развитие</w:t>
      </w:r>
    </w:p>
    <w:p>
      <w:pPr>
        <w:pStyle w:val="Heading2"/>
      </w:pPr>
      <w:r>
        <w:t>RT39 Моделирование сети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Р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Сравнивать сценарии числа РЦ, графиков, частоты поставок и парка на копии истории, отделяя расчёт от оперативного плана.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Сценарий не создаёт реальных заданий; параметры и сравниваемая выборка фиксированы.</w:t>
      </w:r>
    </w:p>
    <w:p>
      <w:pPr>
        <w:pStyle w:val="Heading2"/>
      </w:pPr>
      <w:r>
        <w:t>RT40 Международные и сложные перевозки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Подключать мультимодальность, границы и документы только при наличии таких потоков; не включать их стоимость в обязательный городской retail минимум.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Для активированного профиля показать полный маршрут и документы; для локальной сети профиль выключается без доработки ядра.</w:t>
      </w:r>
    </w:p>
    <w:p>
      <w:pPr>
        <w:pStyle w:val="Heading1"/>
      </w:pPr>
      <w:r>
        <w:t>Источники подхода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Обобщение выполнено по официальным каталогам SAP, Infor, Manhattan, AXELOT и дополнительным системам, а также опубликованным retail кейсам. Каталоги описывают возможности продуктов; конкретные ограничения и тесты сформулированы как требования заказчика. Ссылки, ограничения доказательств и сопоставление практик — в </w:t>
      </w:r>
      <w:hyperlink r:id="rId12">
        <w:r>
          <w:rPr>
            <w:rFonts w:ascii="Arial" w:hAnsi="Arial" w:cs="Arial" w:eastAsia="Arial"/>
            <w:color w:val="215E86"/>
            <w:u w:val="single"/>
          </w:rPr>
          <w:t>Реестре источников</w:t>
        </w:r>
      </w:hyperlink>
      <w:r>
        <w:rPr>
          <w:rFonts w:ascii="Arial" w:hAnsi="Arial" w:cs="Arial" w:eastAsia="Arial"/>
          <w:b w:val="0"/>
          <w:sz w:val="22"/>
          <w:cs w:val="0"/>
        </w:rPr>
        <w:t>. Полное предварительное заполнение по всем ID находится в соответствующей матрице вендоров.</w:t>
      </w:r>
    </w:p>
    <w:sectPr w:rsidR="00FC693F" w:rsidRPr="0006063C" w:rsidSect="00034616">
      <w:footerReference w:type="default" r:id="rId9"/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Retail WMS TMS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9_evaluation_acceptance.docx" TargetMode="External"/><Relationship Id="rId11" Type="http://schemas.openxmlformats.org/officeDocument/2006/relationships/hyperlink" Target="03_architecture_processes.docx" TargetMode="External"/><Relationship Id="rId12" Type="http://schemas.openxmlformats.org/officeDocument/2006/relationships/hyperlink" Target="10_source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Функциональный стандарт TMS для сети магазинов у дома</dc:title>
  <dc:subject>Общий стандарт для сети магазинов у дома</dc:subject>
  <dc:creator>Исследование требований WMS и TMS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