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Опросник для поставщика TMS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 · 17 сентября 2026 года. Профиль заказчика — сеть магазинов у дома.</w:t>
      </w:r>
    </w:p>
    <w:p>
      <w:pPr>
        <w:pStyle w:val="Heading1"/>
      </w:pPr>
      <w:r>
        <w:t>Паспорт предложения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Компания и ответственное лицо: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Продукт, точная редакция, версия, дата доступности и состав модулей: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Модель поставки, регион размещения и лицензирования: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Интегратор и ответственность за расширения: ____________________</w:t>
      </w:r>
    </w:p>
    <w:p>
      <w:pPr>
        <w:pStyle w:val="Heading1"/>
      </w:pPr>
      <w:r>
        <w:t>Правила ответа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Ответить на каждый вопрос. Коды: СТ — стандартная функция; НС — настройка без изменения ядра; ДР — доработка; ПР — партнёрский компонент; ПЛ — план развития; НЕТ — функция отсутствует; НП — неприменима по согласованному профилю. Несколько кодов допускаются только с разделением частей требования. Указать доказательство и границы решения, а не ставить одно «да».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Незаполненное поле остаётся неизвестным, а не становится нулём функциональности. Рекламная страница не заменяет демонстрацию. Точный </w:t>
      </w:r>
      <w:hyperlink r:id="rId10">
        <w:r>
          <w:rPr>
            <w:rFonts w:ascii="Arial" w:hAnsi="Arial" w:cs="Arial" w:eastAsia="Arial"/>
            <w:color w:val="215E86"/>
            <w:u w:val="single"/>
          </w:rPr>
          <w:t>функциональный стандарт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обязателен для толкования вопроса. Предварительные ответы аналитика по всем девяти кандидатам вынесены в матрицу вендоров; они не являются ответами самих поставщиков. Методика оценки и правила стоп критериев — </w:t>
      </w:r>
      <w:hyperlink r:id="rId11">
        <w:r>
          <w:rPr>
            <w:rFonts w:ascii="Arial" w:hAnsi="Arial" w:cs="Arial" w:eastAsia="Arial"/>
            <w:color w:val="215E86"/>
            <w:u w:val="single"/>
          </w:rPr>
          <w:t>отдельный документ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— доля вопроса в исходном каталоге, сумма 100%. Для условного профиля применимость утверждается до получения предложений.</w:t>
      </w:r>
    </w:p>
    <w:p>
      <w:pPr>
        <w:pStyle w:val="Heading1"/>
      </w:pPr>
      <w:r>
        <w:t>Данные и ресурсы</w:t>
      </w:r>
    </w:p>
    <w:p>
      <w:pPr>
        <w:pStyle w:val="Heading2"/>
      </w:pPr>
      <w:r>
        <w:t>RT01 Магазины и календарь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Хранить стабильное место доставки, координаты, вход, временные окна, праздники, ограничения длины и массы машины, шумовые ограничения и норматив приёмки.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Везти в два магазина по одному адресу с разными входами и окнами; закрытый в праздник магазин исключается.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RT02 Заявки на перевозку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Получать транспортную потребность из заказов ERP или WMS; различать входящий, исходящий и межскладской поток, изменения и частичное исполнение.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Изменение версии заказа после планирования создаёт проверяемое изменение задания без второго груза.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RT03 Плановый и фактический груз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Хранить отдельно прогноз массы и объёма, фактические грузоместа и их версии; учитывать готовность источника. Разделённые части имеют стабильные ID.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После сборки 8 вместо 10 паллет пересчитать загрузку; поздний старый факт не откатывает новую версию.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RT04 Автомобиль и отсеки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Учитывать собственный, арендованный и наёмный транспорт, отсеки, объём, массу, паллетоместа, гидроборт и допустимость доступа.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Машина достаточна по массе, но не проходит по высоте либо объёму; назначение запрещено.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RT05 Перевозчики и договоры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Вести услуги, тарифы, доступную мощность, ограничения, договоры и оценки перевозчиков; отделить поставщика услуги от конкретного автомобиля.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Два перевозчика одной категории дают разные цены и ограничения; недействующий договор нельзя назначить автоматически.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RT06 Водители и смены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Учитывать доступность, допуски, смены, отдых и совместимость экипажа с машиной по применимому нормативному профилю.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Оптимизатор не назначает занятого водителя; нарушение смены показано отдельно от мягкого опоздания.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Планирование</w:t>
      </w:r>
    </w:p>
    <w:p>
      <w:pPr>
        <w:pStyle w:val="Heading2"/>
      </w:pPr>
      <w:r>
        <w:t>RT07 Дорожный маршрут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Использовать проезжаемую дорожную сеть и профиль грузового автомобиля, актуальность карт и время суток. Геокодирование должно иметь контроль качества.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Маршрут не проходит через недопустимый мост; расчёт по прямой отображается как fallback, а не подтверждённый маршрут.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RT08 Маршрутизация с окнами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Планировать несколько машин, остановок, временных окон и времени обслуживания; объяснять нераспределённые заявки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На фиксированной выборке получить допустимый маршрут; при невозможности показать конкретную заявку и причину, а не скрыть её.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RT09 Загрузка по участкам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Контролировать массу, объём и места на каждом участке после разгрузок и обратных заборов; учитывать многокамерную ёмкость.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Возврат на третьей остановке переполняет кузов несмотря на допустимую начальную загрузку; план отклонён.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RT10 Температура и совместимость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У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Согласовывать категории товара с температурными отсеками, разделением грузов и пределами нахождения вне холода; учитывать доступ к отсеку на остановке.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Заморозка не назначается в неохлаждаемый отсек; открытие двери не делает допустимым нарушение согласованного режима.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RT11 Целевая функция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Разделять жёсткие ограничения безопасности и мягкие штрафы времени, километров, числа машин и сервиса. Публиковать состав расчётной стоимости.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Дешевейший, но запрещённый вариант исключается; логист видит, за счёт чего принят более дорогой маршрут.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RT12 Совмещение потоков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Совмещать поставку магазинам, забор от поставщиков и возвраты только при совместимости и сохранении приоритетов; поддержать регулярные milk run.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Обратный забор не нарушает окно следующего магазина и ёмкость автомобиля.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RT13 Межскладские плечи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Планировать цепочку источник консолидационный РЦ магазин со связями частей груза, минимальным временем перевалки и альтернативой при опоздании.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Срыв входящего плеча пересчитывает достижимость исходящего; неотправленная часть остаётся видимой.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RT14 Готовность склада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Согласовывать дедлайны сборки, прибытия и погрузки с WMS, а не считать все грузы доступными с начала дня. Принимать обещание и факт готовности раздельно.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Рейс не уезжает до готовности обязательной части; отклонение от обещания вызывает пересчёт или решение диспетчера.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RT15 Порядок погрузки и выгрузки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Передавать последовательность остановок и доступность грузомест в WMS; физическую укладку подтверждает склад.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На каждом магазине нужное грузоместо доступно без запрещённой выгрузки чужого; смена маршрута требует проверки загрузки.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RT16 Версии и перепланирование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Версионировать планы, фиксировать замороженный горизонт и уже выполненные операции; перепланировать только разрешённую часть с согласованием.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Опоздание меняет будущие остановки, но не стирает факты; водитель подтверждает получение новой версии.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Исполнение</w:t>
      </w:r>
    </w:p>
    <w:p>
      <w:pPr>
        <w:pStyle w:val="Heading2"/>
      </w:pPr>
      <w:r>
        <w:t>RT17 Диспетчер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Дать таблицу, карту и шкалу времени с объяснимыми конфликтами, ручными назначениями и контролем одновременного редактирования.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Два логиста не перезаписывают один рейс; ручное назначение проходит те же ограничения, что оптимизатор.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RT18 Заявка перевозчику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Поддержать предложение, принятие, отказ, таймаут и переназначение перевозчика, сохраняя договорённую цену и историю.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При отказе заявка возвращается в очередь; повтор подтверждения не создаёт второй рейс.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RT19 Слоты и двор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Интегрировать бронирование ворот, КПП и очередь с WMS или YMS с одним владельцем календаря и временной аренды.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Изменение слота видно во всех контурах; окончание окна освобождает бронь по установленной политике.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RT20 Рабочее место водителя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Показывать рейс, следующий адрес, инструкции и груз; сохранять операции offline с версией задания, фотографиями и безопасной синхронизацией.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Потеря связи во время разгрузки не теряет факт; устаревшее задание не подтверждается как новая версия.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RT21 GPS и ETA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Принимать телеметрию, оценивать прибытие и качество прогноза; отличать вычисленное прибытие от подтверждённой передачи груза.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Старый GPS сигнал помечается устаревшим; вход в геозону не формирует автоматически POD.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RT22 Управление отклонениями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Обрабатывать опоздание, поломку, отказ магазина, потерю связи и незапланированную остановку с владельцем реакции и журналом решения.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Поломка создаёт инцидент, выбор перегруза или переноса и новые задания без исчезновения исходного груза.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Приёмка магазином</w:t>
      </w:r>
    </w:p>
    <w:p>
      <w:pPr>
        <w:pStyle w:val="Heading2"/>
      </w:pPr>
      <w:r>
        <w:t>RT23 Подтверждение доставки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Получать POD с магазином, получателем, временем, строками, грузоместами и количествами; фиксировать отказ и доказательство. Правовой формат зависит от страны.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Из 10 коробов магазин принимает 9 и отказывает 1; в ERP не уходит полная доставка.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RT24 Расхождения и претензии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Сопоставлять отгружено, принято, повреждено и возвращается; хранить причины, фото, ответственность и процесс решения спора.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Недостача создаёт спорную строку и претензию, а не автоматическую корректировку виновности перевозчика.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RT25 Возвраты и тара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Планировать забор возвратов и тары, подтверждать передачу количества или asset ID и приёмку обратного потока складом.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Полученный ролл занимает место в кузове; тара в пути не считается уже принятой складом.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RT26 Доказательства холодовой цепи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У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Связывать датчики с автомобилем и отсеком во времени, сохранять интервалы отклонений и решение качества по затронутому грузу.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Превышение температуры создаёт удержание партии в WMS; отсутствие сигнала не трактуется как нормальная температура.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Экономика</w:t>
      </w:r>
    </w:p>
    <w:p>
      <w:pPr>
        <w:pStyle w:val="Heading2"/>
      </w:pPr>
      <w:r>
        <w:t>RT27 Тарифы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Считать договорную стоимость по маршруту, километрам, остановкам, грузу, ожиданию и надбавкам, с версией тарифа и периодом.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Рейс через границу тарифного периода воспроизводится с той версией, которая закреплена в договоре.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RT28 Проверка счетов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Сверять плановую, начисленную и предъявленную стоимость; блокировать дубль счёта и согласовывать отклонения перед передачей в ERP.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Два одинаковых счёта по рейсу не оплачиваются; спорная доплата требует решения.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RT29 Распределение расходов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Распределять транспортные расходы по магазинам, заказам и плечам по выбранной методике; сохранять воспроизводимость и округление.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Сумма распределённых расходов равна счёту; повторный расчёт старого периода использует прежнюю методику.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RT30 Транспортные показатели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Считать OTIF, точность ETA, километры, порожний пробег, использование ёмкости, простои и стоимость доставки по согласованным формулам.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Опоздание по GPS без факта POD не считается завершённой доставкой; частичная доставка снижает полноту по принятому правилу.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RT31 Выбросы и ресурсная эффективность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Р.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Хранить топливо, расстояние, загрузку и метод расчёта CO2e с версией коэффициентов; отделять измеренные данные от расчётных оценок.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Отчёт позволяет повторить расчёт; смена коэффициента не переписывает опубликованный период без новой версии.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Интеграция</w:t>
      </w:r>
    </w:p>
    <w:p>
      <w:pPr>
        <w:pStyle w:val="Heading2"/>
      </w:pPr>
      <w:r>
        <w:t>RT32 Операционные контракты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Поддержать XML API или согласованный REST EDI для заказов, грузомест, готовности, перемещений, выезда, POD и претензий. Внешняя БД подключается через адаптер владельца.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ERP получает отдельные события собран, перемещение определено, передан перевозчику в пути и принят магазином с частичностью.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RT33 Надёжность и сверка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Иметь бизнес ACK, inbox, outbox, защиту от повторов, порядок версий, DLQ и сверку незавершённых перевозок.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Сбой между сохранением POD и публикацией устраняется повтором без двойной доставки или двойного списания.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RT34 Владельцы данных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Зафиксировать источники адресов, календарей, заказа, фактического груза, маршрута, ворот и приёмки; не допускать двух независимых источников истины.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TMS не меняет количество в WMS; расхождение создаёт согласованную команду или инцидент.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Архитектура и эксплуатация</w:t>
      </w:r>
    </w:p>
    <w:p>
      <w:pPr>
        <w:pStyle w:val="Heading2"/>
      </w:pPr>
      <w:r>
        <w:t>RT35 Доступ и аудит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Разделять логиста, перевозчика, водителя, магазин и финансового контролёра; хранить историю изменения плана и действий.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Водитель не читает чужой рейс через замену ID; логист не утверждает свой спорный счёт при разделении полномочий.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RT36 Безопасность и приватность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Применять защищённую аутентификацию, ограничение интеграционных доступов, шифрование и сроки хранения геолокации; правила персональных данных согласовать с юрисдикцией.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Отозванная учётная запись теряет доступ; выгрузка не содержит токенов и паролей; доступ к GPS аудируется.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RT37 Нагрузка и восстановление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Ограничить время оптимизации и чтения интерфейса, сохранять результат задачи, поддержать RPO RTO и деградированный режим при отказе карт.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При таймауте solver показывает допустимый промежуточный результат или явную ошибку; перезапуск не теряет принятый план.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RT38 Настройка обновление и выход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Версионировать правила, тестировать обновления, иметь поддержку и выгрузку всех маршрутов, событий, доказательств и тарифов.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Обновить стенд с локальными расширениями и воспроизвести контрольный набор; экспорт пригоден к чтению без лицензии.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Развитие</w:t>
      </w:r>
    </w:p>
    <w:p>
      <w:pPr>
        <w:pStyle w:val="Heading2"/>
      </w:pPr>
      <w:r>
        <w:t>RT39 Моделирование сети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Р.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Сравнивать сценарии числа РЦ, графиков, частоты поставок и парка на копии истории, отделяя расчёт от оперативного плана.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Сценарий не создаёт реальных заданий; параметры и сравниваемая выборка фиксированы.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RT40 Международные и сложные перевозки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Подключать мультимодальность, границы и документы только при наличии таких потоков; не включать их стоимость в обязательный городской retail минимум.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Для активированного профиля показать полный маршрут и документы; для локальной сети профиль выключается без доработки ядра.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Retail WMS TMS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2_tms_standard.docx" TargetMode="External"/><Relationship Id="rId11" Type="http://schemas.openxmlformats.org/officeDocument/2006/relationships/hyperlink" Target="09_evaluation_acceptanc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Опросник для поставщика TMS</dc:title>
  <dc:subject>Общий стандарт для сети магазинов у дома</dc:subject>
  <dc:creator>Исследование требований WMS и TMS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