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Функциональные требования к WMS региональных табачных хабов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Версия 1.0. 17 сентября 2026 года.</w:t>
      </w:r>
    </w:p>
    <w:p>
      <w:pPr>
        <w:pStyle w:val="Heading1"/>
      </w:pPr>
      <w:r>
        <w:t>Цель и обязательный результат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WMS должна управлять полным складским циклом готовой табачной продукции и в любой момент объяснять, где находится каждая учитываемая марка, кому принадлежит товар, в какой упаковке он находится и на каком основании может быть отгружен. Приёмка и отгрузка исполняют документы SAP; складские факты и внешние подтверждения сохраняются раздельно.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Каталог содержит 52 требования. Каждый ID совпадает с номером вопроса в </w:t>
      </w:r>
      <w:hyperlink r:id="rId10">
        <w:r>
          <w:rPr>
            <w:rFonts w:ascii="Arial" w:hAnsi="Arial" w:cs="Arial" w:eastAsia="Arial"/>
            <w:color w:val="215E86"/>
            <w:u w:val="single"/>
          </w:rPr>
          <w:t>опроснике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. Индивидуальные веса и правила оценки приведены в </w:t>
      </w:r>
      <w:hyperlink r:id="rId11">
        <w:r>
          <w:rPr>
            <w:rFonts w:ascii="Arial" w:hAnsi="Arial" w:cs="Arial" w:eastAsia="Arial"/>
            <w:color w:val="215E86"/>
            <w:u w:val="single"/>
          </w:rPr>
          <w:t>методике</w:t>
        </w:r>
      </w:hyperlink>
      <w:r>
        <w:rPr>
          <w:rFonts w:ascii="Arial" w:hAnsi="Arial" w:cs="Arial" w:eastAsia="Arial"/>
          <w:b w:val="0"/>
          <w:sz w:val="22"/>
          <w:cs w:val="0"/>
        </w:rPr>
        <w:t>. Приведённые проверки — критерии будущей приёмки, а не результаты уже выполненных тестов.</w:t>
      </w:r>
    </w:p>
    <w:p>
      <w:pPr>
        <w:pStyle w:val="Heading1"/>
      </w:pPr>
      <w:r>
        <w:t>Термины и границы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«Марка» здесь означает уникальный идентификатор учитываемой пачки в выбранном режиме прослеживаемости; это не обязательно акцизная марка конкретной страны. Блок содержит пачки, короб — блоки или иной разрешённый состав, грузоместо HU может объединять упаковки. Количества вложений берутся из версионированного справочника. UID пачки и код её товара не совпадают по смыслу.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Юридический собственник, распорядитель запаса, оператор склада, плательщик и получатель — разные роли. Склад — физическая площадка; филиал может быть организационной единицей, но не самостоятельным юрлицом. ERP отвечает за коммерческие и юридические основания, WMS — за складское исполнение.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Идентификатор паллеты может быть SSCC или внутренним/унаследованным кодом с типом и пространством имён. Для внешнего обмена внутренний код применяется только если его принимает контрагент. SSCC идентифицирует логистическую единицу, а не заменяет все дочерние марки: </w:t>
      </w:r>
      <w:hyperlink r:id="rId12">
        <w:r>
          <w:rPr>
            <w:rFonts w:ascii="Arial" w:hAnsi="Arial" w:cs="Arial" w:eastAsia="Arial"/>
            <w:color w:val="215E86"/>
            <w:u w:val="single"/>
          </w:rPr>
          <w:t>GS1 SSCC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>
        <w:pStyle w:val="Heading1"/>
      </w:pPr>
      <w:r>
        <w:t>Обязательные инварианты</w:t>
      </w:r>
    </w:p>
    <w:p>
      <w:pPr>
        <w:pStyle w:val="ListBullet"/>
      </w:pPr>
      <w:r>
        <w:rPr>
          <w:rFonts w:ascii="Arial" w:hAnsi="Arial" w:cs="Arial" w:eastAsia="Arial"/>
          <w:b w:val="0"/>
          <w:sz w:val="22"/>
          <w:cs w:val="0"/>
        </w:rPr>
        <w:t>Одна физическая пачка имеет один актуальный UID, один складской статус, одно текущее местонахождение и одного юридического собственника. «В пути» — отдельное местонахождение, а не свободный запас двух складов.</w:t>
      </w:r>
    </w:p>
    <w:p>
      <w:pPr>
        <w:pStyle w:val="ListBullet"/>
      </w:pPr>
      <w:r>
        <w:rPr>
          <w:rFonts w:ascii="Arial" w:hAnsi="Arial" w:cs="Arial" w:eastAsia="Arial"/>
          <w:b w:val="0"/>
          <w:sz w:val="22"/>
          <w:cs w:val="0"/>
        </w:rPr>
        <w:t>Сумма пачек равна числу уникальных марок в соответствующем срезе. Родительский агрегат не добавляет количество к своим детям.</w:t>
      </w:r>
    </w:p>
    <w:p>
      <w:pPr>
        <w:pStyle w:val="ListBullet"/>
      </w:pPr>
      <w:r>
        <w:rPr>
          <w:rFonts w:ascii="Arial" w:hAnsi="Arial" w:cs="Arial" w:eastAsia="Arial"/>
          <w:b w:val="0"/>
          <w:sz w:val="22"/>
          <w:cs w:val="0"/>
        </w:rPr>
        <w:t>Упаковка имеет не более одного активного физического родителя. Распаковка и перепаковка сохраняют историю; циклы запрещены.</w:t>
      </w:r>
    </w:p>
    <w:p>
      <w:pPr>
        <w:pStyle w:val="ListBullet"/>
      </w:pPr>
      <w:r>
        <w:rPr>
          <w:rFonts w:ascii="Arial" w:hAnsi="Arial" w:cs="Arial" w:eastAsia="Arial"/>
          <w:b w:val="0"/>
          <w:sz w:val="22"/>
          <w:cs w:val="0"/>
        </w:rPr>
        <w:t>Резерв проверяет владельца, SKU, партию, качество и допустимость кода. Ни волна, ни общий клиент не дают права брать чужой запас.</w:t>
      </w:r>
    </w:p>
    <w:p>
      <w:pPr>
        <w:pStyle w:val="ListBullet"/>
      </w:pPr>
      <w:r>
        <w:rPr>
          <w:rFonts w:ascii="Arial" w:hAnsi="Arial" w:cs="Arial" w:eastAsia="Arial"/>
          <w:b w:val="0"/>
          <w:sz w:val="22"/>
          <w:cs w:val="0"/>
        </w:rPr>
        <w:t>Смена собственника не создаёт фиктивное движение по ячейкам. Факт перевозки не доказывает переход права собственности.</w:t>
      </w:r>
    </w:p>
    <w:p>
      <w:pPr>
        <w:pStyle w:val="ListBullet"/>
      </w:pPr>
      <w:r>
        <w:rPr>
          <w:rFonts w:ascii="Arial" w:hAnsi="Arial" w:cs="Arial" w:eastAsia="Arial"/>
          <w:b w:val="0"/>
          <w:sz w:val="22"/>
          <w:cs w:val="0"/>
        </w:rPr>
        <w:t>Исправление подтверждённой операции оформляется новой связанной операцией. Удаление истории ради сверки запрещено.</w:t>
      </w:r>
    </w:p>
    <w:p>
      <w:pPr>
        <w:pStyle w:val="ListBullet"/>
      </w:pPr>
      <w:r>
        <w:rPr>
          <w:rFonts w:ascii="Arial" w:hAnsi="Arial" w:cs="Arial" w:eastAsia="Arial"/>
          <w:b w:val="0"/>
          <w:sz w:val="22"/>
          <w:cs w:val="0"/>
        </w:rPr>
        <w:t>Скан, складской факт, ERP проводка и принятие события Track &amp; Trace имеют разные статусы. Выпуск определяется явной политикой обязательных подтверждений.</w:t>
      </w:r>
    </w:p>
    <w:p>
      <w:pPr>
        <w:pStyle w:val="Heading1"/>
      </w:pPr>
      <w:r>
        <w:t>Справочники и модель склада</w:t>
      </w:r>
    </w:p>
    <w:p>
      <w:pPr>
        <w:pStyle w:val="Heading2"/>
      </w:pPr>
      <w:r>
        <w:t>TH 01 Площадки и юридические лица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Раздельно вести физический склад, филиал, юрлицо собственника, оператора склада и распорядителя запаса. Связи с SAP plant и storage location должны иметь период действия и внешний ключ.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Создать два юрлица на одном складе и один филиал с двумя собственниками; отчёты не смешивают эти измерения.</w:t>
      </w:r>
    </w:p>
    <w:p>
      <w:pPr>
        <w:pStyle w:val="Heading2"/>
      </w:pPr>
      <w:r>
        <w:t>TH 02 Артикулы и уровни упаковки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Получать из SAP или MDM SKU, GTIN, партии и иерархию пачка — блок — короб — паллета. Коэффициенты, габариты и вес версионировать; не зашивать число пачек или блоков в код.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Провести два артикула с разным составом блока и короба; смена упаковки не меняет старые документы.</w:t>
      </w:r>
    </w:p>
    <w:p>
      <w:pPr>
        <w:pStyle w:val="Heading2"/>
      </w:pPr>
      <w:r>
        <w:t>TH 03 Адреса и контрагенты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Вести клиентов, филиалы, ShipTo, поставщиков, перевозчиков и разрешённые направления. Проверять активность и необходимые идентификаторы оператора и площадки Track &amp; Trace по профилю страны.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Адресная строка меняется без смены клиента; заказ на заблокированного получателя не выпускается.</w:t>
      </w:r>
    </w:p>
    <w:p>
      <w:pPr>
        <w:pStyle w:val="Heading2"/>
      </w:pPr>
      <w:r>
        <w:t>TH 04 Топология и вместимость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Описывать ворота, приёмку, резервное хранение, коробочный и блочный отбор, контроль, экспедицию, карантин. Учитывать вместимость, допустимый товар и ограничения совместного хранения собственников.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Размещение в переполненную либо запрещённую ячейку отклонено с понятной причиной.</w:t>
      </w:r>
    </w:p>
    <w:p>
      <w:pPr>
        <w:pStyle w:val="Heading2"/>
      </w:pPr>
      <w:r>
        <w:t>TH 05 Партии и условия хранения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Поддерживать FIFO, FEFO при наличии применимого срока, дату производства, статус качества, рыночный и акцизный профиль. Условия температуры, влажности и соседства задаются спецификацией производителя.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Партия неподходящего рынка или качества не отбирается; нарушение условий создаёт блокировку и задание проверки.</w:t>
      </w:r>
    </w:p>
    <w:p>
      <w:pPr>
        <w:pStyle w:val="Heading2"/>
      </w:pPr>
      <w:r>
        <w:t>TH 06 Роли и рабочие места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Предусмотреть приёмщика, водителя техники, сборщика, контроллера, инвентаризатора, диспетчера задач, начальника хаба, оператора выкупа, интеграций и прослеживаемости. Ограничивать действия по складу и юрлицу.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Сборщик не меняет собственника и не снимает блокировку марки; доступ проверяется сервером.</w:t>
      </w:r>
    </w:p>
    <w:p>
      <w:pPr>
        <w:pStyle w:val="Heading1"/>
      </w:pPr>
      <w:r>
        <w:t>Приёмка хранение и обратные операции</w:t>
      </w:r>
    </w:p>
    <w:p>
      <w:pPr>
        <w:pStyle w:val="Heading2"/>
      </w:pPr>
      <w:r>
        <w:t>TH 07 Основание приёмки из SAP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Создавать ожидаемую приёмку по заказу или поставке SAP с внешними документом, строкой, версией, собственником, SKU, количеством и единицами. Частичные приходы не закрывают неполученный остаток автоматически.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Два частичных прихода и повтор одного сообщения дают единственный фактический приход каждой единицы.</w:t>
      </w:r>
    </w:p>
    <w:p>
      <w:pPr>
        <w:pStyle w:val="Heading2"/>
      </w:pPr>
      <w:r>
        <w:t>TH 08 Приёмка и расхождения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Сверять товар, партию, владельца, HU и марки с ожиданием; принимать целый проверенный агрегат либо сканировать вскрытый. Недостачу, излишек, повреждение и неизвестный код оформлять отдельным исключением.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Лишний блок и повреждённый короб не превращаются в доступный остаток без решения уполномоченного.</w:t>
      </w:r>
    </w:p>
    <w:p>
      <w:pPr>
        <w:pStyle w:val="Heading2"/>
      </w:pPr>
      <w:r>
        <w:t>TH 09 Размещение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Создавать задачи из приёмки в разрешённые ячейки с подтверждением источника, грузоместа и назначения. Сохранять партии, марки, владельца и статус; поддержать частичное размещение.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Отсканирована неверная ячейка; задача остаётся открытой, остаток не переезжает.</w:t>
      </w:r>
    </w:p>
    <w:p>
      <w:pPr>
        <w:pStyle w:val="Heading2"/>
      </w:pPr>
      <w:r>
        <w:t>TH 10 Внутренние перемещения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Создавать ручные и автоматические задачи перемещения, объединять их в очереди, назначать ресурс, приоритет и зависимости. Переназначение или отмена не дублирует физический факт.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Два водителя пытаются взять одну задачу; исполнить её может только один.</w:t>
      </w:r>
    </w:p>
    <w:p>
      <w:pPr>
        <w:pStyle w:val="Heading2"/>
      </w:pPr>
      <w:r>
        <w:t>TH 11 Инвентаризация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Поддерживать сплошной и циклический слепой пересчёт по ячейке, HU, собственнику и маркам. Повторный счёт, расследование и согласованная корректировка отделяются от первичного скана.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Количество совпало, но одна марка подменена; система обнаруживает расхождение состава.</w:t>
      </w:r>
    </w:p>
    <w:p>
      <w:pPr>
        <w:pStyle w:val="Heading2"/>
      </w:pPr>
      <w:r>
        <w:t>TH 12 Карантин и несоответствия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Управлять блокировкой по марке, партии, HU, ячейке и собственнику с причиной и ответственным. Частичный карантин агрегата должен запрещать ошибочный выпуск целого агрегата.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Одна дочерняя марка заблокирована; короб не может уйти целиком, разрешённая часть выделяется контролируемо.</w:t>
      </w:r>
    </w:p>
    <w:p>
      <w:pPr>
        <w:pStyle w:val="Heading2"/>
      </w:pPr>
      <w:r>
        <w:t>TH 13 Возвраты от клиентов и филиалов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Принимать возврат по основанию SAP и исходной отгрузке, проверять принадлежность марки, собственника, состояние и внешний статус. До решения качества и учёта держать возврат отдельно от доступного запаса.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Чужая, уже возвращённая или выведенная из оборота марка не попадает в свободный остаток.</w:t>
      </w:r>
    </w:p>
    <w:p>
      <w:pPr>
        <w:pStyle w:val="Heading2"/>
      </w:pPr>
      <w:r>
        <w:t>TH 14 Отзыв потери и уничтожение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Искать остатки и ранее отгруженных получателей по UID и партии; блокировать, изымать и фиксировать результат отзыва. Утрата, кража и уничтожение оформляются отдельными основаниями и согласованиями.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Отзыв на часть партии находит запас, сборку и отгрузки; списание не стирает историю марки.</w:t>
      </w:r>
    </w:p>
    <w:p>
      <w:pPr>
        <w:pStyle w:val="Heading1"/>
      </w:pPr>
      <w:r>
        <w:t>Помарочный учёт и агрегация</w:t>
      </w:r>
    </w:p>
    <w:p>
      <w:pPr>
        <w:pStyle w:val="Heading2"/>
      </w:pPr>
      <w:r>
        <w:t>TH 15 Идентичность марки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Хранить исходное представление кода и нормализованный UID с namespace и эмитентом; правила разбора зависят от профиля. UID пачки, GTIN, идентификатор блока, короба и паллеты не взаимозаменяемы.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Два разных эмитента и код с ведущими нулями обрабатываются без коллизий и потери значимых символов.</w:t>
      </w:r>
    </w:p>
    <w:p>
      <w:pPr>
        <w:pStyle w:val="Heading2"/>
      </w:pPr>
      <w:r>
        <w:t>TH 16 Полный помарочный остаток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Вести актуальное местонахождение, собственника, партию, состояние и резерв каждой учитываемой марки. Количество пачек должно сверяться с множеством уникальных марок; агрегация не создаёт дополнительный товар.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Одна марка одновременно предлагается двум складам или заказам; второе подтверждение запрещено.</w:t>
      </w:r>
    </w:p>
    <w:p>
      <w:pPr>
        <w:pStyle w:val="Heading2"/>
      </w:pPr>
      <w:r>
        <w:t>TH 17 Доверенная агрегация на входе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Импортировать полное дерево состава от производителя или Track &amp; Trace с источником, версией и временем. Скан закрытого агрегата заменяет сканы вложений только при доказанной полноте состава и допустимом внешнем статусе.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В манифесте отсутствует часть детей; приёмка в доступный запас одним сканом блокируется.</w:t>
      </w:r>
    </w:p>
    <w:p>
      <w:pPr>
        <w:pStyle w:val="Heading2"/>
      </w:pPr>
      <w:r>
        <w:t>TH 18 Создание иерархии упаковок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Создавать вложенность пачка — блок — короб — паллета с единственным активным физическим родителем, без циклов и двойного включения. Разрешённость разных SKU, партий и владельцев на каждом уровне настраивается.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Попытки добавить одну пачку в два блока и создать цикл отклоняются атомарно.</w:t>
      </w:r>
    </w:p>
    <w:p>
      <w:pPr>
        <w:pStyle w:val="Heading2"/>
      </w:pPr>
      <w:r>
        <w:t>TH 19 Разагрегация и переупаковка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Поддерживать отделение целого дочернего агрегата и дробление состава на новые агрегаты. Фиксировать удалённые и добавленные связи, версии и основание; UID пачек не меняются, исходная история сохраняется.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Из короба извлечены два блока; остаточный короб и новая упаковка содержат точные непересекающиеся UID.</w:t>
      </w:r>
    </w:p>
    <w:p>
      <w:pPr>
        <w:pStyle w:val="Heading2"/>
      </w:pPr>
      <w:r>
        <w:t>TH 20 Печать и повторная печать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Печатать складские и разрешённые агрегатные этикетки с проверкой кода, журнала и полномочий. Повтор этикетки существующего HU не создаёт новую сущность; выпуск или замена государственной марки не входят в обычную перепечатку.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Сбой принтера и повтор команды дают тот же HU; попытка самовольной выдачи UID пачки запрещена.</w:t>
      </w:r>
    </w:p>
    <w:p>
      <w:pPr>
        <w:pStyle w:val="Heading2"/>
      </w:pPr>
      <w:r>
        <w:t>TH 21 Проверка кодов и исключения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Распознавать дубликат, неизвестную, нечитаемую, недопустимую и отозванную марку. Использовать подтверждённую проверку внешней системы там, где она предусмотрена; чтение DataMatrix само по себе не доказывает подлинность.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Нечитаемый блок отправляется в контролируемый разбор; ручной ввод не обходится без полномочия и аудита.</w:t>
      </w:r>
    </w:p>
    <w:p>
      <w:pPr>
        <w:pStyle w:val="Heading2"/>
      </w:pPr>
      <w:r>
        <w:t>TH 22 История движения марки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Обеспечить поиск марки и дерева на текущий момент и на момент отгрузки: кто, когда, где, на каком основании, из какого и в какой агрегат. Отдельно показывать событие WMS и результат его регистрации снаружи.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Для одной пачки восстановить приход, два перемещения, выкуп, переупаковку и отгрузку без пробелов.</w:t>
      </w:r>
    </w:p>
    <w:p>
      <w:pPr>
        <w:pStyle w:val="Heading2"/>
      </w:pPr>
      <w:r>
        <w:t>TH 23 Внешний допуск товара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Разделить складской статус, статус ERP и статус Track &amp; Trace. Политика допуска определяет, какие ответы обязательны до отгрузки; ошибка, тайм-аут и неизвестный результат не равны разрешению.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При неизвестном результате обязательной внешней регистрации отгрузка не выпускается; после сверки допускается ровно один раз.</w:t>
      </w:r>
    </w:p>
    <w:p>
      <w:pPr>
        <w:pStyle w:val="Heading1"/>
      </w:pPr>
      <w:r>
        <w:t>Несколько собственников и выкуп</w:t>
      </w:r>
    </w:p>
    <w:p>
      <w:pPr>
        <w:pStyle w:val="Heading2"/>
      </w:pPr>
      <w:r>
        <w:t>TH 24 Разделение остатков собственников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4%.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Вести остаток и все его изменения по юрлицу собственника внутри одной физической площадки, включая резерв, карантин, путь и инвентаризацию. Различать юридического владельца и распорядителя запаса по согласованному отображению SAP.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При дефиците владельца A запас B остаётся недоступным заказу A, хотя SKU и ячейка совпадают.</w:t>
      </w:r>
    </w:p>
    <w:p>
      <w:pPr>
        <w:pStyle w:val="Heading2"/>
      </w:pPr>
      <w:r>
        <w:t>TH 25 Выкуп без физического движения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Принимать из SAP распоряжение о переходе собственности с fromOwner, toOwner, документом, строками, количеством, основанием и версией. Переводить именно выбранные марки; склад, ячейка и упаковка могут сохраняться.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Перевести 20 блоков A в B в той же ячейке; общий физический остаток и набор UID не изменяются.</w:t>
      </w:r>
    </w:p>
    <w:p>
      <w:pPr>
        <w:pStyle w:val="Heading2"/>
      </w:pPr>
      <w:r>
        <w:t>TH 26 Конкуренция выкупа и отбора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На время согласования защищать выбранный запас от конкурирующего отбора и второго выкупа. Проверять текущего владельца и версию; повтор команды не проводит перевод второй раз.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Одновременно запускаются выкуп и отбор той же марки; одна операция отклонена или ждёт, двойного права распоряжения нет.</w:t>
      </w:r>
    </w:p>
    <w:p>
      <w:pPr>
        <w:pStyle w:val="Heading2"/>
      </w:pPr>
      <w:r>
        <w:t>TH 27 Одна задача на несколько юрлиц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Объединять физическую работу в общую волну или мастер задание, сохраняя дочерние заказы, строки, резервы, марки и факты отгрузки по владельцам. Нельзя списывать общий обезличенный остаток.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Одна доставка клиенту состоит из A и B; общий сборочный маршрут один, юридические количества и документы раздельны.</w:t>
      </w:r>
    </w:p>
    <w:p>
      <w:pPr>
        <w:pStyle w:val="Heading2"/>
      </w:pPr>
      <w:r>
        <w:t>TH 28 Филиальные и межфирменные потоки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Отличать перевозку между филиалами одного юрлица от межфирменной поставки со сменой владельца. Связывать отправку, запас в пути, приёмку получателя и SAP основания без двойного прихода.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Одинаковые адреса не объединяют разные юрлица; межхабовая недостача отражается у правильного владельца.</w:t>
      </w:r>
    </w:p>
    <w:p>
      <w:pPr>
        <w:pStyle w:val="Heading2"/>
      </w:pPr>
      <w:r>
        <w:t>TH 29 Документы и сверка владельцев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Формировать состав отгрузки по каждому владельцу и привязывать юридические документы SAP. Сверять количественные остатки WMS и ERP по одинаковому срезу, объясняя ещё не подтверждённые операции.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Сумма дочерних отгрузок равна физическому составу, каждая марка имеет одно юридическое основание списания.</w:t>
      </w:r>
    </w:p>
    <w:p>
      <w:pPr>
        <w:pStyle w:val="Heading2"/>
      </w:pPr>
      <w:r>
        <w:t>TH 30 Отмена и частичный выкуп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Поддерживать согласованный режим целиком либо построчно с явным результатом каждой строки. До проведения допустима отмена; после проведения требуется новая обратная операция SAP, проверяющая текущее состояние марки.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Повтор отмены безопасен; уже отгруженная марка не возвращается предыдущему владельцу задним числом.</w:t>
      </w:r>
    </w:p>
    <w:p>
      <w:pPr>
        <w:pStyle w:val="Heading1"/>
      </w:pPr>
      <w:r>
        <w:t>Пополнение комплектация и отгрузка</w:t>
      </w:r>
    </w:p>
    <w:p>
      <w:pPr>
        <w:pStyle w:val="Heading2"/>
      </w:pPr>
      <w:r>
        <w:t>TH 31 Волны и приоритеты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Планировать комплектацию по сроку, клиенту, филиалу, зоне, доступности и транспортному окну. Общая волна не снимает ограничений владельца, рынка, партии или марки; срочная задача имеет управляемый приоритет.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Отменённая строка исключена до отбора; начатая требует обработки уже отобранного товара.</w:t>
      </w:r>
    </w:p>
    <w:p>
      <w:pPr>
        <w:pStyle w:val="Heading2"/>
      </w:pPr>
      <w:r>
        <w:t>TH 32 Пополнение под волну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Рассчитывать дефицит зоны отбора по открытой потребности и доступному запасу нужного владельца с учётом уже назначенного пополнения. Создавать зависимые задания и не запускать невозможный отбор.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Две волны требуют один SKU; задания покрывают общий дефицит без двойного резервирования.</w:t>
      </w:r>
    </w:p>
    <w:p>
      <w:pPr>
        <w:pStyle w:val="Heading2"/>
      </w:pPr>
      <w:r>
        <w:t>TH 33 Пополнение по минимаксу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 падении доступного остатка ниже min создавать пополнение к max с учётом ёмкости, кратности и подтверждённых входящих задач. Настройка действует по зоне и применимому владельцу; повтор триггера не дублирует задачу.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Одновременно срабатывают min/max и волновой расчёт; пересечение потребности обслуживается один раз.</w:t>
      </w:r>
    </w:p>
    <w:p>
      <w:pPr>
        <w:pStyle w:val="Heading2"/>
      </w:pPr>
      <w:r>
        <w:t>TH 34 Отбор целыми коробами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Выдавать адресный отбор полного короба или паллеты со сканированием источника и HU. Быстрый перенос состава разрешён только для закрытого доверенного агрегата без блокированных детей.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Скан похожего короба другого владельца или партии отклоняется до подтверждения.</w:t>
      </w:r>
    </w:p>
    <w:p>
      <w:pPr>
        <w:pStyle w:val="Heading2"/>
      </w:pPr>
      <w:r>
        <w:t>TH 35 Отбор блоками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Поддерживать вскрытие короба и отбор целых блоков с подтверждением их UID либо доказанного состава пачек. Обновлять агрегацию; запрещать расчёт состава только по количеству при утраченной связи марок.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Из разных коробов собрано семь блоков; все пачки однозначно связаны с заказом и остаточными коробами.</w:t>
      </w:r>
    </w:p>
    <w:p>
      <w:pPr>
        <w:pStyle w:val="Heading2"/>
      </w:pPr>
      <w:r>
        <w:t>TH 36 Контроль и упаковка отгрузки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Сверять состав, количество, владельцев, марки, получателя и версию упаковки. Независимый перескан и весовой контроль включаются по риску; вес не заменяет проверку UID и внешнего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После успешного контроля заменён блок; допуск старой версии аннулирован, требуется повторная проверка.</w:t>
      </w:r>
    </w:p>
    <w:p>
      <w:pPr>
        <w:pStyle w:val="Heading2"/>
      </w:pPr>
      <w:r>
        <w:t>TH 37 Клиентская отгрузка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Исполнять SAP заказ клиенту с разрешённой частичной поставкой, недобором и отменой. Сохранять связь каждой марки с фактической строкой, собственником и получателем; не подменять SKU без ERP основания.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Недобор одной строки создаёт точный факт и открытый остаток потребности без фиктивной полной отгрузки.</w:t>
      </w:r>
    </w:p>
    <w:p>
      <w:pPr>
        <w:pStyle w:val="Heading2"/>
      </w:pPr>
      <w:r>
        <w:t>TH 38 Отгрузка в филиал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Создавать на стороне получателя ожидание по фактическому манифесту отправки, подтверждать прибытие и расхождения. Передача перевозчику и приёмка филиалом являются разными событиями.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Получатель принимает 9 из 10 коробов; недостающий остаётся в расследовании пути, а не доступным в двух хабах.</w:t>
      </w:r>
    </w:p>
    <w:p>
      <w:pPr>
        <w:pStyle w:val="Heading2"/>
      </w:pPr>
      <w:r>
        <w:t>TH 39 Экспедиция и погрузка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Назначать место в экспедиции, ворота и транспортную единицу; сканировать HU при погрузке, проверять получателя, пломбу, контроль и необходимые разрешения. Фиксировать точное время и состав передачи перевозчику.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Чужой HU и непроверенная переупаковка не загружаются; повтор подтверждения не списывает запас ещё раз.</w:t>
      </w:r>
    </w:p>
    <w:p>
      <w:pPr>
        <w:pStyle w:val="Heading2"/>
      </w:pPr>
      <w:r>
        <w:t>TH 40 Ресурсы и быстрый ТСД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Предусмотреть очереди техники и людей, доступные навыки, приоритеты и причины ожидания. Для штатного шага ТСД показывать одно задание и сканирование на одном экране; переходы в меню нужны только для исключений.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При смене терминала задача возобновляется без повторного движения; диспетчер видит её актуального исполнителя.</w:t>
      </w:r>
    </w:p>
    <w:p>
      <w:pPr>
        <w:pStyle w:val="Heading1"/>
      </w:pPr>
      <w:r>
        <w:t>Интеграция SAP и Track and Trace</w:t>
      </w:r>
    </w:p>
    <w:p>
      <w:pPr>
        <w:pStyle w:val="Heading2"/>
      </w:pPr>
      <w:r>
        <w:t>TH 41 Полнота ERP API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Обеспечить двусторонние версионированные контракты справочников, заказов, приёмки, владельцев, выкупа, перемещений, сборки, отгрузки, возврата и корректировок. Формат XML либо JSON выбирается контрактом, а не доступом к таблицам SAP.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На сквозном сценарии каждый бизнес факт имеет ERP ссылку, подтверждение и возможность сверки.</w:t>
      </w:r>
    </w:p>
    <w:p>
      <w:pPr>
        <w:pStyle w:val="Heading2"/>
      </w:pPr>
      <w:r>
        <w:t>TH 42 Адаптер Track and Trace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Интегрировать поиск кода и состава, требуемые события приёмки, отправки, агрегации и исправлений, ответы и внешние идентификаторы по конкретному профилю. Владение товаром не считать автоматически физическим перемещением.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Пройти сценарии на тестовом endpoint выбранной системы, включая отклонение и допустимое исправление.</w:t>
      </w:r>
    </w:p>
    <w:p>
      <w:pPr>
        <w:pStyle w:val="Heading2"/>
      </w:pPr>
      <w:r>
        <w:t>TH 43 Надёжная доставка сообщений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3%.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Использовать inbox и transactional outbox, устойчивые ID операций, контроль версии и повторов. Технический HTTP успех отделять от бизнес подтверждения; неизвестный результат сначала сверять, затем решать вопрос повтора.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После потери ответа и рестарта повтор не создаёт второй приход, выкуп, отгрузку или внешнее событие.</w:t>
      </w:r>
    </w:p>
    <w:p>
      <w:pPr>
        <w:pStyle w:val="Heading2"/>
      </w:pPr>
      <w:r>
        <w:t>TH 44 Мониторинг и сверка интеграций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Показывать цепочку документ — складской факт — сообщение — попытки — внешний ответ, задержки и ответственного. Давать безопасный повтор, карантин ошибочных сообщений и сверку количества и множества UID.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Оператор находит причину зависшей отгрузки и устраняет ошибку без ручного изменения складских таблиц.</w:t>
      </w:r>
    </w:p>
    <w:p>
      <w:pPr>
        <w:pStyle w:val="Heading2"/>
      </w:pPr>
      <w:r>
        <w:t>TH 45 Начальная загрузка и переход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Загружать согласованный срез остатков, владельцев, марок, деревьев агрегации и открытых документов. Обрабатывать дельту между срезом и запуском; неподтверждённый состав остаётся заблокированным.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Баланс и UID сверены до и после cutover; повтор загрузки не удваивает запас.</w:t>
      </w:r>
    </w:p>
    <w:p>
      <w:pPr>
        <w:pStyle w:val="Heading2"/>
      </w:pPr>
      <w:r>
        <w:t>TH 46 Граница с транспортом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Передавать TMS фактический состав и готовность HU, адреса, сроки, массу и объём; получать рейс, ворота или временное окно по выбранному владельцу календаря. WMS не обязана рассчитывать маршруты и тарифы.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Перенос рейса меняет план погрузки, но не владельца и не уже подтверждённый физический состав.</w:t>
      </w:r>
    </w:p>
    <w:p>
      <w:pPr>
        <w:pStyle w:val="Heading1"/>
      </w:pPr>
      <w:r>
        <w:t>Архитектура и эксплуатация</w:t>
      </w:r>
    </w:p>
    <w:p>
      <w:pPr>
        <w:pStyle w:val="Heading2"/>
      </w:pPr>
      <w:r>
        <w:t>TH 47 Целостность и расширяемость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Обеспечить атомарность складского факта, резерва, состава и outbox; версионировать схему и контракты. Разделить ядро WMS и адаптер страны без обязательного перехода к микросервисам.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Сбой между записью движения и outbox не оставляет половинчатую операцию; восстановление доказано тестом.</w:t>
      </w:r>
    </w:p>
    <w:p>
      <w:pPr>
        <w:pStyle w:val="Heading2"/>
      </w:pPr>
      <w:r>
        <w:t>TH 48 Безопасность и аудит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2%. Стоп-критерий допуска.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Применять серверные права по складу и владельцу, разделение критических полномочий, TLS, защищённое хранение ключей и журнал изменений. Исключить секреты из журналов и ограничить выгрузку полных кодов.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Неавторизованный API вызов запрещён; изменение выкупа или блокировки видно в неизменяемом аудите.</w:t>
      </w:r>
    </w:p>
    <w:p>
      <w:pPr>
        <w:pStyle w:val="Heading2"/>
      </w:pPr>
      <w:r>
        <w:t>TH 49 Производительность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Согласовать объёмы марок, агрегаций, сканов, волн и сообщений, пики и длительность истории. Измерять p95/p99, возраст очереди и медленные SQL при реальном составе коробов, а не только счётчиках количества.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Нагрузочное испытание включает полный UID состав, параллельный отбор, выкуп и внешний сбой.</w:t>
      </w:r>
    </w:p>
    <w:p>
      <w:pPr>
        <w:pStyle w:val="Heading2"/>
      </w:pPr>
      <w:r>
        <w:t>TH 50 Восстановление и работа при сбое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Согласовать RPO, RTO, резервные копии и восстановление. При потере связи сохранять только разрешённые локальные наблюдения; юридически значимые допуски не подменять автономным разрешением терминала.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Восстановление сервера и терминала не теряет подтверждённые факты и не выпускает заблокированную отгрузку.</w:t>
      </w:r>
    </w:p>
    <w:p>
      <w:pPr>
        <w:pStyle w:val="Heading2"/>
      </w:pPr>
      <w:r>
        <w:t>TH 51 Отчётность и поддержка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Дать остатки и доступность по владельцам, точность марок, готовность заказов, расхождения, очередь задач и интеграций. Указать SLA поддержки, обновления и экспорт данных без зависимости от закрытого формата.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Отчёт на согласованный момент сходится с журналом движений и содержит объяснимые незавершённые операции.</w:t>
      </w:r>
    </w:p>
    <w:p>
      <w:pPr>
        <w:pStyle w:val="Heading2"/>
      </w:pPr>
      <w:r>
        <w:t>TH 52 Приёмка и переносимость</w:t>
      </w:r>
    </w:p>
    <w:p>
      <w:pPr>
        <w:keepNext/>
      </w:pPr>
      <w:r>
        <w:rPr>
          <w:rFonts w:ascii="Arial" w:hAnsi="Arial" w:cs="Arial" w:eastAsia="Arial"/>
          <w:b w:val="0"/>
          <w:sz w:val="22"/>
          <w:cs w:val="0"/>
        </w:rPr>
        <w:t>Вес 1%. Обязательная базовая функция.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Поставлять воспроизводимые тесты, документацию API, матрицу конфигурации, миграции и план обновления. Возможность должна быть показана на названной версии и лицензируемых модулях, а не подтверждена презентацией.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Проверка: Заказчик повторяет критические сценарии и выгружает собственные данные вместе с историей марок.</w:t>
      </w:r>
    </w:p>
    <w:p>
      <w:pPr>
        <w:pStyle w:val="Heading1"/>
      </w:pPr>
      <w:r>
        <w:t>Сквозные процедуры</w:t>
      </w:r>
    </w:p>
    <w:p>
      <w:pPr>
        <w:pStyle w:val="Heading2"/>
      </w:pPr>
      <w:r>
        <w:t>Приёмка и размещение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SAP присылает документ и его версию. WMS проверяет справочники и создаёт ожидание, затем приёмщик идентифицирует поставку и грузоместа. Система получает состав агрегатов, сверяет марки и владельца, отдельно фиксирует расхождения. Неизвестный состав допускает физическую выгрузку в карантин, но не доступность к отбору. Подтверждённый приход создаёт складской факт, исходящие сообщения и задачи размещения. Размещение меняет ячейку после сканирования назначения, сохраняя состав и право собственности.</w:t>
      </w:r>
    </w:p>
    <w:p>
      <w:pPr>
        <w:pStyle w:val="Heading2"/>
      </w:pPr>
      <w:r>
        <w:t>Пополнение и комплектация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Для волны рассчитывается потребность по владельцу, SKU, партии и зоне. Из неё вычитаются доступный запас и уже выделенные под эту потребность пополнения; физическая вместимость ограничивает выпуск задания. Min/max использует ту же очередь потребности и резервов, чтобы не дублировать волновое пополнение. Если кратность не помещается, выдаётся частичное пополнение или исключение, а не переполнение ячейки.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Полные доверенные короба отбираются сканом агрегата. При отборе блоками вскрывается исходный короб, подтверждаются выбранные блоки и известный состав пачек, меняется дерево упаковок. Сборщик не выбирает собственника произвольно: он задан строкой и резервом. Недобор, повреждение и неверный код переводят строку в управляемое исключение.</w:t>
      </w:r>
    </w:p>
    <w:p>
      <w:pPr>
        <w:pStyle w:val="Heading2"/>
      </w:pPr>
      <w:r>
        <w:t>Выкуп внутри хаба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WMS получает распоряжение SAP, проверяет собственника и доступность конкретного множества марок, защищает его от конкурирующей операции, фиксирует смену права по согласованному моменту и отправляет результат. До завершения необходимых подтверждений товар нельзя отгрузить новым собственником. Ячейка и физическая упаковка сохраняются, если операция не требует реальной перепаковки. Пошаговый протокол и варианты SAP описаны в </w:t>
      </w:r>
      <w:hyperlink r:id="rId13">
        <w:r>
          <w:rPr>
            <w:rFonts w:ascii="Arial" w:hAnsi="Arial" w:cs="Arial" w:eastAsia="Arial"/>
            <w:color w:val="215E86"/>
            <w:u w:val="single"/>
          </w:rPr>
          <w:t>архитектуре</w:t>
        </w:r>
      </w:hyperlink>
      <w:r>
        <w:rPr>
          <w:rFonts w:ascii="Arial" w:hAnsi="Arial" w:cs="Arial" w:eastAsia="Arial"/>
          <w:b w:val="0"/>
          <w:sz w:val="22"/>
          <w:cs w:val="0"/>
        </w:rPr>
        <w:t>.</w:t>
      </w:r>
    </w:p>
    <w:p>
      <w:pPr>
        <w:pStyle w:val="Heading2"/>
      </w:pPr>
      <w:r>
        <w:t>Смешанная по владельцам отгрузка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Мастер задание объединяет физическую сборку для одного получателя и транспортного окна. Каждая дочерняя отгрузка сохраняет своего владельца, SAP основание и состав марок. Предпочтительный базовый режим — отдельные короба по владельцам, допускающие общую паллету только при подтверждённой поддержке документов и Track &amp; Trace. Смешанный короб запрещён по умолчанию. При погрузке контролируется общий физический состав и полнота каждой юридической части; частичный выпуск разрешается только по явной политике.</w:t>
      </w:r>
    </w:p>
    <w:p>
      <w:pPr>
        <w:pStyle w:val="Heading2"/>
      </w:pPr>
      <w:r>
        <w:t>Межхабовое перемещение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Отправляющий хаб фиксирует отгрузку и передачу перевозчику. Получатель получает фактический манифест с неизменными UID и владельцем на соответствующем участке процесса, создаёт ожидание и принимает факт. Недостачи расследуются на запасе в пути. Если юридическое лицо меняется, физическое перемещение связывается с отдельным SAP основанием перехода собственности и определённым моментом перехода.</w:t>
      </w:r>
    </w:p>
    <w:p>
      <w:pPr>
        <w:pStyle w:val="Heading2"/>
      </w:pPr>
      <w:r>
        <w:t>Возврат и пересчёт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Возврат идентифицируется по исходной поставке и маркам; до проверки качества и внешнего статуса он не доступен. Инвентаризация сравнивает не только число упаковок, но и известный состав. Подмена UID при равном количестве является расхождением. Корректировки согласуются с SAP и применимым Track &amp; Trace, а не выполняются прямым изменением остатка.</w:t>
      </w:r>
    </w:p>
    <w:p>
      <w:pPr>
        <w:pStyle w:val="Heading1"/>
      </w:pPr>
      <w:r>
        <w:t>Рабочие места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Операционные экраны ТСД показывают задание, откуда, что, куда, количество и ожидаемый тип скана. Цвет дополняется текстом и сигналом, ошибочный скан не требует повторного ввода корректных данных. Оператор видит владельца и запрет смешивания, но не получает права менять их.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>Начальник хаба видит входящий поток, готовность волн, заблокированный запас и экспедицию. Диспетчер техники управляет очередью и зависимостями. Специалист прослеживаемости разбирает марки, агрегацию и внешние отказы. Оператор выкупа видит основания SAP, точный состав, старого и нового собственника, стадию согласования и исключения. Оператор интеграций видит очередь, бизнес статус, безопасный повтор и сверку.</w:t>
      </w:r>
    </w:p>
    <w:p>
      <w:pPr>
        <w:pStyle w:val="Heading1"/>
      </w:pPr>
      <w:r>
        <w:t>Применение существующих WMS практик</w:t>
      </w:r>
    </w:p>
    <w:p>
      <w:pPr/>
      <w:r>
        <w:rPr>
          <w:rFonts w:ascii="Arial" w:hAnsi="Arial" w:cs="Arial" w:eastAsia="Arial"/>
          <w:b w:val="0"/>
          <w:sz w:val="22"/>
          <w:cs w:val="0"/>
        </w:rPr>
        <w:t xml:space="preserve">Стандартные складские процессы описаны в официальных каталогах </w:t>
      </w:r>
      <w:hyperlink r:id="rId14">
        <w:r>
          <w:rPr>
            <w:rFonts w:ascii="Arial" w:hAnsi="Arial" w:cs="Arial" w:eastAsia="Arial"/>
            <w:color w:val="215E86"/>
            <w:u w:val="single"/>
          </w:rPr>
          <w:t>SAP EWM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, </w:t>
      </w:r>
      <w:hyperlink r:id="rId15">
        <w:r>
          <w:rPr>
            <w:rFonts w:ascii="Arial" w:hAnsi="Arial" w:cs="Arial" w:eastAsia="Arial"/>
            <w:color w:val="215E86"/>
            <w:u w:val="single"/>
          </w:rPr>
          <w:t>Infor WMS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, </w:t>
      </w:r>
      <w:hyperlink r:id="rId16">
        <w:r>
          <w:rPr>
            <w:rFonts w:ascii="Arial" w:hAnsi="Arial" w:cs="Arial" w:eastAsia="Arial"/>
            <w:color w:val="215E86"/>
            <w:u w:val="single"/>
          </w:rPr>
          <w:t>Manhattan WMS</w:t>
        </w:r>
      </w:hyperlink>
      <w:r>
        <w:rPr>
          <w:rFonts w:ascii="Arial" w:hAnsi="Arial" w:cs="Arial" w:eastAsia="Arial"/>
          <w:b w:val="0"/>
          <w:sz w:val="22"/>
          <w:cs w:val="0"/>
        </w:rPr>
        <w:t xml:space="preserve"> и </w:t>
      </w:r>
      <w:hyperlink r:id="rId17">
        <w:r>
          <w:rPr>
            <w:rFonts w:ascii="Arial" w:hAnsi="Arial" w:cs="Arial" w:eastAsia="Arial"/>
            <w:color w:val="215E86"/>
            <w:u w:val="single"/>
          </w:rPr>
          <w:t>AXELOT WMS</w:t>
        </w:r>
      </w:hyperlink>
      <w:r>
        <w:rPr>
          <w:rFonts w:ascii="Arial" w:hAnsi="Arial" w:cs="Arial" w:eastAsia="Arial"/>
          <w:b w:val="0"/>
          <w:sz w:val="22"/>
          <w:cs w:val="0"/>
        </w:rPr>
        <w:t>. Эти каталоги помогают структурировать запрос поставщику, но не доказывают готовность конкретного продукта к описанному помарочному и многособственническому сценарию.</w:t>
      </w:r>
    </w:p>
    <w:sectPr w:rsidR="00FC693F" w:rsidRPr="0006063C" w:rsidSect="00034616">
      <w:footerReference w:type="default" r:id="rId9"/>
      <w:pgSz w:w="11906" w:h="16838"/>
      <w:pgMar w:top="907" w:right="907" w:bottom="964" w:left="907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6"/>
      </w:rPr>
      <w:t xml:space="preserve">WMS Tobacco Hubs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 w:cs="Arial" w:eastAsia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59" w:lineRule="auto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59" w:lineRule="auto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 w:line="259" w:lineRule="auto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 w:before="0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3_vendor_questionnaire.docx" TargetMode="External"/><Relationship Id="rId11" Type="http://schemas.openxmlformats.org/officeDocument/2006/relationships/hyperlink" Target="04_weights_acceptance.docx" TargetMode="External"/><Relationship Id="rId12" Type="http://schemas.openxmlformats.org/officeDocument/2006/relationships/hyperlink" Target="https://www.gs1.org/standards/id-keys/sscc" TargetMode="External"/><Relationship Id="rId13" Type="http://schemas.openxmlformats.org/officeDocument/2006/relationships/hyperlink" Target="02_architecture_integration.docx" TargetMode="External"/><Relationship Id="rId14" Type="http://schemas.openxmlformats.org/officeDocument/2006/relationships/hyperlink" Target="https://www.sap.com/products/scm/extended-warehouse-management/features.html" TargetMode="External"/><Relationship Id="rId15" Type="http://schemas.openxmlformats.org/officeDocument/2006/relationships/hyperlink" Target="https://www.infor.com/en-gb/solutions/scm/warehouse-management-system" TargetMode="External"/><Relationship Id="rId16" Type="http://schemas.openxmlformats.org/officeDocument/2006/relationships/hyperlink" Target="https://www.manh.com/solutions/supply-chain-management-software/warehouse-management" TargetMode="External"/><Relationship Id="rId17" Type="http://schemas.openxmlformats.org/officeDocument/2006/relationships/hyperlink" Target="https://www.axelot.ru/product/axelot-wms-x5/functionalit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Функциональные требования к WMS региональных табачных хабов</dc:title>
  <dc:subject>Табачная продукция, марки, несколько собственников и SAP</dc:subject>
  <dc:creator>Требования к WMS региональных хабов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