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Опросник поставщика WMS для региональных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17 сентября 2026 года.</w:t>
      </w:r>
    </w:p>
    <w:p>
      <w:pPr>
        <w:pStyle w:val="Heading1"/>
      </w:pPr>
      <w:r>
        <w:t>Как заполнить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Опросник одинаков для SAP EWM, Infor WMS, Manhattan WMS, AXELOT WMS, других продуктов и собственной разработки. Название продукта не предрешает ответ. Для каждого TH ID нужно подтвердить результат из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функциональных требований</w:t>
        </w:r>
      </w:hyperlink>
      <w:r>
        <w:rPr>
          <w:rFonts w:ascii="Arial" w:hAnsi="Arial" w:cs="Arial" w:eastAsia="Arial"/>
          <w:b w:val="0"/>
          <w:sz w:val="22"/>
          <w:cs w:val="0"/>
        </w:rPr>
        <w:t>, указать способ реализации и показать предложенный сценарий.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Поставщик и интегратор: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Продукт, редакция, версия и модель размещения: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Модули и лицензии, страна и внешний Track &amp; Trace: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Версия SAP, middleware и ответственный за интеграцию: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Дата ответа, ФИО и ссылка на стенд: ____________________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Коды ответа: С — штатно в заявленной версии; Н — настройка без изменения кода; Д — доработка; П — внешний продукт или партнёр; Нет — не поддерживается; ? — не подтверждено. Допускается сочетание кодов по подфункциям, но не общее «да» без границ.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Баллы выставляет комиссия после проверки: 0 — не выполняется; 1 — концепция без работающего сценария; 2 — частичная реализация; 3 — сквозной сценарий с согласованными ограничениями; 4 — полный сценарий и отрицательные проверки; 5 — дополнительно доказаны эксплуатационные режимы, нагрузка и восстановление. До получения ответа ставится «?», а не 0.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каждой карточке указаны индивидуальный вес и стоп-признак. Заполняются все поля; для доработок приложить оценку человеко-дней, фиксированную стоимость или диапазон, зависимости, срок, лицензию и ответственность за обновления. Стоп-критерий должен быть полностью реализован и пройти приёмку к промышленному запуску.</w:t>
      </w:r>
    </w:p>
    <w:p>
      <w:pPr>
        <w:pStyle w:val="Heading1"/>
      </w:pPr>
      <w:r>
        <w:t>Общие доказательства поставщика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Приложить схему размещения и потоков данных, описание owner model, пример дерева марок, OpenAPI/XSD, перечень SAP интерфейсов и конкретного T&amp;T адаптера, перечень лицензий, эксплуатационную инструкцию и план миграции. Референс табачного клиента полезен при согласии клиента, но не заменяет собственную демонстрацию.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Подтверждение поставщика: ответы относятся к указанной версии и комплектации, а ограничения не скрыты за словом «поддерживается». Подпись и дата: ____________________</w:t>
      </w:r>
    </w:p>
    <w:p>
      <w:pPr>
        <w:pStyle w:val="Heading1"/>
      </w:pPr>
      <w:r>
        <w:t>Справочники и модель склада</w:t>
      </w:r>
    </w:p>
    <w:p>
      <w:pPr>
        <w:pStyle w:val="Heading2"/>
        <w:keepNext/>
      </w:pPr>
      <w:r>
        <w:t>TH 01 Площадки и юридические лица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TH-01 «Площадки и юридические лица»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Создать два юрлица на одном складе и один филиал с двумя собственниками; отчёты не смешивают эти измерения.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02 Артикулы и уровни упаковки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TH-02 «Артикулы и уровни упаковки»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Провести два артикула с разным составом блока и короба; смена упаковки не меняет старые документы.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03 Адреса и контрагенты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TH-03 «Адреса и контрагенты»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Адресная строка меняется без смены клиента; заказ на заблокированного получателя не выпускается.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04 Топология и 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TH-04 «Топология и вместимость»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Размещение в переполненную либо запрещённую ячейку отклонено с понятной причиной.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05 Партии и условия хранения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TH-05 «Партии и условия хранения»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Партия неподходящего рынка или качества не отбирается; нарушение условий создаёт блокировку и задание проверки.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06 Роли и рабочие места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TH-06 «Роли и рабочие места»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Сборщик не меняет собственника и не снимает блокировку марки; доступ проверяется сервером.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Приёмка хранение и обратные операции</w:t>
      </w:r>
    </w:p>
    <w:p>
      <w:pPr>
        <w:pStyle w:val="Heading2"/>
        <w:keepNext/>
      </w:pPr>
      <w:r>
        <w:t>TH 07 Основание приёмки из SAP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TH-07 «Основание приёмки из SAP»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Два частичных прихода и повтор одного сообщения дают единственный фактический приход каждой единицы.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08 Приёмка и расхождения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TH-08 «Приёмка и расхождения»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Лишний блок и повреждённый короб не превращаются в доступный остаток без решения уполномоченного.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09 Размещение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TH-09 «Размещение»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Отсканирована неверная ячейка; задача остаётся открытой, остаток не переезжает.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10 Внутренние перемещения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TH-10 «Внутренние перемещения»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Два водителя пытаются взять одну задачу; исполнить её может только один.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11 Инвентаризация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TH-11 «Инвентаризация»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Количество совпало, но одна марка подменена; система обнаруживает расхождение состава.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12 Карантин и несоответствия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TH-12 «Карантин и несоответствия»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Одна дочерняя марка заблокирована; короб не может уйти целиком, разрешённая часть выделяется контролируемо.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13 Возвраты от клиентов и филиалов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TH-13 «Возвраты от клиентов и филиалов»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Чужая, уже возвращённая или выведенная из оборота марка не попадает в свободный остаток.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14 Отзыв потери и уничтожение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TH-14 «Отзыв потери и уничтожение»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Отзыв на часть партии находит запас, сборку и отгрузки; списание не стирает историю марки.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Помарочный учёт и агрегация</w:t>
      </w:r>
    </w:p>
    <w:p>
      <w:pPr>
        <w:pStyle w:val="Heading2"/>
        <w:keepNext/>
      </w:pPr>
      <w:r>
        <w:t>TH 15 Идентичность марки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TH-15 «Идентичность марки»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Два разных эмитента и код с ведущими нулями обрабатываются без коллизий и потери значимых символов.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16 Полный помарочный остаток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TH-16 «Полный помарочный остаток»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Одна марка одновременно предлагается двум складам или заказам; второе подтверждение запрещено.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17 Доверенная агрегация на входе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TH-17 «Доверенная агрегация на входе»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В манифесте отсутствует часть детей; приёмка в доступный запас одним сканом блокируется.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18 Создание иерархии упаковок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TH-18 «Создание иерархии упаковок»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Попытки добавить одну пачку в два блока и создать цикл отклоняются атомарно.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19 Разагрегация и переупаковка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TH-19 «Разагрегация и переупаковка»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Из короба извлечены два блока; остаточный короб и новая упаковка содержат точные непересекающиеся UID.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20 Печать и повторная печать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TH-20 «Печать и повторная печать»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Сбой принтера и повтор команды дают тот же HU; попытка самовольной выдачи UID пачки запрещена.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21 Проверка кодов и исключения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TH-21 «Проверка кодов и исключения»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Нечитаемый блок отправляется в контролируемый разбор; ручной ввод не обходится без полномочия и аудита.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22 История движения марки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TH-22 «История движения марки»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Для одной пачки восстановить приход, два перемещения, выкуп, переупаковку и отгрузку без пробелов.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23 Внешний допуск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TH-23 «Внешний допуск товара»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При неизвестном результате обязательной внешней регистрации отгрузка не выпускается; после сверки допускается ровно один раз.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Несколько собственников и выкуп</w:t>
      </w:r>
    </w:p>
    <w:p>
      <w:pPr>
        <w:pStyle w:val="Heading2"/>
        <w:keepNext/>
      </w:pPr>
      <w:r>
        <w:t>TH 24 Разделение остатков собственников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4%.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TH-24 «Разделение остатков собственников»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При дефиците владельца A запас B остаётся недоступным заказу A, хотя SKU и ячейка совпадают.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25 Выкуп без физического движения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TH-25 «Выкуп без физического движения»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Перевести 20 блоков A в B в той же ячейке; общий физический остаток и набор UID не изменяются.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26 Конкуренция выкупа и отбора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TH-26 «Конкуренция выкупа и отбора»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Одновременно запускаются выкуп и отбор той же марки; одна операция отклонена или ждёт, двойного права распоряжения нет.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27 Одна задача на несколько юрлиц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TH-27 «Одна задача на несколько юрлиц»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Одна доставка клиенту состоит из A и B; общий сборочный маршрут один, юридические количества и документы раздельны.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28 Филиальные и межфирменные потоки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TH-28 «Филиальные и межфирменные потоки»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Одинаковые адреса не объединяют разные юрлица; межхабовая недостача отражается у правильного владельца.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29 Документы и сверка владельцев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TH-29 «Документы и сверка владельцев»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Сумма дочерних отгрузок равна физическому составу, каждая марка имеет одно юридическое основание списания.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30 Отмена и частичный выкуп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TH-30 «Отмена и частичный выкуп»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Повтор отмены безопасен; уже отгруженная марка не возвращается предыдущему владельцу задним числом.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Пополнение комплектация и отгрузка</w:t>
      </w:r>
    </w:p>
    <w:p>
      <w:pPr>
        <w:pStyle w:val="Heading2"/>
        <w:keepNext/>
      </w:pPr>
      <w:r>
        <w:t>TH 31 Волны и приоритеты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TH-31 «Волны и приоритеты»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Отменённая строка исключена до отбора; начатая требует обработки уже отобранного товара.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32 Пополнение под волну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TH-32 «Пополнение под волну»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Две волны требуют один SKU; задания покрывают общий дефицит без двойного резервирования.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33 Пополнение по минимаксу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TH-33 «Пополнение по минимаксу»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Одновременно срабатывают min/max и волновой расчёт; пересечение потребности обслуживается один раз.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34 Отбор целыми коробами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TH-34 «Отбор целыми коробами»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Скан похожего короба другого владельца или партии отклоняется до подтверждения.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35 Отбор блоками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TH-35 «Отбор блоками»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Из разных коробов собрано семь блоков; все пачки однозначно связаны с заказом и остаточными коробами.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36 Контроль и упаковка отгрузки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TH-36 «Контроль и упаковка отгрузки»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После успешного контроля заменён блок; допуск старой версии аннулирован, требуется повторная проверка.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37 Клиентская отгрузка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TH-37 «Клиентская отгрузка»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Недобор одной строки создаёт точный факт и открытый остаток потребности без фиктивной полной отгрузки.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38 Отгрузка в филиал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TH-38 «Отгрузка в филиал»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Получатель принимает 9 из 10 коробов; недостающий остаётся в расследовании пути, а не доступным в двух хабах.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39 Экспедиция и погрузка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TH-39 «Экспедиция и погрузка»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Чужой HU и непроверенная переупаковка не загружаются; повтор подтверждения не списывает запас ещё раз.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40 Ресурсы и быстрый ТСД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TH-40 «Ресурсы и быстрый ТСД»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При смене терминала задача возобновляется без повторного движения; диспетчер видит её актуального исполнителя.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Интеграция SAP и Track and Trace</w:t>
      </w:r>
    </w:p>
    <w:p>
      <w:pPr>
        <w:pStyle w:val="Heading2"/>
        <w:keepNext/>
      </w:pPr>
      <w:r>
        <w:t>TH 41 Полнота ERP API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TH-41 «Полнота ERP API»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На сквозном сценарии каждый бизнес факт имеет ERP ссылку, подтверждение и возможность сверки.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42 Адаптер Track and Trace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TH-42 «Адаптер Track and Trace»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Пройти сценарии на тестовом endpoint выбранной системы, включая отклонение и допустимое исправление.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43 Надёжная доставка сообщений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TH-43 «Надёжная доставка сообщений»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После потери ответа и рестарта повтор не создаёт второй приход, выкуп, отгрузку или внешнее событие.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44 Мониторинг и сверка интеграций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TH-44 «Мониторинг и сверка интеграций»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Оператор находит причину зависшей отгрузки и устраняет ошибку без ручного изменения складских таблиц.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45 Начальная загрузка и переход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TH-45 «Начальная загрузка и переход»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Баланс и UID сверены до и после cutover; повтор загрузки не удваивает запас.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46 Граница с транспортом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TH-46 «Граница с транспортом»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Перенос рейса меняет план погрузки, но не владельца и не уже подтверждённый физический состав.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  <w:keepNext/>
      </w:pPr>
      <w:r>
        <w:t>TH 47 Целостность и расширяемость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TH-47 «Целостность и расширяемость»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Сбой между записью движения и outbox не оставляет половинчатую операцию; восстановление доказано тестом.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48 Безопасность и аудит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TH-48 «Безопасность и аудит»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Неавторизованный API вызов запрещён; изменение выкупа или блокировки видно в неизменяемом аудите.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49 Производительность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TH-49 «Производительность»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Нагрузочное испытание включает полный UID состав, параллельный отбор, выкуп и внешний сбой.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50 Восстановление и работа при сбое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TH-50 «Восстановление и работа при сбое»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Восстановление сервера и терминала не теряет подтверждённые факты и не выпускает заблокированную отгрузку.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51 Отчётность и поддержка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TH-51 «Отчётность и поддержка»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Отчёт на согласованный момент сходится с журналом движений и содержит объяснимые незавершённые операции.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2"/>
        <w:keepNext/>
      </w:pPr>
      <w:r>
        <w:t>TH 52 Приёмка и переносимость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Базовая функция.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Вопрос: каким штатным механизмом или расширением выполняется требование TH-52 «Приёмка и переносимость» в полном объёме? Укажите исключения и ограничения.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Покажите: Заказчик повторяет критические сценарии и выгружает собственные данные вместе с историей марок.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Ответ С Н Д П Нет ?: __________  Модуль и версия: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Доказательство и ограничения: ______________________________________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Доработка и лицензия, срок и стоимость: ______________________________</w:t>
      </w:r>
    </w:p>
    <w:p>
      <w:pPr>
        <w:keepNext w:val="0"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Проверяющий, дата, балл 0–5 или ?: __________________________________</w:t>
      </w:r>
    </w:p>
    <w:p>
      <w:pPr>
        <w:pStyle w:val="Heading1"/>
      </w:pPr>
      <w:r>
        <w:t>Завершение опроса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Перечень непокрытых требований и обязательства поставщика: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Отдельная стоимость SAP интеграции, T&amp;T адаптера, оборудования и поддержки: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Ограничения на число марок, владельцев, площадок, API вызовов и архив: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Порядок обновлений адаптера при изменении внешнего протокола: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Согласованные дата демонстрации и набор данных: ____________________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Не считать заполненный опросник актом соответствия. Итоговая оценка строится по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весам и приёмке</w:t>
        </w:r>
      </w:hyperlink>
      <w:r>
        <w:rPr>
          <w:rFonts w:ascii="Arial" w:hAnsi="Arial" w:cs="Arial" w:eastAsia="Arial"/>
          <w:b w:val="0"/>
          <w:sz w:val="22"/>
          <w:cs w:val="0"/>
        </w:rPr>
        <w:t>, отдельно от коммерческого сравнения и только с сохранением доказательств.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1_functional_requirements.docx" TargetMode="External"/><Relationship Id="rId11" Type="http://schemas.openxmlformats.org/officeDocument/2006/relationships/hyperlink" Target="04_weights_accepta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поставщика WMS для региональных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