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Веса вопросов и приёмка WMS табачных хабов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1.0. 17 сентября 2026 года.</w:t>
      </w:r>
    </w:p>
    <w:p>
      <w:pPr>
        <w:pStyle w:val="Heading1"/>
      </w:pPr>
      <w:r>
        <w:t>Рекомендуемая модель выбора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 выборе сначала проверяются стоп-критерии, затем функциональная полнота и стоимость выполнения оставшихся работ. Высокая оценка интерфейса или низкая цена не компенсируют утрату марок, смешение владельцев или недостоверную интеграцию SAP.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52 вопроса имеют суммарный вес 100%. Веса отражают риск именно регионального табачного хаба и являются предложением заказчику, а не отраслевым нормативом. Помарочный учёт и многособственнический контур вместе получают 40%, интеграции — ещё 15%.</w:t>
      </w:r>
    </w:p>
    <w:p>
      <w:pPr>
        <w:pStyle w:val="Heading1"/>
      </w:pPr>
      <w:r>
        <w:t>Вес функциональных групп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Группа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Вес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Причина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 Справочники и модель склада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8%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Корректные единицы, организационные связи и ограничения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B Приёмка хранение и обратные операции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12%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Полный стандартный складской цикл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C Помарочный учёт и агрегация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20%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Сохранность идентичности и внешняя прослеживаемость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 Несколько собственников и выкуп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20%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Юридическая принадлежность каждой единицы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E Пополнение комплектация и отгрузка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17%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Основная производительность и точность исполнения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F Интеграция SAP и Track and Trace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15%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Полнота фактов и восстановление обмена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G Архитектура и эксплуатация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8%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Целостность, безопасность и непрерывность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Итого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100%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52 отдельных вопроса</w:t>
            </w:r>
          </w:p>
        </w:tc>
      </w:tr>
    </w:tbl>
    <w:p>
      <w:pPr>
        <w:spacing w:after="40"/>
      </w:pPr>
    </w:p>
    <w:p>
      <w:pPr>
        <w:pStyle w:val="Heading1"/>
      </w:pPr>
      <w:r>
        <w:t>Индивидуальные веса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«Стоп» означает обязательный критерий допуска. Остальные функции также входят в требуемый scope, но сроки устранения их ограничений могут согласовываться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ID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Вопрос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Вес и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TH-01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Площадки и юридические лица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TH-02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Артикулы и уровни упаковки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TH-03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Адреса и контрагенты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TH-04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Топология и вместимость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TH-05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Партии и условия хранения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TH-06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Роли и рабочие места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TH-07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Основание приёмки из SAP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TH-08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Приёмка и расхождения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TH-09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Размещение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TH-10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Внутренние перемещения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TH-11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Инвентаризация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TH-12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Карантин и несоответствия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TH-13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Возвраты от клиентов и филиалов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TH-14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Отзыв потери и уничтожение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TH-15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Идентичность марки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TH-16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Полный помарочный остаток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TH-17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Доверенная агрегация на входе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TH-18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Создание иерархии упаковок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TH-19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Разагрегация и переупаковка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TH-20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Печать и повторная печать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TH-21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Проверка кодов и исключения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TH-22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История движения марки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TH-23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Внешний допуск товара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TH-24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Разделение остатков собственников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4%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TH-25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Выкуп без физического движения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TH-26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Конкуренция выкупа и отбора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TH-27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Одна задача на несколько юрлиц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TH-28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Филиальные и межфирменные потоки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TH-29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Документы и сверка владельцев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TH-30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Отмена и частичный выкуп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TH-31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Волны и приоритеты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TH-32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Пополнение под волну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TH-33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Пополнение по минимаксу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TH-34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Отбор целыми коробами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TH-35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Отбор блоками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TH-36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Контроль и упаковка отгрузки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TH-37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Клиентская отгрузка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TH-38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Отгрузка в филиал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TH-39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Экспедиция и погрузка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TH-40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Ресурсы и быстрый ТСД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TH-41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Полнота ERP API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TH-42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Адаптер Track and Trace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TH-43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Надёжная доставка сообщений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3%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TH-44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Мониторинг и сверка интеграций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TH-45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Начальная загрузка и переход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TH-46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Граница с транспортом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TH-47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Целостность и расширяемость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TH-48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Безопасность и аудит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2% · Стоп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TH-49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Производительность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TH-50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Восстановление и работа при сбое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TH-51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Отчётность и поддержка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TH-52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Приёмка и переносимость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1%</w:t>
            </w:r>
          </w:p>
        </w:tc>
      </w:tr>
    </w:tbl>
    <w:p>
      <w:pPr>
        <w:spacing w:after="40"/>
      </w:pPr>
    </w:p>
    <w:p>
      <w:pPr>
        <w:pStyle w:val="Heading1"/>
      </w:pPr>
      <w:r>
        <w:t>Расчёт и обращение с неизвестными ответами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Вклад вопроса в итоговый балл равен его весу, умноженному на оценку и делённому на 5. Максимум — 100. Код реализации С, Н, Д или П не является баллом качества: доработка после полноценной приёмки может получить высокую оценку, а штатная функция без доказательств остаётся неизвестной.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До демонстрации показывать три значения: доказанный балл по известным вопросам; сумму веса неизвестных; верхнюю границу при максимальном результате неизвестных. Это честнее, чем приравнивать «?» к отсутствию функции или публиковать рейтинг с ложной точностью.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Пример: известный вклад 68, неизвестный вес 12 — диапазон 68–80 при текущих доказательствах. Такой кандидат не превосходит доказанные 75 автоматически. Для окончательного допуска все стоп-вопросы должны иметь результат не ниже 4 и PASS соответствующих испытаний, неизвестных стоп-вопросов быть не должно.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Рекомендуемый ориентир итоговой готовности — не менее 80 баллов, все обязательные функции реализованы либо имеют согласованный до запуска план, стоп-критерии выполнены полностью. Число 80 — закупочная рекомендация, его утверждает комиссия. Никакой общий порог не разрешает эксплуатацию отсутствующей обязательной операции.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Исключение вопроса допускается только письменным изменением профиля до сравнения предложений. При исключении применимые веса нормируются к 100 и публикуются исходный и новый набор. Требуемые пользователем марки, собственники, выкуп, SAP, коробочный и блочный отбор, оба режима пополнения исключать нельзя.</w:t>
      </w:r>
    </w:p>
    <w:p>
      <w:pPr>
        <w:pStyle w:val="Heading1"/>
      </w:pPr>
      <w:r>
        <w:t>Форма сводного сравнения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Использовать одну строку на систему. Первоначально оценки всех кандидатов неизвестны; не присваивать им маркетинговые баллы.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Кандидат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Доказанный балл и неизвестный вес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Стоп вопросы и стоимость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EWM, точная редакция по предложению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Заполняется после ответов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PASS/FAIL/?; лицензии и адаптация отдельно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Infor WMS, точная редакция по предложению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Заполняется после ответов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PASS/FAIL/?; лицензии и адаптация отдельно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Manhattan WMS, точная редакция по предложению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Заполняется после ответов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PASS/FAIL/?; лицензии и адаптация отдельно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AXELOT WMS, точная редакция по предложению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Заполняется после ответов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PASS/FAIL/?; лицензии и адаптация отдельно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Текущая WMS проекта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Заполняется после трассировки и тестов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PASS/FAIL/?; разработка и сопровождение отдельно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Другой поставщик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Заполняется после ответов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PASS/FAIL/?; версия и состав решения обязательны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Коммерческая модель учитывает внедрение, лицензии на площадки и UID, поддержку, SAP middleware, T&amp;T адаптер, оборудование, обновления и стоимость выхода. Не смешивать стоимость с функциональным баллом без отдельного утверждения закупочной формулы.</w:t>
      </w:r>
    </w:p>
    <w:p>
      <w:pPr>
        <w:pStyle w:val="Heading1"/>
      </w:pPr>
      <w:r>
        <w:t>Единый тестовый набор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Использовать два физических хаба H1/H2, три юрлица A/B/C, клиента K и филиалы F1/F2. В одном H1 хранить один и тот же SKU владельцев A и B, в том числе в одной разрешённой зоне. Подготовить два SKU с различной упаковкой, две партии, закрытый доверенный короб, вскрытый короб, одну неизвестную марку, дубликат, карантинную и внешне запрещённую марку.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Пример коэффициентов только для теста: SKU X — 10 пачек в блоке и 50 блоков в коробе; SKU Y — 8 пачек в блоке и 20 блоков в коробе. Это не норматив упаковки сигарет. Марки и внешние ответы создаются только в разрешённом тестовом контуре.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Для каждого испытания сохранять версии приложений и схемы, исходный срез, сообщения, пользователя, фактический результат, SQL/API инварианты и скриншоты. Тесты на mock нужны для воспроизводимости, но приёмка адаптера требует также тестового endpoint SAP и выбранной Track &amp; Trace.</w:t>
      </w:r>
    </w:p>
    <w:p>
      <w:pPr>
        <w:pStyle w:val="Heading1"/>
      </w:pPr>
      <w:r>
        <w:t>Сквозные приёмочные испытания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Тест и требования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Сценарий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Обязательный результат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AT01 · TH-01–08, TH-41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Заказ SAP, два частичных прихода, повтор и новая версия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Точные незадвоенные факты и остаток ожидания, правильный владелец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AT02 · TH-08, TH-15–17, TH-21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Приёмка закрытого агрегата и агрегата с неполным деревом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Первый принимается по доверенному составу, второй изолируется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AT03 · TH-04, TH-09–10, TH-40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Размещение и конкурентное исполнение движения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Вместимость соблюдена, задача выполнена один раз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AT04 · TH-24, TH-31–34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Дефицит A при достаточном запасе B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Чужой товар не резервируется и не отбирается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AT05 · TH-31–33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Одновременные волны и min/max на один pick face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Нет двойного пополнения и переполнения, видно ожидание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AT06 · TH-18–21, TH-34–36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Коробочный и блочный отбор, отделение блока и новая упаковка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Точные множества UID, единственный родитель, история сохранена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AT07 · TH-25–26, TH-43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Выкуп без движения, повтор и потеря ACK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Владелец изменился один раз, физическое количество и место прежние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AT08 · TH-26, TH-30, TH-47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Конкурентные выкуп, отбор и отмена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Нет двойного резерва; проведённый факт не удаляется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AT09 · TH-27, TH-29, TH-36–39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Общая задача A и B одному клиенту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Одна физическая работа, раздельные документы и списание владельцев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AT10 · TH-28, TH-38, TH-41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Перемещение H1→H2 и недостача при приёмке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Путь и приход раздельны, нет двух доступных остатков одной марки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AT11 · TH-11–14, TH-22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Возврат, пересчёт с подменой UID, отзыв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Неизвестная марка заблокирована, получатели отзыва установлены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AT12 · TH-23, TH-42–44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Недоступность T&amp;T, NACK и неизвестный результат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Запрещённый выпуск остановлен, выполнена сверка перед повтором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AT13 · TH-18–19, TH-23, TH-36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Смена состава после контроля и внешнего допуска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Старый допуск не действует, новая версия перепроверяется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AT14 · TH-29, TH-41, TH-43–44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Поздняя версия заказа и неупорядоченные сообщения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Новое состояние не затёрто, разница срезов объяснена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AT15 · TH-45, TH-50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Начальная загрузка и восстановление из копии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Количество и множество UID совпали, события не задвоены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AT16 · TH-06, TH-20, TH-48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Неверные права, повторная печать и опасный XML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Нет обхода API прав, нового UID от печати и внешних XML сущностей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AT17 · TH-40, TH-47, TH-49–51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Нагрузка, обрыв сети, рестарт worker и длительная очередь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Подтверждённые факты сохранны, SLO измерены, SQL разобран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AT18 · TH-05, TH-37, TH-46, TH-52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Частичная клиентская поставка, перенос рейса и результат доставки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Правильный рынок и качество, факт вручения не подменён погрузкой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Диапазоны ID включают все промежуточные требования. Помимо 18 сквозных сценариев каждый из 52 вопросов имеет собственную проверку в опроснике: нет требования без критерия.</w:t>
      </w:r>
    </w:p>
    <w:p>
      <w:pPr>
        <w:pStyle w:val="Heading1"/>
      </w:pPr>
      <w:r>
        <w:t>Предварительные показатели для согласования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Эти числа — стартовые цели проектирования, не измеренные характеристики продуктов. До договора уточнить число хабов, одновременных пользователей, SKU, пачек на хранении, глубину истории и пик пачек в секунду в полном составе агрегации.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Предложение: на согласованной нагрузке локальная складская команда ТСД p95 не более 1 секунды и p99 не более 2 секунд, без включения задержки обязательного внешнего ответа. Подтверждение UI должно различать «записано локально» и «разрешено снаружи». Время до полного внешнего допуска измерять отдельно и ограничивать SLA провайдера.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Испытать 2 часа пиковой нагрузки и 8 часов рабочего профиля, затем восстановление очереди после 30 минут недоступности внешней системы. Порог производительности задаётся числом UID и событий, а не только коробов; поставщик указывает пределы пакетной обработки. Нулевое число потерянных или повторно проведённых подтверждённых операций обязательно.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Предложение для обсуждения непрерывности: доступность 99,9% в согласованном сервисном окне, RTO до 60 минут, RPO до 5 минут при аварии основной площадки. Для уже подтверждённых сканов проект обязан обеспечить восстановление без потерь через устойчивый журнал; резервное копирование с RPO 5 минут само по себе этого не гарантирует. Если такой журнал недоступен, подтверждать операцию терминалу как завершённую нельзя.</w:t>
      </w:r>
    </w:p>
    <w:p>
      <w:pPr>
        <w:pStyle w:val="Heading1"/>
      </w:pPr>
      <w:r>
        <w:t>Условия промышленного допуска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Все критические отрицательные сценарии проходят без ручного изменения базы. SAP и Track &amp; Trace адаптеры проверены на согласованном тестовом контуре, начальные остатки и UID сверены, владельцы процессов назначены, предусмотрены мониторинг и восстановление.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Сначала провести ограниченный пилот одного хаба с двумя собственниками, коробочным и блочным отбором и выкупом. Объём пилота расширять после сверки конца смены. Пилот прекращается при потере марки, двойном списании, несанкционированной смене владельца или отгрузке без обязательного допуска.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WMS Tobacco Hubs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Веса вопросов и приёмка WMS табачных хабов</dc:title>
  <dc:subject>Табачная продукция, марки, несколько собственников и SAP</dc:subject>
  <dc:creator>Требования к WMS региональных хабов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