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C3DDE">
      <w:pPr>
        <w:jc w:val="center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b/>
          <w:sz w:val="36"/>
          <w:lang w:val="en-US" w:eastAsia="zh-CN"/>
        </w:rPr>
        <w:t>{projectname}</w:t>
      </w:r>
    </w:p>
    <w:p w14:paraId="5F4C52C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合同编号：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contractNo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}</w:t>
      </w:r>
      <w:bookmarkStart w:id="0" w:name="_GoBack"/>
      <w:bookmarkEnd w:id="0"/>
    </w:p>
    <w:p w14:paraId="06ACCA2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甲方（委托方）：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partyA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}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地址：</w:t>
      </w:r>
      <w:r>
        <w:rPr>
          <w:rFonts w:hint="eastAsia" w:ascii="宋体" w:hAnsi="宋体" w:eastAsia="宋体" w:cs="宋体"/>
          <w:b/>
          <w:bCs/>
          <w:spacing w:val="9"/>
          <w:sz w:val="23"/>
          <w:szCs w:val="23"/>
          <w:lang w:val="en-US" w:eastAsia="zh-CN"/>
        </w:rPr>
        <w:t>{partyAAddress}</w:t>
      </w:r>
    </w:p>
    <w:p w14:paraId="7001B4A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乙方（服务方）：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party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B}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地址：</w:t>
      </w:r>
      <w:r>
        <w:rPr>
          <w:rFonts w:hint="eastAsia" w:ascii="宋体" w:hAnsi="宋体" w:eastAsia="宋体" w:cs="宋体"/>
          <w:b/>
          <w:bCs/>
          <w:spacing w:val="9"/>
          <w:sz w:val="23"/>
          <w:szCs w:val="23"/>
          <w:lang w:val="en-US" w:eastAsia="zh-CN"/>
        </w:rPr>
        <w:t>{partyBAddress}</w:t>
      </w:r>
    </w:p>
    <w:p w14:paraId="3CA510F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鉴于甲方拥有工业机器人设备需进行专业维护保养，乙方具备工业机器人后市场服务的专业资质与技术能力。依据《中华人民共和国民法典》及相关法律法规，双方经平等协商，就工业机器人维保服务事宜订立本合同，以资共同遵守。</w:t>
      </w:r>
    </w:p>
    <w:p w14:paraId="0C46C5F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第一条 服务对象及范围</w:t>
      </w:r>
    </w:p>
    <w:p w14:paraId="46FD763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1.1 设备清单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甲方委托乙方提供维保服务的工业机器人信息如下（详细清单见附件一）：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1136"/>
        <w:gridCol w:w="1136"/>
        <w:gridCol w:w="1328"/>
        <w:gridCol w:w="944"/>
        <w:gridCol w:w="1136"/>
        <w:gridCol w:w="1136"/>
        <w:gridCol w:w="1139"/>
      </w:tblGrid>
      <w:tr w14:paraId="416BA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1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0875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13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D00F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</w:t>
            </w:r>
          </w:p>
        </w:tc>
        <w:tc>
          <w:tcPr>
            <w:tcW w:w="113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8561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型号规格</w:t>
            </w:r>
          </w:p>
        </w:tc>
        <w:tc>
          <w:tcPr>
            <w:tcW w:w="132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DD64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产品名称</w:t>
            </w:r>
          </w:p>
        </w:tc>
        <w:tc>
          <w:tcPr>
            <w:tcW w:w="94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106C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数量（台）</w:t>
            </w:r>
          </w:p>
        </w:tc>
        <w:tc>
          <w:tcPr>
            <w:tcW w:w="113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7886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地点</w:t>
            </w:r>
          </w:p>
        </w:tc>
        <w:tc>
          <w:tcPr>
            <w:tcW w:w="113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91E2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1139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C1AE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7941A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FA7A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{#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device</w:t>
            </w:r>
            <w:r>
              <w:rPr>
                <w:rFonts w:ascii="宋体" w:hAnsi="宋体" w:eastAsia="宋体" w:cs="宋体"/>
                <w:sz w:val="24"/>
                <w:szCs w:val="24"/>
              </w:rPr>
              <w:t>List}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{seq}</w:t>
            </w:r>
          </w:p>
        </w:tc>
        <w:tc>
          <w:tcPr>
            <w:tcW w:w="11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CCF5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{brand}</w:t>
            </w:r>
          </w:p>
        </w:tc>
        <w:tc>
          <w:tcPr>
            <w:tcW w:w="11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05CC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{model}</w:t>
            </w:r>
          </w:p>
        </w:tc>
        <w:tc>
          <w:tcPr>
            <w:tcW w:w="13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1574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{deviceName}</w:t>
            </w:r>
          </w:p>
        </w:tc>
        <w:tc>
          <w:tcPr>
            <w:tcW w:w="94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1C5B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{qty}</w:t>
            </w:r>
          </w:p>
        </w:tc>
        <w:tc>
          <w:tcPr>
            <w:tcW w:w="11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7C97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{location}</w:t>
            </w:r>
          </w:p>
        </w:tc>
        <w:tc>
          <w:tcPr>
            <w:tcW w:w="11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929D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{date}</w:t>
            </w:r>
          </w:p>
        </w:tc>
        <w:tc>
          <w:tcPr>
            <w:tcW w:w="113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6362E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{remark}</w:t>
            </w:r>
            <w:r>
              <w:rPr>
                <w:rFonts w:ascii="宋体" w:hAnsi="宋体" w:eastAsia="宋体" w:cs="宋体"/>
                <w:sz w:val="24"/>
                <w:szCs w:val="24"/>
              </w:rPr>
              <w:t>{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/device</w:t>
            </w:r>
            <w:r>
              <w:rPr>
                <w:rFonts w:ascii="宋体" w:hAnsi="宋体" w:eastAsia="宋体" w:cs="宋体"/>
                <w:sz w:val="24"/>
                <w:szCs w:val="24"/>
              </w:rPr>
              <w:t>List}</w:t>
            </w:r>
          </w:p>
        </w:tc>
      </w:tr>
    </w:tbl>
    <w:p w14:paraId="30F1701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1.2 服务范围定义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本合同项下维保服务包括以下模块（具体服务标准见附件二《服务内容明细表》）：</w:t>
      </w:r>
    </w:p>
    <w:p w14:paraId="4E43799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（1）预防性维护</w:t>
      </w:r>
    </w:p>
    <w:p w14:paraId="409B84B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按固定周期开展：包括但不限于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清洁、检查、紧固、润滑、参数校准、精度检测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</w:p>
    <w:p w14:paraId="1D6EB3B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保养周期：□ 月度 □ 季度 □ 半年度 □ 年度（根据机器人型号及工况在附件中约定）；</w:t>
      </w:r>
    </w:p>
    <w:p w14:paraId="28E579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乙方应于每次保养前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  <w:lang w:val="en-US" w:eastAsia="zh-CN"/>
        </w:rPr>
        <w:t>{planDays}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个工作日向甲方提交《保养计划书》，经甲方确认后执行；</w:t>
      </w:r>
    </w:p>
    <w:p w14:paraId="20C779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保养完成后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{reportDays}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个工作日内提交《保养服务报告》，经甲方签字确认作为付款及履约凭证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"https://max.book118.com/html/2026/0211/8056015005010046.shtm"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"https://www.renrendoc.com/paper/503556912.html"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CECC2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sz w:val="24"/>
          <w:szCs w:val="24"/>
        </w:rPr>
      </w:pPr>
    </w:p>
    <w:p w14:paraId="305B807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（2）故障应急响应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乙方建立7×24小时应急响应机制，按以下标准执行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"https://max.book118.com/html/2026/0211/8056015005010046.shtm"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"https://www.kuka.com/zh-sg/services/service_roboter-und-maschinen/operate_maintain"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2981"/>
        <w:gridCol w:w="1327"/>
        <w:gridCol w:w="1511"/>
        <w:gridCol w:w="1272"/>
      </w:tblGrid>
      <w:tr w14:paraId="38119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063A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故障等级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2AC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定义标准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065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响应时间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822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到场时间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AB6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恢复目标</w:t>
            </w:r>
          </w:p>
        </w:tc>
      </w:tr>
      <w:tr w14:paraId="5759B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4A3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一级（紧急）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EAB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整线停机、重大安全事故风险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610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 ]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0893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 ]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小时内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46E4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 ]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小时内</w:t>
            </w:r>
          </w:p>
        </w:tc>
      </w:tr>
      <w:tr w14:paraId="24788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0ABC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二级（严重）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7B2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单机停机、影响生产节拍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0FC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 ]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947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 ]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小时内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93FE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 ]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小时内</w:t>
            </w:r>
          </w:p>
        </w:tc>
      </w:tr>
      <w:tr w14:paraId="1D67A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3DAA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三级（一般）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52B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偶发报警、功能异常但不停机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8B4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 ]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E60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 ]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小时内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7033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kern w:val="0"/>
                <w:sz w:val="24"/>
                <w:szCs w:val="24"/>
                <w:shd w:val="clear" w:fill="EBEEF2"/>
                <w:lang w:val="en-US" w:eastAsia="zh-CN" w:bidi="ar"/>
              </w:rPr>
              <w:t>[  ]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小时内</w:t>
            </w:r>
          </w:p>
        </w:tc>
      </w:tr>
    </w:tbl>
    <w:p w14:paraId="3CF0399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（3）技术支持服务</w:t>
      </w:r>
    </w:p>
    <w:p w14:paraId="009FDD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远程诊断：提供7×24小时电话、邮件、远程视频协助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"https://new.abb.com/products/robotics/zh-tw/service/abb-robot-service-agreements"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"https://articles.e-works.net.cn/robort/article153433.htm"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</w:p>
    <w:p w14:paraId="23CE0D6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现场技术支持：按甲方需求派遣工程师，费用标准见第四条；</w:t>
      </w:r>
    </w:p>
    <w:p w14:paraId="1C5C5395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eastAsia" w:ascii="宋体" w:hAnsi="宋体" w:eastAsia="宋体" w:cs="宋体"/>
          <w:sz w:val="24"/>
          <w:szCs w:val="24"/>
        </w:rPr>
      </w:pPr>
    </w:p>
    <w:p w14:paraId="1A9FB3E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技术培训：每合同年度为甲方提供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  <w:lang w:val="en-US" w:eastAsia="zh-CN"/>
        </w:rPr>
        <w:t>{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  <w:lang w:val="en-US" w:eastAsia="zh-CN"/>
        </w:rPr>
        <w:t>trainTime}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次免费集中培训（不超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过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  <w:lang w:val="en-US" w:eastAsia="zh-CN"/>
        </w:rPr>
        <w:t>{trainHours}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课时/次），涵盖操作规范、日常点检、常见故障排除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"https://www.renrendoc.com/paper/503556912.html"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"https://www.renrendoc.com/paper/493096207.html"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6864D9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（4）备件更换服务</w:t>
      </w:r>
    </w:p>
    <w:p w14:paraId="792511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质保期内故障：乙方负责免费维修或更换（人为损坏或不可抗力除外）；</w:t>
      </w:r>
    </w:p>
    <w:p w14:paraId="0984BC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正常损耗件更换：按附件三《备件价格清单》执行，乙方承诺以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市场优势价格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供应；</w:t>
      </w:r>
    </w:p>
    <w:p w14:paraId="53DA14E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翻新件/兼容件使用申明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：如使用非原厂备件，乙方须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提前书面告知甲方并获确认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，且在维修单中明确标注“兼容件”或“翻新件”，质保期不得低于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{nonOriginalWarranty}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个月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"https://m.66law.cn/contractmodel/5687872.aspx"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"https://www.kuka.com/zh-sg/services/service_roboter-und-maschinen/operate_maintain"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020464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1.3 服务排除条款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以下情形不包含在本合同服务范围内，需另行协商计费：</w:t>
      </w:r>
    </w:p>
    <w:p w14:paraId="1FAA82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甲方使用不当、人为损坏、未经乙方同意的第三方拆卸/改装；</w:t>
      </w:r>
    </w:p>
    <w:p w14:paraId="45572A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不可抗力导致的设备损毁（雷击、水灾、火灾、电压剧烈波动等）；</w:t>
      </w:r>
    </w:p>
    <w:p w14:paraId="45FE6C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机器人本体及控制柜的结构性翻新、重大升级改造；</w:t>
      </w:r>
    </w:p>
    <w:p w14:paraId="3FF240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机器人达到设计寿命（通常为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{designLife}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年）后的超期服役维修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"https://max.book118.com/html/2026/0211/8056015005010046.shtm"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3C7F74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第二条 服务期限</w:t>
      </w:r>
    </w:p>
    <w:p w14:paraId="5C46DB1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 合同有效期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自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{startDate}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起至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{endDate}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止，共计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{durationMonth}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个月。</w:t>
      </w:r>
    </w:p>
    <w:p w14:paraId="3610C6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 续约机制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合同期满前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renewNoticeDays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日，双方可协商续约。如双方均未提出书面异议，本合同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自动续期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</w:rPr>
        <w:t>ren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ewYears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年，续期次数不限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"https://www.renrendoc.com/paper/503556912.html"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"https://www.renrendoc.com/paper/493096207.html"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56A81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2.3 合同终止处理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合同终止或解除后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terminationDays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个工作日内，乙方应向甲方提交完整的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设备维保历史档案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（含保养记录、维修报告、参数备份），并配合甲方进行设备交接确认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"https://max.book118.com/html/2026/0211/8056015005010046.shtm"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9948AF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第三条 双方权利与义务</w:t>
      </w:r>
    </w:p>
    <w:p w14:paraId="3FACA18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3.1 甲方权利与义务</w:t>
      </w:r>
    </w:p>
    <w:p w14:paraId="69ADF0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（1）有权监督乙方服务质量，对不符合约定的服务有权要求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整改、返工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，费用由乙方承担；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（2）应及时向乙方通报设备运行异常情况，提供故障现象描述，配合乙方进行诊断；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（3）应为乙方维保人员提供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安全的作业环境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（断电、锁定、警示标识）、必要的操作空间及基础能源接口；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（4）应指定专人（联系人：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{partyAContactName}，电话：{partyAContactPhone}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）与乙方对接，共同确认服务工单；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（5）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按时支付服务费用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，逾期付款乙方有权暂停服务且不承担违约责任；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（6）对乙方提交的技术资料、服务报告负有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保密义务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，保密期限自合同终止之日起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confidentialYear</w:t>
      </w:r>
      <w:r>
        <w:rPr>
          <w:rFonts w:hint="eastAsia" w:cs="宋体"/>
          <w:i w:val="0"/>
          <w:iCs w:val="0"/>
          <w:caps w:val="0"/>
          <w:color w:val="0F1115"/>
          <w:spacing w:val="0"/>
          <w:lang w:val="en-US" w:eastAsia="zh-CN"/>
        </w:rPr>
        <w:t>s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年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"https://max.book118.com/html/2026/0211/8056015005010046.shtm"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"https://www.renrendoc.com/paper/493096207.html"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3B9487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 乙方权利与义务</w:t>
      </w:r>
    </w:p>
    <w:p w14:paraId="5A7D9FF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（1）有权按合同约定收取服务费用；甲方未履行配合义务导致服务无法开展的，乙方可暂停服务且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不承担违约责任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（2）应指派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具备相应资质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的维保人员提供服务（人员资质清单见附件四），人员变动须提前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个工作日书面告知甲方；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（3）维保人员须遵守甲方现场安全及保密管理规定，因乙方操作不当造成设备损坏或人员伤亡的，由乙方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承担全部赔偿责任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（4）应使用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合格的工具、耗材及备件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，严禁使用假冒伪劣产品；若使用翻新件/兼容件，须严格履行告知义务；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（5）应建立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一机一档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服务档案，详细记录每次维保的时间、内容、更换部件、故障分析及改进建议；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（6）对服务过程中知悉的甲方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生产工艺、产能数据、技术参数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等承担保密义务，不得向任何第三方泄露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"https://www.renrendoc.com/paper/503556912.html"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"https://max.book118.com/html/2026/0117/5230214112013110.shtm"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01C311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第四条 服务费用及支付方式</w:t>
      </w:r>
    </w:p>
    <w:p w14:paraId="0BF41B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 费用构成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本合同采用以下第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{paymentPlan}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种计费模式：</w:t>
      </w:r>
    </w:p>
    <w:p w14:paraId="1688D28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□ 方案A：固定年费制（推荐年度维保）</w:t>
      </w:r>
    </w:p>
    <w:p w14:paraId="09CFAC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年度维保服务费总额：人民币 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{totalAmountCN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}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（¥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{totalAmount}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）；</w:t>
      </w:r>
    </w:p>
    <w:p w14:paraId="7045A2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费用包含：附件二约定的全部预防性维护人工费、远程/现场技术支持费、单次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小时内故障排除工时费；</w:t>
      </w:r>
    </w:p>
    <w:p w14:paraId="23F25D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费用不含：备件材料费、重大故障（单次修复超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小时）额外工时费、合同范围外服务；</w:t>
      </w:r>
    </w:p>
    <w:p w14:paraId="49873D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备件结算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：更换备件按附件三《备件价格清单》单独结算，每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个月对账开票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"https://m.66law.cn/contractmodel/5687872.aspx"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"https://www.renrendoc.com/paper/493096207.html"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B033C7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□ 方案B：按次/按工时计费（适用于设备少、故障率低）</w:t>
      </w:r>
    </w:p>
    <w:p w14:paraId="295B81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预防性维护：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{pmFeePerTime}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元/台/次（含基础工时、常规耗材）；</w:t>
      </w:r>
    </w:p>
    <w:p w14:paraId="25743E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故障维修工时费：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{repairHourlyFee}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元/小时（不足1小时按1小时计）；</w:t>
      </w:r>
    </w:p>
    <w:p w14:paraId="5DAF25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现场服务差旅费：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{travelFeeMode}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（□ 含在工时费内 / □ 实报实销）；</w:t>
      </w:r>
    </w:p>
    <w:p w14:paraId="0202A5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备件材料费：按附件三执行。</w:t>
      </w:r>
    </w:p>
    <w:p w14:paraId="52894F7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4.2 支付方式</w:t>
      </w:r>
    </w:p>
    <w:p w14:paraId="2C47FA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方案A（固定年费）支付节点：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（1）合同签订后{payADays1}个工作日内，支付年度服务费的{payARatio1}%作为预付款；</w:t>
      </w:r>
    </w:p>
    <w:p w14:paraId="7A73C10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合同执行满{payADays2}个月，支付年度服务费的{payARatio2}%；</w:t>
      </w:r>
    </w:p>
    <w:p w14:paraId="4E2B810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leftChars="0" w:right="0" w:righ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合同期满且服务验收合格后{payADays3}个工作日内，支付剩余{payARatio3}%。</w:t>
      </w:r>
    </w:p>
    <w:p w14:paraId="1FB381A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</w:p>
    <w:p w14:paraId="552F96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方案B（按次计费）支付节点：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（1）单次服务完成后{payBDays1}个工作日内，双方签署《服务验收确认单》；（2）甲方于每月{payBDays2}日前结算当月已验收确认的全部费用。</w:t>
      </w:r>
    </w:p>
    <w:p w14:paraId="4FD623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 发票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乙方应在甲方付款前开具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等额增值税专用发票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（税率{taxRate}%）。发票项目：{invoiceItem}。</w:t>
      </w:r>
    </w:p>
    <w:p w14:paraId="34E35D3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第五条 验收标准</w:t>
      </w:r>
    </w:p>
    <w:p w14:paraId="6B72BB5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5.1 预防性维护验收</w:t>
      </w:r>
    </w:p>
    <w:p w14:paraId="18EB3B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设备清洁度、润滑状态符合操作手册规范；</w:t>
      </w:r>
    </w:p>
    <w:p w14:paraId="32F83B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各轴运动平稳，无异响、无异常振动；</w:t>
      </w:r>
    </w:p>
    <w:p w14:paraId="192FF1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校准后重复定位精度达到出厂标准的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precisionPercent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%以上或满足生产工艺要求；</w:t>
      </w:r>
    </w:p>
    <w:p w14:paraId="673300F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安全防护装置功能正常；</w:t>
      </w:r>
    </w:p>
    <w:p w14:paraId="247CD2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甲方现场负责人签字确认《保养验收单》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"https://max.book118.com/html/2026/0211/8056015005010046.shtm"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"https://max.book118.com/html/2026/0117/5230214112013110.shtm"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235FBE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5.2 故障维修验收</w:t>
      </w:r>
    </w:p>
    <w:p w14:paraId="1E1C07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设备恢复正常运行，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</w:rPr>
        <w:t>连续空载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运行{dryRunHours}小时、带载运行{loadRunHours}小时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无故障报警；</w:t>
      </w:r>
    </w:p>
    <w:p w14:paraId="532818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更换部件型号、规格与维修方案一致，翻新件/兼容件已明确标识；</w:t>
      </w:r>
    </w:p>
    <w:p w14:paraId="2F064BC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维修现场清理完毕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"https://max.book118.com/html/2026/0117/5230214112013110.shtm"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DF12C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5.3 异议期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甲方对服务质量有异议的，应于验收后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{objectionDays}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个工作日内书面提出；逾期未提出视为验收合格。验收合格不免除乙方在质保期内的质量责任。</w:t>
      </w:r>
    </w:p>
    <w:p w14:paraId="7786289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第六条 质量保证</w:t>
      </w:r>
    </w:p>
    <w:p w14:paraId="123335F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6.1 服务质保期</w:t>
      </w:r>
    </w:p>
    <w:p w14:paraId="3E694D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保养类服务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：质保至下一次同级别保养前；</w:t>
      </w:r>
    </w:p>
    <w:p w14:paraId="21143B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维修类服务（更换部件）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▢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原装新件：质保{warrantyOriginal}个月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▢ 兼容件/品牌件：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质保{warrantyCompat}个月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▢ 翻新件：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质保{warrantyRefurb}个月（须明确告知）</w:t>
      </w:r>
    </w:p>
    <w:p w14:paraId="6C21F9F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同一故障重复发生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：质保期内同一部件、同一故障再次出现，乙方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免费维修并承担备件费用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89EC2C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6.2 质保例外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以下情形不在质保范围内：</w:t>
      </w:r>
    </w:p>
    <w:p w14:paraId="01C4C49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甲方使用不当、未按规范操作、擅自拆卸；</w:t>
      </w:r>
    </w:p>
    <w:p w14:paraId="49BF6C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不可抗力、电网异常、外部撞击；</w:t>
      </w:r>
    </w:p>
    <w:p w14:paraId="0F45B2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正常磨损、消耗品（润滑油、过滤器、电池等）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"https://www.kuka.com/zh-sg/services/service_roboter-und-maschinen/operate_maintain"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"https://max.book118.com/html/2026/0117/5230214112013110.shtm"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75C24C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第七条 违约责任</w:t>
      </w:r>
    </w:p>
    <w:p w14:paraId="4627CE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7.1 甲方违约责任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（1）逾期支付服务费用：每逾期一日，按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应付未付金额的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{latePayRate}%支付违约金；逾期超过{latePayMaxDays}日，乙方有权解除合同并要求甲方支付已发生服务的全部费用；</w:t>
      </w:r>
    </w:p>
    <w:p w14:paraId="7D86AD67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（2）未提供必要作业条件导致服务延误：延误期间计入服务期限，乙方不承担延期责任，造成乙方损失的应予赔偿。</w:t>
      </w:r>
    </w:p>
    <w:p w14:paraId="497C6E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7.2 乙方违约责任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（1）未按约定时效响应/到场：每发生一次，向甲方支付违约金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{delayPenalty}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</w:rPr>
        <w:t>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；因响应延迟导致甲方生产线停机的，乙方还应赔偿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</w:rPr>
        <w:t>实际生产损失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（上限为本合同年度服务费的{lossCapPercent}%）；</w:t>
      </w:r>
    </w:p>
    <w:p w14:paraId="52B711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（2）服务质量不合格：甲方要求返工，乙方拒绝或逾期返工的，甲方有权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委托第三方处理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，费用由乙方承担；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（3）擅自使用翻新件/兼容件冒充原装件：应按该备件金额的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{fakePartPenaltyTimes}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向甲方支付违约金，并承担由此导致的一切损失；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（4）维保人员资质不符：每人次向甲方支付违约金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{staffQualifyPenalty}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，并立即更换合格人员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"https://www.renrendoc.com/paper/503556912.html"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"https://www.renrendoc.com/paper/493096207.html"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</w:p>
    <w:p w14:paraId="15D721F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第八条 不可抗力</w:t>
      </w:r>
    </w:p>
    <w:p w14:paraId="1AB428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因地震、台风、洪水、战争、政府行为等不可抗力因素导致合同无法履行的，受影响方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  <w:t>在{forceMajeureNotice}小时内通知对方，并在{forceMajeureProof}日内提供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证明。双方根据不可抗力影响程度协商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延期履行、部分履行或解除合同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，互不承担违约责任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"https://m.66law.cn/contractmodel/5687872.aspx"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"https://www.renrendoc.com/paper/503556912.html"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33D1DC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第九条 争议解决</w:t>
      </w:r>
    </w:p>
    <w:p w14:paraId="3D5449B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因本合同引起的任何争议，双方应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友好协商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解决；协商不成的，任何一方均有权向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[甲方所在地/合同履行地]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人民法院提起诉讼。</w:t>
      </w:r>
    </w:p>
    <w:p w14:paraId="27DBD0D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争议解决期间，除争议事项外，双方应继续履行本合同其他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条款。</w:t>
      </w:r>
    </w:p>
    <w:p w14:paraId="74B4293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第十条 其他</w:t>
      </w:r>
    </w:p>
    <w:p w14:paraId="01E6F1E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10.1 合同效力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本合同自双方法定代表人或授权代表</w:t>
      </w: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签字并盖章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之日起生效。</w:t>
      </w:r>
    </w:p>
    <w:p w14:paraId="2856B9A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10.2 合同份数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本合同一式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[4]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份，甲方执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[2]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份，乙方执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[2]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份，具有同等法律效力。</w:t>
      </w:r>
    </w:p>
    <w:p w14:paraId="5F907C7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10.3 合同附件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以下附件为本合同不可分割的组成部分，与本合同正文具有同等效力：</w:t>
      </w:r>
    </w:p>
    <w:p w14:paraId="24ABF6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附件一：《服务机器人清单及详细信息》</w:t>
      </w:r>
    </w:p>
    <w:p w14:paraId="7952F82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附件二：《服务内容明细表及验收标准》</w:t>
      </w:r>
    </w:p>
    <w:p w14:paraId="0EA577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附件三：《备件价格清单》</w:t>
      </w:r>
    </w:p>
    <w:p w14:paraId="7B6E0A6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附件四：《乙方维保人员资质证明》</w:t>
      </w:r>
    </w:p>
    <w:p w14:paraId="14A15B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附件五：《保密承诺书》（如需）</w:t>
      </w:r>
    </w:p>
    <w:p w14:paraId="3BBE980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10.4 通知送达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双方往来通知应以书面形式（包括但不限于电子邮件、传真、挂号信、专递）发送至本合同首部列明的地址。任何一方地址变更须提前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个工作日书面通知对方，否则按原地址发送即视为送达。</w:t>
      </w:r>
    </w:p>
    <w:p w14:paraId="0B58A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898B1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（以下无正文）</w:t>
      </w:r>
    </w:p>
    <w:p w14:paraId="1BB76D9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甲方（盖章）：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________________________</w:t>
      </w:r>
    </w:p>
    <w:p w14:paraId="1EC3A8B2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授权代表（签字）：________________________</w:t>
      </w:r>
    </w:p>
    <w:p w14:paraId="1A8FBAF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日期：20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 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年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 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 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</w:t>
      </w:r>
    </w:p>
    <w:p w14:paraId="762230E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乙方（盖章）：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________________________</w:t>
      </w:r>
    </w:p>
    <w:p w14:paraId="1D6D5EC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授权代表（签字）：________________________</w:t>
      </w:r>
    </w:p>
    <w:p w14:paraId="3420202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日期：20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 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年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 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[ ]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</w:t>
      </w:r>
    </w:p>
    <w:p w14:paraId="3A26D094">
      <w:p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AA130B"/>
    <w:multiLevelType w:val="singleLevel"/>
    <w:tmpl w:val="94AA130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A00A3"/>
    <w:rsid w:val="016A347B"/>
    <w:rsid w:val="0183453D"/>
    <w:rsid w:val="02730EEB"/>
    <w:rsid w:val="03F67248"/>
    <w:rsid w:val="049F343C"/>
    <w:rsid w:val="061954A2"/>
    <w:rsid w:val="070B125C"/>
    <w:rsid w:val="09D5345C"/>
    <w:rsid w:val="0B2621C1"/>
    <w:rsid w:val="0B521208"/>
    <w:rsid w:val="0BDA2FAB"/>
    <w:rsid w:val="0C321039"/>
    <w:rsid w:val="0C8A677F"/>
    <w:rsid w:val="0C9B273A"/>
    <w:rsid w:val="0CEF2A86"/>
    <w:rsid w:val="0D690A8B"/>
    <w:rsid w:val="0EF12AE6"/>
    <w:rsid w:val="0FAD1102"/>
    <w:rsid w:val="10C85AC8"/>
    <w:rsid w:val="11B61DC5"/>
    <w:rsid w:val="12DB7D35"/>
    <w:rsid w:val="149F1531"/>
    <w:rsid w:val="14BC3281"/>
    <w:rsid w:val="155344FA"/>
    <w:rsid w:val="182C1065"/>
    <w:rsid w:val="1A3661CB"/>
    <w:rsid w:val="1AE2543D"/>
    <w:rsid w:val="1BDF0F49"/>
    <w:rsid w:val="1CC47A8B"/>
    <w:rsid w:val="1D127A9D"/>
    <w:rsid w:val="1D271DC8"/>
    <w:rsid w:val="1E01086B"/>
    <w:rsid w:val="1E592455"/>
    <w:rsid w:val="1E937715"/>
    <w:rsid w:val="1EF06916"/>
    <w:rsid w:val="1F443106"/>
    <w:rsid w:val="21A16620"/>
    <w:rsid w:val="21DA565B"/>
    <w:rsid w:val="239F090A"/>
    <w:rsid w:val="23A423C5"/>
    <w:rsid w:val="259F1F28"/>
    <w:rsid w:val="25D418BD"/>
    <w:rsid w:val="25D7082F"/>
    <w:rsid w:val="273121C1"/>
    <w:rsid w:val="28377363"/>
    <w:rsid w:val="29511201"/>
    <w:rsid w:val="29583A35"/>
    <w:rsid w:val="29EA6657"/>
    <w:rsid w:val="2BBD2276"/>
    <w:rsid w:val="2F340AA1"/>
    <w:rsid w:val="2F3A598B"/>
    <w:rsid w:val="2F407445"/>
    <w:rsid w:val="313948F6"/>
    <w:rsid w:val="325154C6"/>
    <w:rsid w:val="364F7F6E"/>
    <w:rsid w:val="37607F59"/>
    <w:rsid w:val="38A12FC2"/>
    <w:rsid w:val="39972358"/>
    <w:rsid w:val="3BB416F4"/>
    <w:rsid w:val="3CAC611A"/>
    <w:rsid w:val="3CE5162C"/>
    <w:rsid w:val="3E375EB7"/>
    <w:rsid w:val="3F8A64ED"/>
    <w:rsid w:val="41AC099D"/>
    <w:rsid w:val="429531AD"/>
    <w:rsid w:val="42A15FF5"/>
    <w:rsid w:val="43C24475"/>
    <w:rsid w:val="44B244EA"/>
    <w:rsid w:val="45356EC9"/>
    <w:rsid w:val="45C02C36"/>
    <w:rsid w:val="46671304"/>
    <w:rsid w:val="46AA044E"/>
    <w:rsid w:val="484418FD"/>
    <w:rsid w:val="48BC5937"/>
    <w:rsid w:val="4A5E2A50"/>
    <w:rsid w:val="4C0D2006"/>
    <w:rsid w:val="4C1D5391"/>
    <w:rsid w:val="4F561F16"/>
    <w:rsid w:val="4FFC0D41"/>
    <w:rsid w:val="512247A5"/>
    <w:rsid w:val="52770B21"/>
    <w:rsid w:val="53114AD1"/>
    <w:rsid w:val="53A25729"/>
    <w:rsid w:val="554C3B9F"/>
    <w:rsid w:val="56AB6FEB"/>
    <w:rsid w:val="56D3300B"/>
    <w:rsid w:val="57CE2F91"/>
    <w:rsid w:val="57F95B34"/>
    <w:rsid w:val="581D5CC6"/>
    <w:rsid w:val="58F83535"/>
    <w:rsid w:val="58FA6008"/>
    <w:rsid w:val="59246BE1"/>
    <w:rsid w:val="594A2AEB"/>
    <w:rsid w:val="5A137381"/>
    <w:rsid w:val="5A9009D2"/>
    <w:rsid w:val="5BBE50CA"/>
    <w:rsid w:val="5C180C7F"/>
    <w:rsid w:val="5CAB1AF3"/>
    <w:rsid w:val="5EBB001A"/>
    <w:rsid w:val="5FD01870"/>
    <w:rsid w:val="605E50CE"/>
    <w:rsid w:val="617C65A4"/>
    <w:rsid w:val="61B72D1A"/>
    <w:rsid w:val="62CD2097"/>
    <w:rsid w:val="62FE04A2"/>
    <w:rsid w:val="637C5F97"/>
    <w:rsid w:val="6635067F"/>
    <w:rsid w:val="66922D55"/>
    <w:rsid w:val="68091DC3"/>
    <w:rsid w:val="68D93544"/>
    <w:rsid w:val="694A15CE"/>
    <w:rsid w:val="6A242EE4"/>
    <w:rsid w:val="6B4F3F91"/>
    <w:rsid w:val="6B6E08BB"/>
    <w:rsid w:val="6B961BC0"/>
    <w:rsid w:val="6BA442DD"/>
    <w:rsid w:val="6D1C60F5"/>
    <w:rsid w:val="6DD24A05"/>
    <w:rsid w:val="6FC82596"/>
    <w:rsid w:val="707F2C23"/>
    <w:rsid w:val="70FA499F"/>
    <w:rsid w:val="71325EE7"/>
    <w:rsid w:val="7476433D"/>
    <w:rsid w:val="775766A7"/>
    <w:rsid w:val="77932C12"/>
    <w:rsid w:val="79FA5A10"/>
    <w:rsid w:val="7A044199"/>
    <w:rsid w:val="7A5073DE"/>
    <w:rsid w:val="7A9E283F"/>
    <w:rsid w:val="7FF8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3537</Words>
  <Characters>4452</Characters>
  <Lines>0</Lines>
  <Paragraphs>0</Paragraphs>
  <TotalTime>0</TotalTime>
  <ScaleCrop>false</ScaleCrop>
  <LinksUpToDate>false</LinksUpToDate>
  <CharactersWithSpaces>4532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2026-01-12T07:22:00Z</dcterms:created>
  <dc:creator>86187</dc:creator>
  <cp:lastModifiedBy>WPS_1669124428</cp:lastModifiedBy>
  <dcterms:modified xsi:type="dcterms:W3CDTF">2026-04-28T07:53:33Z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eyJoZGlkIjoiNmZmYzA1YzY2OTk5MTdmNTI1MDljYmFiMTJhMzE2NTEiLCJ1c2VySWQiOiIxNDQ1ODY1ODExIn0=</vt:lpwstr>
  </property>
  <property fmtid="{D5CDD505-2E9C-101B-9397-08002B2CF9AE}" pid="4" name="ICV">
    <vt:lpwstr>90EA7C74D58A45FF89DEA8B025B09736_13</vt:lpwstr>
  </property>
</Properties>
</file>