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C3DDE">
      <w:pPr>
        <w:jc w:val="center"/>
        <w:rPr>
          <w:rFonts w:hint="default" w:ascii="宋体" w:hAnsi="宋体" w:eastAsia="宋体" w:cs="宋体"/>
          <w:lang w:val="en-US"/>
        </w:rPr>
      </w:pPr>
      <w:r>
        <w:rPr>
          <w:rFonts w:hint="eastAsia" w:ascii="宋体" w:hAnsi="宋体" w:eastAsia="宋体" w:cs="宋体"/>
          <w:b/>
          <w:sz w:val="36"/>
          <w:lang w:val="en-US" w:eastAsia="zh-CN"/>
        </w:rPr>
        <w:t>{projectname}</w:t>
      </w:r>
    </w:p>
    <w:p w14:paraId="70DEC283">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rPr>
      </w:pPr>
      <w:r>
        <w:rPr>
          <w:rFonts w:hint="eastAsia" w:ascii="宋体" w:hAnsi="宋体" w:eastAsia="宋体" w:cs="宋体"/>
          <w:sz w:val="22"/>
          <w:szCs w:val="22"/>
        </w:rPr>
        <w:t>合同编号：</w:t>
      </w:r>
      <w:r>
        <w:rPr>
          <w:rFonts w:hint="eastAsia" w:ascii="宋体" w:hAnsi="宋体" w:eastAsia="宋体" w:cs="宋体"/>
          <w:sz w:val="22"/>
          <w:szCs w:val="22"/>
          <w:lang w:val="en-US" w:eastAsia="zh-CN"/>
        </w:rPr>
        <w:t>{</w:t>
      </w:r>
      <w:r>
        <w:rPr>
          <w:rFonts w:hint="eastAsia" w:ascii="宋体" w:hAnsi="宋体" w:eastAsia="宋体" w:cs="宋体"/>
          <w:sz w:val="22"/>
          <w:szCs w:val="22"/>
        </w:rPr>
        <w:t>contractNo</w:t>
      </w:r>
      <w:r>
        <w:rPr>
          <w:rFonts w:hint="eastAsia" w:ascii="宋体" w:hAnsi="宋体" w:eastAsia="宋体" w:cs="宋体"/>
          <w:sz w:val="22"/>
          <w:szCs w:val="22"/>
          <w:lang w:val="en-US" w:eastAsia="zh-CN"/>
        </w:rPr>
        <w:t>}</w:t>
      </w:r>
      <w:r>
        <w:rPr>
          <w:rFonts w:hint="eastAsia" w:ascii="宋体" w:hAnsi="宋体" w:eastAsia="宋体" w:cs="宋体"/>
          <w:sz w:val="22"/>
          <w:szCs w:val="22"/>
        </w:rPr>
        <w:t xml:space="preserve">    </w:t>
      </w:r>
    </w:p>
    <w:p w14:paraId="5AFB6E32">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签约地点：</w:t>
      </w:r>
      <w:r>
        <w:rPr>
          <w:rFonts w:hint="eastAsia" w:ascii="宋体" w:hAnsi="宋体" w:eastAsia="宋体" w:cs="宋体"/>
          <w:sz w:val="22"/>
          <w:szCs w:val="22"/>
          <w:lang w:val="en-US" w:eastAsia="zh-CN"/>
        </w:rPr>
        <w:t>{</w:t>
      </w:r>
      <w:r>
        <w:rPr>
          <w:rFonts w:hint="eastAsia" w:ascii="宋体" w:hAnsi="宋体" w:eastAsia="宋体" w:cs="宋体"/>
          <w:sz w:val="22"/>
          <w:szCs w:val="22"/>
        </w:rPr>
        <w:t>signPlace</w:t>
      </w:r>
      <w:r>
        <w:rPr>
          <w:rFonts w:hint="eastAsia" w:ascii="宋体" w:hAnsi="宋体" w:eastAsia="宋体" w:cs="宋体"/>
          <w:sz w:val="22"/>
          <w:szCs w:val="22"/>
          <w:lang w:val="en-US" w:eastAsia="zh-CN"/>
        </w:rPr>
        <w:t>}</w:t>
      </w:r>
    </w:p>
    <w:p w14:paraId="3633D986">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eastAsia" w:ascii="宋体" w:hAnsi="宋体" w:eastAsia="宋体" w:cs="宋体"/>
          <w:bCs/>
          <w:color w:val="000000"/>
          <w:spacing w:val="-10"/>
          <w:sz w:val="22"/>
          <w:szCs w:val="22"/>
          <w:lang w:val="en-US" w:eastAsia="zh-CN"/>
        </w:rPr>
      </w:pPr>
      <w:r>
        <w:rPr>
          <w:rFonts w:hint="eastAsia" w:ascii="宋体" w:hAnsi="宋体" w:eastAsia="宋体" w:cs="宋体"/>
          <w:sz w:val="22"/>
          <w:szCs w:val="22"/>
        </w:rPr>
        <w:t>签约日期：</w:t>
      </w:r>
      <w:r>
        <w:rPr>
          <w:rFonts w:hint="eastAsia" w:ascii="宋体" w:hAnsi="宋体" w:eastAsia="宋体" w:cs="宋体"/>
          <w:sz w:val="22"/>
          <w:szCs w:val="22"/>
          <w:lang w:val="en-US" w:eastAsia="zh-CN"/>
        </w:rPr>
        <w:t>{</w:t>
      </w:r>
      <w:r>
        <w:rPr>
          <w:rFonts w:hint="eastAsia" w:ascii="宋体" w:hAnsi="宋体" w:eastAsia="宋体" w:cs="宋体"/>
          <w:sz w:val="22"/>
          <w:szCs w:val="22"/>
        </w:rPr>
        <w:t>signDate</w:t>
      </w:r>
      <w:r>
        <w:rPr>
          <w:rFonts w:hint="eastAsia" w:ascii="宋体" w:hAnsi="宋体" w:eastAsia="宋体" w:cs="宋体"/>
          <w:sz w:val="22"/>
          <w:szCs w:val="22"/>
          <w:lang w:val="en-US" w:eastAsia="zh-CN"/>
        </w:rPr>
        <w:t>}</w:t>
      </w:r>
    </w:p>
    <w:p w14:paraId="3EADFD24">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sz w:val="24"/>
          <w:lang w:val="en-US" w:eastAsia="zh-CN"/>
        </w:rPr>
      </w:pPr>
      <w:r>
        <w:rPr>
          <w:rFonts w:hint="eastAsia" w:ascii="宋体" w:hAnsi="宋体" w:eastAsia="宋体" w:cs="宋体"/>
          <w:bCs/>
          <w:color w:val="000000"/>
          <w:spacing w:val="-10"/>
          <w:sz w:val="24"/>
        </w:rPr>
        <w:t>甲</w:t>
      </w:r>
      <w:r>
        <w:rPr>
          <w:rFonts w:hint="eastAsia" w:ascii="宋体" w:hAnsi="宋体" w:eastAsia="宋体" w:cs="宋体"/>
          <w:sz w:val="24"/>
        </w:rPr>
        <w:t>方：</w:t>
      </w:r>
      <w:r>
        <w:rPr>
          <w:rFonts w:hint="eastAsia" w:cs="宋体"/>
          <w:sz w:val="24"/>
          <w:lang w:val="en-US" w:eastAsia="zh-CN"/>
        </w:rPr>
        <w:t>{</w:t>
      </w:r>
      <w:r>
        <w:rPr>
          <w:rFonts w:hint="eastAsia" w:ascii="宋体" w:hAnsi="宋体" w:eastAsia="宋体" w:cs="宋体"/>
          <w:i w:val="0"/>
          <w:iCs w:val="0"/>
          <w:caps w:val="0"/>
          <w:color w:val="0F1115"/>
          <w:spacing w:val="0"/>
        </w:rPr>
        <w:t>partyA</w:t>
      </w:r>
      <w:r>
        <w:rPr>
          <w:rFonts w:hint="eastAsia" w:cs="宋体"/>
          <w:i w:val="0"/>
          <w:iCs w:val="0"/>
          <w:caps w:val="0"/>
          <w:color w:val="0F1115"/>
          <w:spacing w:val="0"/>
          <w:lang w:val="en-US" w:eastAsia="zh-CN"/>
        </w:rPr>
        <w:t>}</w:t>
      </w:r>
    </w:p>
    <w:p w14:paraId="6CDCDFBB">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0"/>
        <w:textAlignment w:val="auto"/>
        <w:rPr>
          <w:rFonts w:hint="eastAsia" w:cs="宋体"/>
          <w:i w:val="0"/>
          <w:iCs w:val="0"/>
          <w:caps w:val="0"/>
          <w:color w:val="0F1115"/>
          <w:spacing w:val="0"/>
          <w:lang w:val="en-US" w:eastAsia="zh-CN"/>
        </w:rPr>
      </w:pPr>
      <w:r>
        <w:rPr>
          <w:rFonts w:hint="eastAsia" w:ascii="宋体" w:hAnsi="宋体" w:eastAsia="宋体" w:cs="宋体"/>
          <w:sz w:val="24"/>
        </w:rPr>
        <w:t>乙方：</w:t>
      </w:r>
      <w:r>
        <w:rPr>
          <w:rFonts w:hint="eastAsia" w:cs="宋体"/>
          <w:sz w:val="24"/>
          <w:lang w:val="en-US" w:eastAsia="zh-CN"/>
        </w:rPr>
        <w:t>{</w:t>
      </w:r>
      <w:r>
        <w:rPr>
          <w:rFonts w:hint="eastAsia" w:ascii="宋体" w:hAnsi="宋体" w:eastAsia="宋体" w:cs="宋体"/>
          <w:i w:val="0"/>
          <w:iCs w:val="0"/>
          <w:caps w:val="0"/>
          <w:color w:val="0F1115"/>
          <w:spacing w:val="0"/>
        </w:rPr>
        <w:t>party</w:t>
      </w:r>
      <w:r>
        <w:rPr>
          <w:rFonts w:hint="eastAsia" w:cs="宋体"/>
          <w:i w:val="0"/>
          <w:iCs w:val="0"/>
          <w:caps w:val="0"/>
          <w:color w:val="0F1115"/>
          <w:spacing w:val="0"/>
          <w:lang w:val="en-US" w:eastAsia="zh-CN"/>
        </w:rPr>
        <w:t>B}</w:t>
      </w:r>
    </w:p>
    <w:p w14:paraId="56F7B2F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0"/>
        <w:textAlignment w:val="auto"/>
        <w:rPr>
          <w:rFonts w:hint="eastAsia" w:cs="宋体"/>
          <w:i w:val="0"/>
          <w:iCs w:val="0"/>
          <w:caps w:val="0"/>
          <w:color w:val="0F1115"/>
          <w:spacing w:val="0"/>
          <w:lang w:val="en-US" w:eastAsia="zh-CN"/>
        </w:rPr>
      </w:pPr>
    </w:p>
    <w:p w14:paraId="6C46E42F">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kern w:val="0"/>
          <w:sz w:val="24"/>
          <w:szCs w:val="24"/>
        </w:rPr>
      </w:pPr>
      <w:r>
        <w:rPr>
          <w:rFonts w:hint="eastAsia" w:ascii="宋体" w:hAnsi="宋体" w:eastAsia="宋体" w:cs="宋体"/>
          <w:kern w:val="0"/>
          <w:sz w:val="24"/>
          <w:szCs w:val="24"/>
        </w:rPr>
        <w:t>甲方因生产需要，</w:t>
      </w:r>
      <w:r>
        <w:rPr>
          <w:rFonts w:hint="eastAsia" w:ascii="宋体" w:hAnsi="宋体" w:eastAsia="宋体" w:cs="宋体"/>
          <w:kern w:val="0"/>
          <w:sz w:val="24"/>
          <w:szCs w:val="24"/>
          <w:lang w:val="en-US" w:eastAsia="zh-CN"/>
        </w:rPr>
        <w:t>对</w:t>
      </w:r>
      <w:r>
        <w:rPr>
          <w:rFonts w:hint="eastAsia" w:ascii="宋体" w:hAnsi="宋体" w:eastAsia="宋体" w:cs="宋体"/>
          <w:i w:val="0"/>
          <w:iCs w:val="0"/>
          <w:caps w:val="0"/>
          <w:color w:val="0F1115"/>
          <w:spacing w:val="0"/>
        </w:rPr>
        <w:t>{projectTarget}</w:t>
      </w:r>
      <w:r>
        <w:rPr>
          <w:rFonts w:hint="eastAsia" w:ascii="宋体" w:hAnsi="宋体" w:eastAsia="宋体" w:cs="宋体"/>
          <w:kern w:val="0"/>
          <w:sz w:val="24"/>
          <w:szCs w:val="24"/>
          <w:lang w:val="en-US" w:eastAsia="zh-CN"/>
        </w:rPr>
        <w:t>进行安装调试</w:t>
      </w:r>
      <w:r>
        <w:rPr>
          <w:rFonts w:hint="eastAsia" w:ascii="宋体" w:hAnsi="宋体" w:eastAsia="宋体" w:cs="宋体"/>
          <w:kern w:val="0"/>
          <w:sz w:val="24"/>
          <w:szCs w:val="24"/>
        </w:rPr>
        <w:t>，乙方具有设计、制造、安装设备的技术和能力，能够确保满足甲方需求，并提供良好售后服务。根据《中华人民共和国民法典》及相关的法律法规，本着平等互利、诚实信用的原则，双方经过友好协商，就甲方委托乙方制造设备事宜达成如下协议。</w:t>
      </w:r>
    </w:p>
    <w:p w14:paraId="6EB023B8">
      <w:pPr>
        <w:numPr>
          <w:ilvl w:val="0"/>
          <w:numId w:val="7"/>
        </w:numPr>
        <w:spacing w:line="360" w:lineRule="auto"/>
        <w:ind w:left="425" w:leftChars="0" w:hanging="425" w:firstLineChars="0"/>
        <w:rPr>
          <w:rFonts w:hint="eastAsia" w:ascii="宋体" w:hAnsi="宋体" w:eastAsia="宋体" w:cs="宋体"/>
          <w:b/>
          <w:sz w:val="24"/>
          <w:szCs w:val="24"/>
        </w:rPr>
      </w:pPr>
      <w:r>
        <w:rPr>
          <w:rFonts w:hint="eastAsia" w:ascii="宋体" w:hAnsi="宋体" w:eastAsia="宋体" w:cs="宋体"/>
          <w:b/>
          <w:sz w:val="24"/>
          <w:szCs w:val="24"/>
          <w:lang w:val="en-US" w:eastAsia="zh-CN"/>
        </w:rPr>
        <w:t>项目</w:t>
      </w:r>
      <w:r>
        <w:rPr>
          <w:rFonts w:hint="eastAsia" w:ascii="宋体" w:hAnsi="宋体" w:eastAsia="宋体" w:cs="宋体"/>
          <w:b/>
          <w:sz w:val="24"/>
          <w:szCs w:val="24"/>
        </w:rPr>
        <w:t>名称、规格型号、数量、价格</w:t>
      </w:r>
    </w:p>
    <w:tbl>
      <w:tblPr>
        <w:tblStyle w:val="33"/>
        <w:tblW w:w="9624"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3005"/>
        <w:gridCol w:w="2334"/>
        <w:gridCol w:w="1644"/>
        <w:gridCol w:w="2641"/>
      </w:tblGrid>
      <w:tr w14:paraId="0DD33E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495" w:hRule="atLeast"/>
        </w:trPr>
        <w:tc>
          <w:tcPr>
            <w:tcW w:w="3005" w:type="dxa"/>
            <w:vAlign w:val="center"/>
          </w:tcPr>
          <w:p w14:paraId="60F2F90E">
            <w:pPr>
              <w:keepNext w:val="0"/>
              <w:keepLines w:val="0"/>
              <w:pageBreakBefore w:val="0"/>
              <w:widowControl/>
              <w:kinsoku/>
              <w:wordWrap/>
              <w:overflowPunct/>
              <w:topLinePunct w:val="0"/>
              <w:autoSpaceDE/>
              <w:autoSpaceDN/>
              <w:bidi w:val="0"/>
              <w:adjustRightInd/>
              <w:snapToGrid w:val="0"/>
              <w:spacing w:after="0" w:line="240" w:lineRule="auto"/>
              <w:jc w:val="center"/>
              <w:textAlignment w:val="auto"/>
              <w:rPr>
                <w:rFonts w:hint="eastAsia" w:ascii="宋体" w:hAnsi="宋体" w:eastAsia="宋体" w:cs="宋体"/>
                <w:bCs/>
                <w:sz w:val="24"/>
                <w:szCs w:val="24"/>
              </w:rPr>
            </w:pPr>
            <w:r>
              <w:rPr>
                <w:rFonts w:hint="eastAsia" w:ascii="宋体" w:hAnsi="宋体" w:eastAsia="宋体" w:cs="宋体"/>
                <w:bCs/>
                <w:sz w:val="24"/>
                <w:szCs w:val="24"/>
              </w:rPr>
              <w:t>设备名称</w:t>
            </w:r>
          </w:p>
        </w:tc>
        <w:tc>
          <w:tcPr>
            <w:tcW w:w="2334" w:type="dxa"/>
            <w:vAlign w:val="center"/>
          </w:tcPr>
          <w:p w14:paraId="64497F00">
            <w:pPr>
              <w:keepNext w:val="0"/>
              <w:keepLines w:val="0"/>
              <w:pageBreakBefore w:val="0"/>
              <w:widowControl/>
              <w:kinsoku/>
              <w:wordWrap/>
              <w:overflowPunct/>
              <w:topLinePunct w:val="0"/>
              <w:autoSpaceDE/>
              <w:autoSpaceDN/>
              <w:bidi w:val="0"/>
              <w:adjustRightInd/>
              <w:snapToGrid w:val="0"/>
              <w:spacing w:after="0" w:line="240" w:lineRule="auto"/>
              <w:ind w:firstLine="120" w:firstLineChars="50"/>
              <w:jc w:val="center"/>
              <w:textAlignment w:val="auto"/>
              <w:rPr>
                <w:rFonts w:hint="eastAsia" w:ascii="宋体" w:hAnsi="宋体" w:eastAsia="宋体" w:cs="宋体"/>
                <w:bCs/>
                <w:sz w:val="24"/>
                <w:szCs w:val="24"/>
              </w:rPr>
            </w:pPr>
            <w:r>
              <w:rPr>
                <w:rFonts w:hint="eastAsia" w:ascii="宋体" w:hAnsi="宋体" w:eastAsia="宋体" w:cs="宋体"/>
                <w:bCs/>
                <w:sz w:val="24"/>
                <w:szCs w:val="24"/>
              </w:rPr>
              <w:t>规格/型号</w:t>
            </w:r>
          </w:p>
        </w:tc>
        <w:tc>
          <w:tcPr>
            <w:tcW w:w="1644" w:type="dxa"/>
            <w:tcBorders>
              <w:right w:val="single" w:color="auto" w:sz="4" w:space="0"/>
            </w:tcBorders>
            <w:vAlign w:val="center"/>
          </w:tcPr>
          <w:p w14:paraId="729A18EF">
            <w:pPr>
              <w:keepNext w:val="0"/>
              <w:keepLines w:val="0"/>
              <w:pageBreakBefore w:val="0"/>
              <w:widowControl/>
              <w:kinsoku/>
              <w:wordWrap/>
              <w:overflowPunct/>
              <w:topLinePunct w:val="0"/>
              <w:autoSpaceDE/>
              <w:autoSpaceDN/>
              <w:bidi w:val="0"/>
              <w:adjustRightInd/>
              <w:snapToGrid w:val="0"/>
              <w:spacing w:after="0" w:line="240" w:lineRule="auto"/>
              <w:jc w:val="center"/>
              <w:textAlignment w:val="auto"/>
              <w:rPr>
                <w:rFonts w:hint="eastAsia" w:ascii="宋体" w:hAnsi="宋体" w:eastAsia="宋体" w:cs="宋体"/>
                <w:bCs/>
                <w:sz w:val="24"/>
                <w:szCs w:val="24"/>
              </w:rPr>
            </w:pPr>
            <w:r>
              <w:rPr>
                <w:rFonts w:hint="eastAsia" w:ascii="宋体" w:hAnsi="宋体" w:eastAsia="宋体" w:cs="宋体"/>
                <w:bCs/>
                <w:sz w:val="24"/>
                <w:szCs w:val="24"/>
              </w:rPr>
              <w:t>数量</w:t>
            </w:r>
          </w:p>
        </w:tc>
        <w:tc>
          <w:tcPr>
            <w:tcW w:w="2641" w:type="dxa"/>
            <w:vAlign w:val="center"/>
          </w:tcPr>
          <w:p w14:paraId="7708207C">
            <w:pPr>
              <w:keepNext w:val="0"/>
              <w:keepLines w:val="0"/>
              <w:pageBreakBefore w:val="0"/>
              <w:widowControl/>
              <w:kinsoku/>
              <w:wordWrap/>
              <w:overflowPunct/>
              <w:topLinePunct w:val="0"/>
              <w:autoSpaceDE/>
              <w:autoSpaceDN/>
              <w:bidi w:val="0"/>
              <w:adjustRightInd/>
              <w:snapToGrid w:val="0"/>
              <w:spacing w:after="0" w:line="240" w:lineRule="auto"/>
              <w:jc w:val="center"/>
              <w:textAlignment w:val="auto"/>
              <w:rPr>
                <w:rFonts w:hint="eastAsia" w:ascii="宋体" w:hAnsi="宋体" w:eastAsia="宋体" w:cs="宋体"/>
                <w:bCs/>
                <w:sz w:val="24"/>
                <w:szCs w:val="24"/>
              </w:rPr>
            </w:pPr>
            <w:r>
              <w:rPr>
                <w:rFonts w:hint="eastAsia" w:ascii="宋体" w:hAnsi="宋体" w:eastAsia="宋体" w:cs="宋体"/>
                <w:bCs/>
                <w:sz w:val="24"/>
                <w:szCs w:val="24"/>
              </w:rPr>
              <w:t>总价</w:t>
            </w:r>
          </w:p>
        </w:tc>
      </w:tr>
      <w:tr w14:paraId="21ACAD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65" w:hRule="atLeast"/>
        </w:trPr>
        <w:tc>
          <w:tcPr>
            <w:tcW w:w="3005" w:type="dxa"/>
            <w:vAlign w:val="center"/>
          </w:tcPr>
          <w:p w14:paraId="5C7A94D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device</w:t>
            </w:r>
            <w:r>
              <w:rPr>
                <w:rFonts w:ascii="宋体" w:hAnsi="宋体" w:eastAsia="宋体" w:cs="宋体"/>
                <w:sz w:val="24"/>
                <w:szCs w:val="24"/>
              </w:rPr>
              <w:t>List}{deviceName}</w:t>
            </w:r>
          </w:p>
        </w:tc>
        <w:tc>
          <w:tcPr>
            <w:tcW w:w="2334" w:type="dxa"/>
            <w:vAlign w:val="center"/>
          </w:tcPr>
          <w:p w14:paraId="65AD61E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eastAsia" w:ascii="宋体" w:hAnsi="宋体" w:eastAsia="宋体" w:cs="宋体"/>
                <w:sz w:val="24"/>
                <w:szCs w:val="24"/>
              </w:rPr>
            </w:pPr>
            <w:r>
              <w:rPr>
                <w:rFonts w:ascii="宋体" w:hAnsi="宋体" w:eastAsia="宋体" w:cs="宋体"/>
                <w:sz w:val="24"/>
                <w:szCs w:val="24"/>
              </w:rPr>
              <w:t>{specModel}</w:t>
            </w:r>
          </w:p>
        </w:tc>
        <w:tc>
          <w:tcPr>
            <w:tcW w:w="1644" w:type="dxa"/>
            <w:tcBorders>
              <w:right w:val="single" w:color="auto" w:sz="4" w:space="0"/>
            </w:tcBorders>
            <w:shd w:val="clear" w:color="auto" w:fill="auto"/>
            <w:vAlign w:val="center"/>
          </w:tcPr>
          <w:p w14:paraId="4792050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24"/>
                <w:szCs w:val="24"/>
                <w:lang w:val="en-US" w:eastAsia="zh-CN"/>
              </w:rPr>
            </w:pPr>
            <w:r>
              <w:rPr>
                <w:rFonts w:ascii="宋体" w:hAnsi="宋体" w:eastAsia="宋体" w:cs="宋体"/>
                <w:sz w:val="24"/>
                <w:szCs w:val="24"/>
              </w:rPr>
              <w:t>{quantity}</w:t>
            </w:r>
          </w:p>
        </w:tc>
        <w:tc>
          <w:tcPr>
            <w:tcW w:w="2641" w:type="dxa"/>
            <w:shd w:val="clear" w:color="auto" w:fill="auto"/>
            <w:vAlign w:val="center"/>
          </w:tcPr>
          <w:p w14:paraId="1227F34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宋体" w:hAnsi="宋体" w:eastAsia="宋体" w:cs="宋体"/>
                <w:sz w:val="24"/>
                <w:szCs w:val="24"/>
                <w:lang w:val="en-US" w:eastAsia="zh-CN"/>
              </w:rPr>
            </w:pPr>
            <w:r>
              <w:rPr>
                <w:rFonts w:ascii="宋体" w:hAnsi="宋体" w:eastAsia="宋体" w:cs="宋体"/>
                <w:sz w:val="24"/>
                <w:szCs w:val="24"/>
              </w:rPr>
              <w:t>{totalPrice}{/</w:t>
            </w:r>
            <w:r>
              <w:rPr>
                <w:rFonts w:hint="eastAsia" w:ascii="宋体" w:hAnsi="宋体" w:eastAsia="宋体" w:cs="宋体"/>
                <w:sz w:val="24"/>
                <w:szCs w:val="24"/>
                <w:lang w:val="en-US" w:eastAsia="zh-CN"/>
              </w:rPr>
              <w:t>device</w:t>
            </w:r>
            <w:bookmarkStart w:id="0" w:name="_GoBack"/>
            <w:bookmarkEnd w:id="0"/>
            <w:r>
              <w:rPr>
                <w:rFonts w:ascii="宋体" w:hAnsi="宋体" w:eastAsia="宋体" w:cs="宋体"/>
                <w:sz w:val="24"/>
                <w:szCs w:val="24"/>
              </w:rPr>
              <w:t>List}</w:t>
            </w:r>
          </w:p>
        </w:tc>
      </w:tr>
      <w:tr w14:paraId="05CD23C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26" w:hRule="atLeast"/>
        </w:trPr>
        <w:tc>
          <w:tcPr>
            <w:tcW w:w="9624" w:type="dxa"/>
            <w:gridSpan w:val="4"/>
            <w:vAlign w:val="center"/>
          </w:tcPr>
          <w:p w14:paraId="788AF45A">
            <w:pPr>
              <w:spacing w:line="240" w:lineRule="auto"/>
              <w:jc w:val="left"/>
              <w:rPr>
                <w:rFonts w:hint="eastAsia" w:ascii="宋体" w:hAnsi="宋体" w:eastAsia="宋体" w:cs="宋体"/>
                <w:color w:val="000000"/>
                <w:sz w:val="24"/>
                <w:szCs w:val="24"/>
              </w:rPr>
            </w:pPr>
            <w:r>
              <w:rPr>
                <w:rFonts w:hint="eastAsia" w:ascii="宋体" w:hAnsi="宋体" w:eastAsia="宋体" w:cs="宋体"/>
                <w:color w:val="000000"/>
                <w:kern w:val="0"/>
                <w:sz w:val="24"/>
                <w:szCs w:val="24"/>
              </w:rPr>
              <w:t xml:space="preserve">金额大写： </w:t>
            </w:r>
            <w:r>
              <w:rPr>
                <w:rFonts w:hint="eastAsia" w:ascii="宋体" w:hAnsi="宋体" w:eastAsia="宋体" w:cs="宋体"/>
                <w:color w:val="auto"/>
                <w:sz w:val="24"/>
                <w:szCs w:val="24"/>
                <w:lang w:val="en-US" w:eastAsia="zh-CN"/>
              </w:rPr>
              <w:t>{totalAmountCN}</w:t>
            </w:r>
          </w:p>
        </w:tc>
      </w:tr>
      <w:tr w14:paraId="3D3DC72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44" w:hRule="atLeast"/>
        </w:trPr>
        <w:tc>
          <w:tcPr>
            <w:tcW w:w="9624" w:type="dxa"/>
            <w:gridSpan w:val="4"/>
          </w:tcPr>
          <w:p w14:paraId="29E12464">
            <w:pPr>
              <w:spacing w:line="360" w:lineRule="auto"/>
              <w:jc w:val="left"/>
              <w:rPr>
                <w:rFonts w:hint="eastAsia" w:ascii="宋体" w:hAnsi="宋体" w:eastAsia="宋体" w:cs="宋体"/>
                <w:b/>
                <w:kern w:val="0"/>
                <w:sz w:val="24"/>
                <w:szCs w:val="24"/>
              </w:rPr>
            </w:pPr>
            <w:r>
              <w:rPr>
                <w:rFonts w:hint="eastAsia" w:ascii="宋体" w:hAnsi="宋体" w:eastAsia="宋体" w:cs="宋体"/>
                <w:b/>
                <w:kern w:val="0"/>
                <w:sz w:val="24"/>
                <w:szCs w:val="24"/>
              </w:rPr>
              <w:t>说明：</w:t>
            </w:r>
            <w:r>
              <w:rPr>
                <w:rFonts w:hint="eastAsia" w:ascii="宋体" w:hAnsi="宋体" w:eastAsia="宋体" w:cs="宋体"/>
                <w:sz w:val="24"/>
                <w:szCs w:val="24"/>
              </w:rPr>
              <w:t>本合同项目下的价款包括但不限于设备款、研发费、软件费、专利费、运输费、培训费、差旅费、软硬件服务费、保险费、13%专用增值税等所有与本合同项下设备有关的费用。乙方承诺上述价格不存在价格欺诈，一经发现乙方存在欺诈行为，甲方有权单方解除合同并要求乙方进行赔偿，并有权对乙方的行为进行媒体披露，且不承担任何责任。</w:t>
            </w:r>
          </w:p>
        </w:tc>
      </w:tr>
      <w:tr w14:paraId="3DA8FA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88" w:hRule="atLeast"/>
        </w:trPr>
        <w:tc>
          <w:tcPr>
            <w:tcW w:w="9624" w:type="dxa"/>
            <w:gridSpan w:val="4"/>
          </w:tcPr>
          <w:p w14:paraId="40AC4B57">
            <w:pPr>
              <w:spacing w:line="360" w:lineRule="auto"/>
              <w:jc w:val="left"/>
              <w:rPr>
                <w:rFonts w:hint="eastAsia" w:ascii="宋体" w:hAnsi="宋体" w:eastAsia="宋体" w:cs="宋体"/>
                <w:b w:val="0"/>
                <w:bCs/>
                <w:kern w:val="0"/>
                <w:sz w:val="24"/>
                <w:szCs w:val="24"/>
                <w:lang w:val="en-US" w:eastAsia="zh-CN"/>
              </w:rPr>
            </w:pPr>
            <w:r>
              <w:rPr>
                <w:rFonts w:hint="eastAsia" w:ascii="宋体" w:hAnsi="宋体" w:eastAsia="宋体" w:cs="宋体"/>
                <w:b/>
                <w:kern w:val="0"/>
                <w:sz w:val="24"/>
                <w:szCs w:val="24"/>
                <w:lang w:val="en-US" w:eastAsia="zh-CN"/>
              </w:rPr>
              <w:t>备注：</w:t>
            </w:r>
          </w:p>
        </w:tc>
      </w:tr>
    </w:tbl>
    <w:p w14:paraId="674F60AC">
      <w:pPr>
        <w:keepNext w:val="0"/>
        <w:keepLines w:val="0"/>
        <w:pageBreakBefore w:val="0"/>
        <w:widowControl/>
        <w:kinsoku/>
        <w:wordWrap/>
        <w:overflowPunct/>
        <w:topLinePunct w:val="0"/>
        <w:autoSpaceDE/>
        <w:autoSpaceDN/>
        <w:bidi w:val="0"/>
        <w:adjustRightInd/>
        <w:snapToGrid w:val="0"/>
        <w:spacing w:after="0" w:line="240" w:lineRule="auto"/>
        <w:textAlignment w:val="auto"/>
        <w:rPr>
          <w:rFonts w:hint="eastAsia" w:ascii="宋体" w:hAnsi="宋体" w:eastAsia="宋体" w:cs="宋体"/>
          <w:color w:val="FF0000"/>
          <w:sz w:val="24"/>
          <w:szCs w:val="24"/>
          <w:lang w:val="en-US" w:eastAsia="zh-CN"/>
        </w:rPr>
      </w:pPr>
      <w:r>
        <w:rPr>
          <w:rFonts w:hint="eastAsia" w:ascii="宋体" w:hAnsi="宋体" w:eastAsia="宋体" w:cs="宋体"/>
          <w:sz w:val="24"/>
          <w:szCs w:val="24"/>
        </w:rPr>
        <w:t>合计：￥</w:t>
      </w:r>
      <w:r>
        <w:rPr>
          <w:rFonts w:hint="eastAsia" w:ascii="宋体" w:hAnsi="宋体" w:eastAsia="宋体" w:cs="宋体"/>
          <w:color w:val="auto"/>
          <w:sz w:val="24"/>
          <w:szCs w:val="24"/>
          <w:lang w:val="en-US" w:eastAsia="zh-CN"/>
        </w:rPr>
        <w:t>{totalAmount}</w:t>
      </w:r>
      <w:r>
        <w:rPr>
          <w:rFonts w:hint="eastAsia" w:ascii="宋体" w:hAnsi="宋体" w:eastAsia="宋体" w:cs="宋体"/>
          <w:sz w:val="24"/>
          <w:szCs w:val="24"/>
        </w:rPr>
        <w:t xml:space="preserve">  大写(人民币)：</w:t>
      </w:r>
      <w:r>
        <w:rPr>
          <w:rFonts w:hint="eastAsia" w:ascii="宋体" w:hAnsi="宋体" w:eastAsia="宋体" w:cs="宋体"/>
          <w:color w:val="auto"/>
          <w:sz w:val="24"/>
          <w:szCs w:val="24"/>
          <w:lang w:val="en-US" w:eastAsia="zh-CN"/>
        </w:rPr>
        <w:t>{totalAmountCN}</w:t>
      </w:r>
    </w:p>
    <w:p w14:paraId="170072B3">
      <w:pPr>
        <w:keepNext w:val="0"/>
        <w:keepLines w:val="0"/>
        <w:pageBreakBefore w:val="0"/>
        <w:widowControl/>
        <w:kinsoku/>
        <w:wordWrap/>
        <w:overflowPunct/>
        <w:topLinePunct w:val="0"/>
        <w:autoSpaceDE/>
        <w:autoSpaceDN/>
        <w:bidi w:val="0"/>
        <w:adjustRightInd/>
        <w:snapToGrid w:val="0"/>
        <w:spacing w:after="0" w:line="240" w:lineRule="auto"/>
        <w:textAlignment w:val="auto"/>
        <w:rPr>
          <w:rFonts w:hint="default"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含6%服务增值税专用发票(人工服务)</w:t>
      </w:r>
    </w:p>
    <w:p w14:paraId="4014DC61">
      <w:pPr>
        <w:keepNext w:val="0"/>
        <w:keepLines w:val="0"/>
        <w:pageBreakBefore w:val="0"/>
        <w:widowControl/>
        <w:kinsoku/>
        <w:wordWrap/>
        <w:overflowPunct/>
        <w:topLinePunct w:val="0"/>
        <w:autoSpaceDE/>
        <w:autoSpaceDN/>
        <w:bidi w:val="0"/>
        <w:adjustRightInd/>
        <w:snapToGrid w:val="0"/>
        <w:spacing w:after="0" w:line="240" w:lineRule="auto"/>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含</w:t>
      </w:r>
      <w:r>
        <w:rPr>
          <w:rFonts w:hint="eastAsia" w:ascii="宋体" w:hAnsi="宋体" w:eastAsia="宋体" w:cs="宋体"/>
          <w:b w:val="0"/>
          <w:bCs w:val="0"/>
          <w:color w:val="auto"/>
          <w:sz w:val="24"/>
          <w:szCs w:val="24"/>
        </w:rPr>
        <w:t>13%专用增值税</w:t>
      </w:r>
    </w:p>
    <w:p w14:paraId="615D6B13">
      <w:pPr>
        <w:numPr>
          <w:ilvl w:val="0"/>
          <w:numId w:val="0"/>
        </w:numPr>
        <w:snapToGrid w:val="0"/>
        <w:spacing w:before="156" w:beforeLines="50" w:line="360" w:lineRule="auto"/>
        <w:ind w:leftChars="0"/>
        <w:rPr>
          <w:rFonts w:hint="eastAsia" w:ascii="宋体" w:hAnsi="宋体" w:eastAsia="宋体" w:cs="宋体"/>
          <w:b/>
          <w:bCs w:val="0"/>
          <w:sz w:val="24"/>
          <w:szCs w:val="24"/>
        </w:rPr>
      </w:pPr>
    </w:p>
    <w:p w14:paraId="2AA32ED8">
      <w:pPr>
        <w:numPr>
          <w:ilvl w:val="0"/>
          <w:numId w:val="0"/>
        </w:numPr>
        <w:snapToGrid w:val="0"/>
        <w:spacing w:before="156" w:beforeLines="50" w:line="360" w:lineRule="auto"/>
        <w:ind w:leftChars="0"/>
        <w:rPr>
          <w:rFonts w:hint="eastAsia" w:ascii="宋体" w:hAnsi="宋体" w:eastAsia="宋体" w:cs="宋体"/>
          <w:b/>
          <w:bCs w:val="0"/>
          <w:sz w:val="24"/>
          <w:szCs w:val="24"/>
        </w:rPr>
      </w:pPr>
    </w:p>
    <w:p w14:paraId="060EE1B1">
      <w:pPr>
        <w:numPr>
          <w:ilvl w:val="0"/>
          <w:numId w:val="7"/>
        </w:numPr>
        <w:snapToGrid w:val="0"/>
        <w:spacing w:before="156" w:beforeLines="50" w:line="360" w:lineRule="auto"/>
        <w:ind w:left="425" w:leftChars="0" w:hanging="425" w:firstLineChars="0"/>
        <w:rPr>
          <w:rFonts w:hint="eastAsia" w:ascii="宋体" w:hAnsi="宋体" w:eastAsia="宋体" w:cs="宋体"/>
          <w:b/>
          <w:bCs w:val="0"/>
          <w:sz w:val="24"/>
          <w:szCs w:val="24"/>
        </w:rPr>
      </w:pPr>
      <w:r>
        <w:rPr>
          <w:rFonts w:hint="eastAsia" w:ascii="宋体" w:hAnsi="宋体" w:eastAsia="宋体" w:cs="宋体"/>
          <w:b/>
          <w:bCs w:val="0"/>
          <w:sz w:val="24"/>
          <w:szCs w:val="24"/>
        </w:rPr>
        <w:t>设备的交付及安装地点</w:t>
      </w:r>
    </w:p>
    <w:p w14:paraId="3506D6BD">
      <w:pPr>
        <w:keepNext w:val="0"/>
        <w:keepLines w:val="0"/>
        <w:pageBreakBefore w:val="0"/>
        <w:widowControl/>
        <w:kinsoku/>
        <w:wordWrap/>
        <w:overflowPunct/>
        <w:topLinePunct w:val="0"/>
        <w:autoSpaceDE/>
        <w:autoSpaceDN/>
        <w:bidi w:val="0"/>
        <w:adjustRightInd/>
        <w:snapToGrid w:val="0"/>
        <w:spacing w:after="0" w:line="240" w:lineRule="auto"/>
        <w:textAlignment w:val="auto"/>
        <w:rPr>
          <w:rFonts w:hint="eastAsia" w:ascii="宋体" w:hAnsi="宋体" w:eastAsia="宋体" w:cs="宋体"/>
          <w:b w:val="0"/>
          <w:bCs w:val="0"/>
          <w:color w:val="auto"/>
          <w:sz w:val="24"/>
          <w:szCs w:val="24"/>
          <w:lang w:val="en-US" w:eastAsia="zh-CN"/>
        </w:rPr>
      </w:pPr>
      <w:r>
        <w:rPr>
          <w:rFonts w:hint="eastAsia" w:ascii="宋体" w:hAnsi="宋体" w:eastAsia="宋体" w:cs="宋体"/>
          <w:b w:val="0"/>
          <w:bCs w:val="0"/>
          <w:color w:val="auto"/>
          <w:sz w:val="24"/>
          <w:szCs w:val="24"/>
          <w:lang w:val="en-US" w:eastAsia="zh-CN"/>
        </w:rPr>
        <w:t>{deliveryPlace}</w:t>
      </w:r>
    </w:p>
    <w:p w14:paraId="5C9C1528">
      <w:pPr>
        <w:keepNext w:val="0"/>
        <w:keepLines w:val="0"/>
        <w:pageBreakBefore w:val="0"/>
        <w:widowControl/>
        <w:kinsoku/>
        <w:wordWrap/>
        <w:overflowPunct/>
        <w:topLinePunct w:val="0"/>
        <w:autoSpaceDE/>
        <w:autoSpaceDN/>
        <w:bidi w:val="0"/>
        <w:adjustRightInd/>
        <w:snapToGrid w:val="0"/>
        <w:spacing w:after="0" w:line="240" w:lineRule="auto"/>
        <w:ind w:firstLine="480" w:firstLineChars="200"/>
        <w:textAlignment w:val="auto"/>
        <w:rPr>
          <w:rFonts w:hint="eastAsia" w:ascii="宋体" w:hAnsi="宋体" w:eastAsia="宋体" w:cs="宋体"/>
          <w:b w:val="0"/>
          <w:bCs w:val="0"/>
          <w:color w:val="auto"/>
          <w:sz w:val="24"/>
          <w:szCs w:val="24"/>
          <w:lang w:val="en-US" w:eastAsia="zh-CN"/>
        </w:rPr>
      </w:pPr>
    </w:p>
    <w:p w14:paraId="688F17BF">
      <w:pPr>
        <w:numPr>
          <w:ilvl w:val="0"/>
          <w:numId w:val="7"/>
        </w:numPr>
        <w:spacing w:before="156" w:beforeLines="50" w:line="360" w:lineRule="auto"/>
        <w:ind w:left="425" w:leftChars="0" w:hanging="425" w:firstLineChars="0"/>
        <w:outlineLvl w:val="0"/>
        <w:rPr>
          <w:rFonts w:hint="eastAsia" w:ascii="宋体" w:hAnsi="宋体" w:eastAsia="宋体" w:cs="宋体"/>
          <w:b/>
          <w:sz w:val="24"/>
          <w:szCs w:val="24"/>
        </w:rPr>
      </w:pPr>
      <w:r>
        <w:rPr>
          <w:rFonts w:hint="eastAsia" w:ascii="宋体" w:hAnsi="宋体" w:eastAsia="宋体" w:cs="宋体"/>
          <w:b/>
          <w:sz w:val="24"/>
          <w:szCs w:val="24"/>
        </w:rPr>
        <w:t>服务商</w:t>
      </w:r>
    </w:p>
    <w:p w14:paraId="1BAC04B6">
      <w:pPr>
        <w:keepNext w:val="0"/>
        <w:keepLines w:val="0"/>
        <w:pageBreakBefore w:val="0"/>
        <w:widowControl/>
        <w:numPr>
          <w:ilvl w:val="0"/>
          <w:numId w:val="0"/>
        </w:numPr>
        <w:kinsoku/>
        <w:wordWrap/>
        <w:overflowPunct/>
        <w:topLinePunct w:val="0"/>
        <w:autoSpaceDE/>
        <w:autoSpaceDN/>
        <w:bidi w:val="0"/>
        <w:adjustRightInd/>
        <w:snapToGrid/>
        <w:spacing w:before="156" w:beforeLines="50" w:after="200" w:line="360" w:lineRule="auto"/>
        <w:textAlignment w:val="auto"/>
        <w:outlineLvl w:val="0"/>
        <w:rPr>
          <w:rFonts w:hint="eastAsia" w:ascii="宋体" w:hAnsi="宋体" w:eastAsia="宋体" w:cs="宋体"/>
          <w:b w:val="0"/>
          <w:bCs/>
          <w:color w:val="FF0000"/>
          <w:sz w:val="24"/>
          <w:szCs w:val="24"/>
          <w:lang w:val="en-US" w:eastAsia="zh-CN"/>
        </w:rPr>
      </w:pPr>
      <w:r>
        <w:rPr>
          <w:rFonts w:hint="eastAsia" w:ascii="宋体" w:hAnsi="宋体" w:eastAsia="宋体" w:cs="宋体"/>
          <w:b w:val="0"/>
          <w:bCs w:val="0"/>
          <w:color w:val="auto"/>
          <w:sz w:val="24"/>
          <w:szCs w:val="24"/>
          <w:lang w:val="en-US" w:eastAsia="zh-CN"/>
        </w:rPr>
        <w:t>{</w:t>
      </w:r>
      <w:r>
        <w:rPr>
          <w:rFonts w:hint="eastAsia" w:ascii="宋体" w:hAnsi="宋体" w:eastAsia="宋体" w:cs="宋体"/>
          <w:i w:val="0"/>
          <w:iCs w:val="0"/>
          <w:caps w:val="0"/>
          <w:color w:val="0F1115"/>
          <w:spacing w:val="0"/>
        </w:rPr>
        <w:t>party</w:t>
      </w:r>
      <w:r>
        <w:rPr>
          <w:rFonts w:hint="eastAsia" w:ascii="宋体" w:hAnsi="宋体" w:eastAsia="宋体" w:cs="宋体"/>
          <w:i w:val="0"/>
          <w:iCs w:val="0"/>
          <w:caps w:val="0"/>
          <w:color w:val="0F1115"/>
          <w:spacing w:val="0"/>
          <w:lang w:val="en-US" w:eastAsia="zh-CN"/>
        </w:rPr>
        <w:t>B</w:t>
      </w:r>
      <w:r>
        <w:rPr>
          <w:rFonts w:hint="eastAsia" w:ascii="宋体" w:hAnsi="宋体" w:eastAsia="宋体" w:cs="宋体"/>
          <w:b w:val="0"/>
          <w:bCs w:val="0"/>
          <w:color w:val="auto"/>
          <w:sz w:val="24"/>
          <w:szCs w:val="24"/>
          <w:lang w:val="en-US" w:eastAsia="zh-CN"/>
        </w:rPr>
        <w:t>}</w:t>
      </w:r>
    </w:p>
    <w:p w14:paraId="39201213">
      <w:pPr>
        <w:numPr>
          <w:ilvl w:val="0"/>
          <w:numId w:val="7"/>
        </w:numPr>
        <w:spacing w:before="156" w:beforeLines="50" w:line="360" w:lineRule="auto"/>
        <w:ind w:left="425" w:leftChars="0" w:hanging="425" w:firstLineChars="0"/>
        <w:outlineLvl w:val="0"/>
        <w:rPr>
          <w:rFonts w:hint="eastAsia" w:ascii="宋体" w:hAnsi="宋体" w:eastAsia="宋体" w:cs="宋体"/>
          <w:b/>
          <w:sz w:val="24"/>
          <w:szCs w:val="24"/>
        </w:rPr>
      </w:pPr>
      <w:r>
        <w:rPr>
          <w:rFonts w:hint="eastAsia" w:ascii="宋体" w:hAnsi="宋体" w:eastAsia="宋体" w:cs="宋体"/>
          <w:b/>
          <w:sz w:val="24"/>
          <w:szCs w:val="24"/>
        </w:rPr>
        <w:t>服务</w:t>
      </w:r>
      <w:r>
        <w:rPr>
          <w:rFonts w:hint="eastAsia" w:ascii="宋体" w:hAnsi="宋体" w:eastAsia="宋体" w:cs="宋体"/>
          <w:b/>
          <w:sz w:val="24"/>
          <w:szCs w:val="24"/>
          <w:lang w:val="en-US" w:eastAsia="zh-CN"/>
        </w:rPr>
        <w:t>范围</w:t>
      </w:r>
    </w:p>
    <w:p w14:paraId="78CF5A2E">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jc w:val="left"/>
        <w:rPr>
          <w:rFonts w:hint="eastAsia" w:ascii="宋体" w:hAnsi="宋体" w:eastAsia="宋体" w:cs="宋体"/>
          <w:sz w:val="24"/>
          <w:szCs w:val="24"/>
          <w:lang w:eastAsia="zh-CN"/>
        </w:rPr>
      </w:pPr>
      <w:r>
        <w:rPr>
          <w:rFonts w:ascii="宋体" w:hAnsi="宋体" w:eastAsia="宋体" w:cs="宋体"/>
          <w:sz w:val="24"/>
          <w:szCs w:val="24"/>
        </w:rPr>
        <w:t>本合同服务范</w:t>
      </w:r>
      <w:r>
        <w:rPr>
          <w:rFonts w:hint="eastAsia" w:ascii="宋体" w:hAnsi="宋体" w:eastAsia="宋体" w:cs="宋体"/>
          <w:sz w:val="24"/>
          <w:szCs w:val="24"/>
        </w:rPr>
        <w:t>围为</w:t>
      </w:r>
      <w:r>
        <w:rPr>
          <w:rFonts w:hint="eastAsia" w:ascii="宋体" w:hAnsi="宋体" w:eastAsia="宋体" w:cs="宋体"/>
          <w:sz w:val="24"/>
          <w:szCs w:val="24"/>
          <w:lang w:val="en-US" w:eastAsia="zh-CN"/>
        </w:rPr>
        <w:t>{</w:t>
      </w:r>
      <w:r>
        <w:rPr>
          <w:rFonts w:hint="eastAsia" w:ascii="宋体" w:hAnsi="宋体" w:eastAsia="宋体" w:cs="宋体"/>
          <w:sz w:val="24"/>
          <w:szCs w:val="24"/>
        </w:rPr>
        <w:t>projectTarget</w:t>
      </w:r>
      <w:r>
        <w:rPr>
          <w:rFonts w:hint="eastAsia" w:ascii="宋体" w:hAnsi="宋体" w:eastAsia="宋体" w:cs="宋体"/>
          <w:sz w:val="24"/>
          <w:szCs w:val="24"/>
          <w:lang w:val="en-US" w:eastAsia="zh-CN"/>
        </w:rPr>
        <w:t>}</w:t>
      </w:r>
      <w:r>
        <w:rPr>
          <w:rFonts w:hint="default" w:ascii="宋体" w:hAnsi="宋体" w:eastAsia="宋体" w:cs="宋体"/>
          <w:sz w:val="24"/>
          <w:szCs w:val="24"/>
        </w:rPr>
        <w:t>的现场安装、接线、编程与调试</w:t>
      </w:r>
      <w:r>
        <w:rPr>
          <w:rFonts w:hint="eastAsia" w:cs="宋体"/>
          <w:sz w:val="24"/>
          <w:szCs w:val="24"/>
          <w:lang w:eastAsia="zh-CN"/>
        </w:rPr>
        <w:t>。</w:t>
      </w:r>
      <w:r>
        <w:rPr>
          <w:rFonts w:hint="default" w:ascii="宋体" w:hAnsi="宋体" w:eastAsia="宋体" w:cs="宋体"/>
          <w:sz w:val="24"/>
          <w:szCs w:val="24"/>
        </w:rPr>
        <w:t>{additionalScope}</w:t>
      </w:r>
      <w:r>
        <w:rPr>
          <w:rFonts w:hint="eastAsia" w:cs="宋体"/>
          <w:sz w:val="24"/>
          <w:szCs w:val="24"/>
          <w:lang w:eastAsia="zh-CN"/>
        </w:rPr>
        <w:t>。</w:t>
      </w:r>
    </w:p>
    <w:p w14:paraId="567D2561">
      <w:pPr>
        <w:keepNext w:val="0"/>
        <w:keepLines w:val="0"/>
        <w:pageBreakBefore w:val="0"/>
        <w:widowControl/>
        <w:numPr>
          <w:ilvl w:val="0"/>
          <w:numId w:val="0"/>
        </w:numPr>
        <w:kinsoku/>
        <w:wordWrap/>
        <w:overflowPunct/>
        <w:topLinePunct w:val="0"/>
        <w:autoSpaceDE/>
        <w:autoSpaceDN/>
        <w:bidi w:val="0"/>
        <w:adjustRightInd/>
        <w:snapToGrid w:val="0"/>
        <w:spacing w:before="156" w:beforeLines="50" w:line="360" w:lineRule="auto"/>
        <w:ind w:left="220" w:leftChars="100"/>
        <w:textAlignment w:val="auto"/>
        <w:rPr>
          <w:rFonts w:hint="default" w:ascii="宋体" w:hAnsi="宋体" w:eastAsia="宋体" w:cs="宋体"/>
          <w:b/>
          <w:sz w:val="24"/>
          <w:lang w:val="en-US"/>
        </w:rPr>
      </w:pPr>
    </w:p>
    <w:p w14:paraId="369FD29A">
      <w:pPr>
        <w:numPr>
          <w:ilvl w:val="0"/>
          <w:numId w:val="7"/>
        </w:numPr>
        <w:snapToGrid w:val="0"/>
        <w:spacing w:before="156" w:beforeLines="50" w:line="360" w:lineRule="auto"/>
        <w:ind w:left="425" w:leftChars="0" w:hanging="425" w:firstLineChars="0"/>
        <w:rPr>
          <w:rFonts w:hint="eastAsia" w:ascii="宋体" w:hAnsi="宋体" w:eastAsia="宋体" w:cs="宋体"/>
          <w:b/>
          <w:sz w:val="24"/>
        </w:rPr>
      </w:pPr>
      <w:r>
        <w:rPr>
          <w:rFonts w:hint="eastAsia" w:ascii="宋体" w:hAnsi="宋体" w:eastAsia="宋体" w:cs="宋体"/>
          <w:b/>
          <w:sz w:val="24"/>
        </w:rPr>
        <w:t>交付时间</w:t>
      </w:r>
    </w:p>
    <w:p w14:paraId="32C37D6D">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i w:val="0"/>
          <w:iCs w:val="0"/>
          <w:caps w:val="0"/>
          <w:color w:val="0F1115"/>
          <w:spacing w:val="0"/>
        </w:rPr>
      </w:pPr>
      <w:r>
        <w:rPr>
          <w:rFonts w:hint="eastAsia" w:ascii="宋体" w:hAnsi="宋体" w:eastAsia="宋体" w:cs="宋体"/>
          <w:sz w:val="24"/>
          <w:lang w:val="en-US" w:eastAsia="zh-CN"/>
        </w:rPr>
        <w:t>5</w:t>
      </w:r>
      <w:r>
        <w:rPr>
          <w:rFonts w:hint="eastAsia" w:ascii="宋体" w:hAnsi="宋体" w:eastAsia="宋体" w:cs="宋体"/>
          <w:sz w:val="24"/>
        </w:rPr>
        <w:t>.1</w:t>
      </w:r>
      <w:r>
        <w:rPr>
          <w:rFonts w:hint="eastAsia" w:ascii="宋体" w:hAnsi="宋体" w:eastAsia="宋体" w:cs="宋体"/>
          <w:sz w:val="24"/>
          <w:lang w:val="en-US" w:eastAsia="zh-CN"/>
        </w:rPr>
        <w:t xml:space="preserve"> </w:t>
      </w:r>
      <w:r>
        <w:rPr>
          <w:rFonts w:hint="eastAsia" w:ascii="宋体" w:hAnsi="宋体" w:eastAsia="宋体" w:cs="宋体"/>
          <w:sz w:val="24"/>
        </w:rPr>
        <w:t>合同生效后 {effectiveDays}</w:t>
      </w:r>
      <w:r>
        <w:rPr>
          <w:rFonts w:hint="eastAsia" w:ascii="宋体" w:hAnsi="宋体" w:eastAsia="宋体" w:cs="宋体"/>
          <w:sz w:val="24"/>
          <w:lang w:val="en-US" w:eastAsia="zh-CN"/>
        </w:rPr>
        <w:t>天内</w:t>
      </w:r>
      <w:r>
        <w:rPr>
          <w:rFonts w:hint="eastAsia" w:ascii="宋体" w:hAnsi="宋体" w:eastAsia="宋体" w:cs="宋体"/>
          <w:sz w:val="24"/>
        </w:rPr>
        <w:t>，接到甲方安装通知后，乙方于</w:t>
      </w:r>
      <w:r>
        <w:rPr>
          <w:rFonts w:hint="eastAsia" w:ascii="宋体" w:hAnsi="宋体" w:eastAsia="宋体" w:cs="宋体"/>
          <w:i w:val="0"/>
          <w:iCs w:val="0"/>
          <w:caps w:val="0"/>
          <w:color w:val="0F1115"/>
          <w:spacing w:val="0"/>
        </w:rPr>
        <w:t xml:space="preserve"> {installDays} </w:t>
      </w:r>
    </w:p>
    <w:p w14:paraId="10E47015">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rPr>
      </w:pPr>
      <w:r>
        <w:rPr>
          <w:rFonts w:hint="eastAsia" w:ascii="宋体" w:hAnsi="宋体" w:eastAsia="宋体" w:cs="宋体"/>
          <w:sz w:val="24"/>
        </w:rPr>
        <w:t>天内将设备</w:t>
      </w:r>
      <w:r>
        <w:rPr>
          <w:rFonts w:hint="eastAsia" w:ascii="宋体" w:hAnsi="宋体" w:eastAsia="宋体" w:cs="宋体"/>
          <w:color w:val="auto"/>
          <w:sz w:val="24"/>
        </w:rPr>
        <w:t>安装调试完</w:t>
      </w:r>
      <w:r>
        <w:rPr>
          <w:rFonts w:hint="eastAsia" w:ascii="宋体" w:hAnsi="宋体" w:eastAsia="宋体" w:cs="宋体"/>
          <w:sz w:val="24"/>
        </w:rPr>
        <w:t>毕。如甲方提出设备推迟交付，甲方需书面通知乙方。</w:t>
      </w:r>
    </w:p>
    <w:p w14:paraId="407AB3F3">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lang w:val="en-US" w:eastAsia="zh-CN"/>
        </w:rPr>
      </w:pPr>
      <w:r>
        <w:rPr>
          <w:rFonts w:hint="eastAsia" w:ascii="宋体" w:hAnsi="宋体" w:eastAsia="宋体" w:cs="宋体"/>
          <w:sz w:val="24"/>
          <w:lang w:val="en-US" w:eastAsia="zh-CN"/>
        </w:rPr>
        <w:t>5</w:t>
      </w:r>
      <w:r>
        <w:rPr>
          <w:rFonts w:hint="eastAsia" w:ascii="宋体" w:hAnsi="宋体" w:eastAsia="宋体" w:cs="宋体"/>
          <w:sz w:val="24"/>
        </w:rPr>
        <w:t>.2 正常情况下，</w:t>
      </w:r>
      <w:r>
        <w:rPr>
          <w:rFonts w:hint="eastAsia" w:ascii="宋体" w:hAnsi="宋体" w:eastAsia="宋体" w:cs="宋体"/>
          <w:sz w:val="24"/>
          <w:lang w:val="en-US" w:eastAsia="zh-CN"/>
        </w:rPr>
        <w:t>服务</w:t>
      </w:r>
      <w:r>
        <w:rPr>
          <w:rFonts w:hint="eastAsia" w:ascii="宋体" w:hAnsi="宋体" w:eastAsia="宋体" w:cs="宋体"/>
          <w:sz w:val="24"/>
        </w:rPr>
        <w:t>不得延迟，否则乙方应向甲方支付违约金，违约金按合同总价款*延期日数*</w:t>
      </w:r>
      <w:r>
        <w:rPr>
          <w:rFonts w:hint="eastAsia" w:ascii="宋体" w:hAnsi="宋体" w:eastAsia="宋体" w:cs="宋体"/>
          <w:i w:val="0"/>
          <w:iCs w:val="0"/>
          <w:caps w:val="0"/>
          <w:color w:val="0F1115"/>
          <w:spacing w:val="0"/>
        </w:rPr>
        <w:t>{delayPenaltyRate}</w:t>
      </w:r>
      <w:r>
        <w:rPr>
          <w:rFonts w:hint="eastAsia" w:ascii="宋体" w:hAnsi="宋体" w:eastAsia="宋体" w:cs="宋体"/>
          <w:i w:val="0"/>
          <w:iCs w:val="0"/>
          <w:caps w:val="0"/>
          <w:color w:val="0F1115"/>
          <w:spacing w:val="0"/>
          <w:lang w:val="en-US" w:eastAsia="zh-CN"/>
        </w:rPr>
        <w:t>%</w:t>
      </w:r>
      <w:r>
        <w:rPr>
          <w:rFonts w:hint="eastAsia" w:ascii="宋体" w:hAnsi="宋体" w:eastAsia="宋体" w:cs="宋体"/>
          <w:sz w:val="24"/>
        </w:rPr>
        <w:t>计算，违约金额不超过合同总价款的</w:t>
      </w:r>
      <w:r>
        <w:rPr>
          <w:rFonts w:hint="eastAsia" w:ascii="宋体" w:hAnsi="宋体" w:eastAsia="宋体" w:cs="宋体"/>
          <w:i w:val="0"/>
          <w:iCs w:val="0"/>
          <w:caps w:val="0"/>
          <w:color w:val="0F1115"/>
          <w:spacing w:val="0"/>
        </w:rPr>
        <w:t>{delayPenaltyCap}%</w:t>
      </w:r>
      <w:r>
        <w:rPr>
          <w:rFonts w:hint="eastAsia" w:ascii="宋体" w:hAnsi="宋体" w:eastAsia="宋体" w:cs="宋体"/>
          <w:i w:val="0"/>
          <w:iCs w:val="0"/>
          <w:caps w:val="0"/>
          <w:color w:val="0F1115"/>
          <w:spacing w:val="0"/>
          <w:lang w:val="en-US" w:eastAsia="zh-CN"/>
        </w:rPr>
        <w:t>.</w:t>
      </w:r>
    </w:p>
    <w:p w14:paraId="133D8C7F">
      <w:pPr>
        <w:snapToGrid w:val="0"/>
        <w:spacing w:line="240" w:lineRule="auto"/>
        <w:ind w:left="425" w:hanging="424" w:hangingChars="177"/>
        <w:rPr>
          <w:rFonts w:hint="eastAsia" w:ascii="宋体" w:hAnsi="宋体" w:eastAsia="宋体" w:cs="宋体"/>
          <w:sz w:val="24"/>
        </w:rPr>
      </w:pPr>
      <w:r>
        <w:rPr>
          <w:rFonts w:hint="eastAsia" w:ascii="宋体" w:hAnsi="宋体" w:eastAsia="宋体" w:cs="宋体"/>
          <w:sz w:val="24"/>
          <w:lang w:val="en-US" w:eastAsia="zh-CN"/>
        </w:rPr>
        <w:t>5</w:t>
      </w:r>
      <w:r>
        <w:rPr>
          <w:rFonts w:hint="eastAsia" w:ascii="宋体" w:hAnsi="宋体" w:eastAsia="宋体" w:cs="宋体"/>
          <w:sz w:val="24"/>
        </w:rPr>
        <w:t>.3</w:t>
      </w:r>
      <w:r>
        <w:rPr>
          <w:rFonts w:hint="eastAsia" w:ascii="宋体" w:hAnsi="宋体" w:eastAsia="宋体" w:cs="宋体"/>
          <w:sz w:val="24"/>
          <w:lang w:val="en-US" w:eastAsia="zh-CN"/>
        </w:rPr>
        <w:t xml:space="preserve"> </w:t>
      </w:r>
      <w:r>
        <w:rPr>
          <w:rFonts w:hint="eastAsia" w:ascii="宋体" w:hAnsi="宋体" w:eastAsia="宋体" w:cs="宋体"/>
          <w:sz w:val="24"/>
        </w:rPr>
        <w:t>具备下列条件时，工期应予以相应顺延，乙方不承担违约责任：</w:t>
      </w:r>
    </w:p>
    <w:p w14:paraId="6183A52A">
      <w:pPr>
        <w:snapToGrid w:val="0"/>
        <w:spacing w:line="240" w:lineRule="auto"/>
        <w:ind w:left="444" w:leftChars="202"/>
        <w:rPr>
          <w:rFonts w:hint="eastAsia" w:ascii="宋体" w:hAnsi="宋体" w:eastAsia="宋体" w:cs="宋体"/>
          <w:sz w:val="24"/>
        </w:rPr>
      </w:pPr>
      <w:r>
        <w:rPr>
          <w:rFonts w:hint="eastAsia" w:ascii="宋体" w:hAnsi="宋体" w:eastAsia="宋体" w:cs="宋体"/>
          <w:sz w:val="24"/>
        </w:rPr>
        <w:t>1）甲方延期支付相应货款；</w:t>
      </w:r>
    </w:p>
    <w:p w14:paraId="260BEB02">
      <w:pPr>
        <w:snapToGrid w:val="0"/>
        <w:spacing w:line="240" w:lineRule="auto"/>
        <w:ind w:left="444" w:leftChars="202"/>
        <w:outlineLvl w:val="0"/>
        <w:rPr>
          <w:rFonts w:hint="eastAsia" w:ascii="宋体" w:hAnsi="宋体" w:eastAsia="宋体" w:cs="宋体"/>
          <w:sz w:val="24"/>
        </w:rPr>
      </w:pPr>
      <w:r>
        <w:rPr>
          <w:rFonts w:hint="eastAsia" w:ascii="宋体" w:hAnsi="宋体" w:eastAsia="宋体" w:cs="宋体"/>
          <w:sz w:val="24"/>
        </w:rPr>
        <w:t>2）不可抗力等自然条件；</w:t>
      </w:r>
    </w:p>
    <w:p w14:paraId="7F599A7C">
      <w:pPr>
        <w:snapToGrid w:val="0"/>
        <w:spacing w:line="240" w:lineRule="auto"/>
        <w:ind w:left="444" w:leftChars="202"/>
        <w:rPr>
          <w:rFonts w:hint="eastAsia" w:ascii="宋体" w:hAnsi="宋体" w:eastAsia="宋体" w:cs="宋体"/>
          <w:sz w:val="24"/>
        </w:rPr>
      </w:pPr>
      <w:r>
        <w:rPr>
          <w:rFonts w:hint="eastAsia" w:ascii="宋体" w:hAnsi="宋体" w:eastAsia="宋体" w:cs="宋体"/>
          <w:sz w:val="24"/>
        </w:rPr>
        <w:t>3）甲方不具备安装条件（含施工期）。</w:t>
      </w:r>
    </w:p>
    <w:p w14:paraId="41A39EA7">
      <w:pPr>
        <w:snapToGrid w:val="0"/>
        <w:spacing w:line="240" w:lineRule="auto"/>
        <w:ind w:left="444" w:leftChars="202"/>
        <w:rPr>
          <w:rFonts w:hint="eastAsia" w:ascii="宋体" w:hAnsi="宋体" w:eastAsia="宋体" w:cs="宋体"/>
          <w:sz w:val="24"/>
        </w:rPr>
      </w:pPr>
    </w:p>
    <w:p w14:paraId="4CA9D8ED">
      <w:pPr>
        <w:numPr>
          <w:ilvl w:val="0"/>
          <w:numId w:val="7"/>
        </w:numPr>
        <w:snapToGrid w:val="0"/>
        <w:spacing w:before="156" w:beforeLines="50" w:line="360" w:lineRule="auto"/>
        <w:ind w:left="425" w:leftChars="0" w:hanging="425" w:firstLineChars="0"/>
        <w:outlineLvl w:val="0"/>
        <w:rPr>
          <w:rFonts w:hint="eastAsia" w:ascii="宋体" w:hAnsi="宋体" w:eastAsia="宋体" w:cs="宋体"/>
          <w:b/>
          <w:bCs/>
          <w:sz w:val="24"/>
        </w:rPr>
      </w:pPr>
      <w:r>
        <w:rPr>
          <w:rFonts w:hint="eastAsia" w:ascii="宋体" w:hAnsi="宋体" w:eastAsia="宋体" w:cs="宋体"/>
          <w:b/>
          <w:bCs/>
          <w:sz w:val="24"/>
          <w:lang w:val="en-US" w:eastAsia="zh-CN"/>
        </w:rPr>
        <w:t>付款</w:t>
      </w:r>
      <w:r>
        <w:rPr>
          <w:rFonts w:hint="eastAsia" w:ascii="宋体" w:hAnsi="宋体" w:eastAsia="宋体" w:cs="宋体"/>
          <w:b/>
          <w:bCs/>
          <w:sz w:val="24"/>
        </w:rPr>
        <w:t>方式</w:t>
      </w:r>
    </w:p>
    <w:p w14:paraId="3DD90AAF">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6.1合同生效后10个工作日内，甲方支付合同总价{payment1Ratio}%，即人民币{payment1Amount}元的预付款，乙方开始准备服务，同时为甲方提供合同总价{payment1Ratio}%的增值税票。</w:t>
      </w:r>
    </w:p>
    <w:p w14:paraId="2F0C5A85">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6.2设备预验收合格，并收到合同总价{payment2Ratio}%的增值税票，10个工作日内，甲方支付合同总价{payment2Ratio}%，即人民币{payment2Amount}元。</w:t>
      </w:r>
    </w:p>
    <w:p w14:paraId="7416E933">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6.3设备最终验收合格，并收到剩余合同总价{payment3Ratio}%的增值税发票后，甲方再次支付合同总价{payment3Ratio}%，即人民币{payment3Amount}元。</w:t>
      </w:r>
    </w:p>
    <w:p w14:paraId="1A6EECB4">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6.4剩余合同总价{retentionRatio}%为质保金，质保期满设备不存在未解决问题的前提下，甲方30个工作日内付清。</w:t>
      </w:r>
    </w:p>
    <w:p w14:paraId="49858B67">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6.5支付方式为 {paymentMethod} 。</w:t>
      </w:r>
    </w:p>
    <w:p w14:paraId="13387A6A">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6.6甲方不按以上约定支付货款时，甲方应向乙方支付违约金，按照应付款*延期天数*{debtPenaltyRate}%/365计算。</w:t>
      </w:r>
    </w:p>
    <w:p w14:paraId="740C10BA">
      <w:pPr>
        <w:numPr>
          <w:ilvl w:val="0"/>
          <w:numId w:val="0"/>
        </w:numPr>
        <w:snapToGrid w:val="0"/>
        <w:spacing w:before="156" w:beforeLines="50" w:line="360" w:lineRule="auto"/>
        <w:ind w:leftChars="0"/>
        <w:rPr>
          <w:rFonts w:hint="eastAsia" w:ascii="宋体" w:hAnsi="宋体" w:eastAsia="宋体" w:cs="宋体"/>
          <w:sz w:val="24"/>
          <w:lang w:val="en-US" w:eastAsia="zh-CN"/>
        </w:rPr>
      </w:pPr>
      <w:r>
        <w:rPr>
          <w:rFonts w:hint="eastAsia" w:ascii="宋体" w:hAnsi="宋体" w:eastAsia="宋体" w:cs="宋体"/>
          <w:sz w:val="24"/>
          <w:lang w:val="en-US" w:eastAsia="zh-CN"/>
        </w:rPr>
        <w:t>6.7合同执行过程中如遇国家增值税税率调整，甲乙双方应按照未开票未税金额和调整后的税率相应调整剩余价款及发票。</w:t>
      </w:r>
    </w:p>
    <w:p w14:paraId="24536FAD">
      <w:pPr>
        <w:numPr>
          <w:ilvl w:val="0"/>
          <w:numId w:val="7"/>
        </w:numPr>
        <w:snapToGrid w:val="0"/>
        <w:spacing w:before="156" w:beforeLines="50" w:line="360" w:lineRule="auto"/>
        <w:ind w:left="425" w:leftChars="0" w:hanging="425" w:firstLineChars="0"/>
        <w:rPr>
          <w:rFonts w:hint="eastAsia" w:ascii="宋体" w:hAnsi="宋体" w:eastAsia="宋体" w:cs="宋体"/>
          <w:b/>
          <w:sz w:val="24"/>
        </w:rPr>
      </w:pPr>
      <w:r>
        <w:rPr>
          <w:rFonts w:hint="eastAsia" w:ascii="宋体" w:hAnsi="宋体" w:eastAsia="宋体" w:cs="宋体"/>
          <w:b/>
          <w:sz w:val="24"/>
        </w:rPr>
        <w:t>质量要求</w:t>
      </w:r>
    </w:p>
    <w:p w14:paraId="1402D612">
      <w:pPr>
        <w:keepNext w:val="0"/>
        <w:keepLines w:val="0"/>
        <w:pageBreakBefore w:val="0"/>
        <w:widowControl/>
        <w:numPr>
          <w:ilvl w:val="0"/>
          <w:numId w:val="0"/>
        </w:numPr>
        <w:kinsoku/>
        <w:wordWrap/>
        <w:overflowPunct/>
        <w:topLinePunct w:val="0"/>
        <w:autoSpaceDE/>
        <w:autoSpaceDN/>
        <w:bidi w:val="0"/>
        <w:adjustRightInd w:val="0"/>
        <w:snapToGrid w:val="0"/>
        <w:spacing w:before="156" w:beforeLines="50" w:line="360" w:lineRule="auto"/>
        <w:ind w:left="700" w:leftChars="100" w:hanging="480" w:hangingChars="200"/>
        <w:textAlignment w:val="auto"/>
        <w:outlineLvl w:val="0"/>
        <w:rPr>
          <w:rFonts w:hint="eastAsia" w:ascii="宋体" w:hAnsi="宋体" w:eastAsia="宋体" w:cs="宋体"/>
          <w:b/>
          <w:bCs w:val="0"/>
          <w:sz w:val="24"/>
          <w:szCs w:val="24"/>
        </w:rPr>
      </w:pPr>
      <w:r>
        <w:rPr>
          <w:rFonts w:hint="eastAsia" w:ascii="宋体" w:hAnsi="宋体" w:eastAsia="宋体" w:cs="宋体"/>
          <w:sz w:val="24"/>
          <w:szCs w:val="24"/>
        </w:rPr>
        <w:t>乙方所提供的服务</w:t>
      </w:r>
      <w:r>
        <w:rPr>
          <w:rFonts w:hint="eastAsia" w:ascii="宋体" w:hAnsi="宋体" w:eastAsia="宋体" w:cs="宋体"/>
          <w:sz w:val="24"/>
          <w:szCs w:val="24"/>
          <w:lang w:val="en-US" w:eastAsia="zh-CN"/>
        </w:rPr>
        <w:t>满足</w:t>
      </w:r>
      <w:r>
        <w:rPr>
          <w:rFonts w:hint="eastAsia" w:ascii="宋体" w:hAnsi="宋体" w:eastAsia="宋体" w:cs="宋体"/>
          <w:sz w:val="24"/>
          <w:szCs w:val="24"/>
        </w:rPr>
        <w:t>甲方的</w:t>
      </w:r>
      <w:r>
        <w:rPr>
          <w:rFonts w:hint="eastAsia" w:ascii="宋体" w:hAnsi="宋体" w:eastAsia="宋体" w:cs="宋体"/>
          <w:sz w:val="24"/>
          <w:szCs w:val="24"/>
          <w:lang w:val="en-US" w:eastAsia="zh-CN"/>
        </w:rPr>
        <w:t>需求</w:t>
      </w:r>
    </w:p>
    <w:p w14:paraId="636B7145">
      <w:pPr>
        <w:numPr>
          <w:ilvl w:val="0"/>
          <w:numId w:val="7"/>
        </w:numPr>
        <w:snapToGrid w:val="0"/>
        <w:spacing w:before="156" w:beforeLines="50" w:line="360" w:lineRule="auto"/>
        <w:ind w:left="425" w:leftChars="0" w:hanging="425" w:firstLineChars="0"/>
        <w:outlineLvl w:val="0"/>
        <w:rPr>
          <w:rFonts w:hint="eastAsia" w:ascii="宋体" w:hAnsi="宋体" w:eastAsia="宋体" w:cs="宋体"/>
          <w:b/>
          <w:bCs w:val="0"/>
          <w:sz w:val="24"/>
        </w:rPr>
      </w:pPr>
      <w:r>
        <w:rPr>
          <w:rFonts w:hint="eastAsia" w:ascii="宋体" w:hAnsi="宋体" w:eastAsia="宋体" w:cs="宋体"/>
          <w:b/>
          <w:bCs w:val="0"/>
          <w:sz w:val="24"/>
        </w:rPr>
        <w:t>最终验收</w:t>
      </w:r>
    </w:p>
    <w:p w14:paraId="493307BD">
      <w:pPr>
        <w:numPr>
          <w:ilvl w:val="1"/>
          <w:numId w:val="7"/>
        </w:numPr>
        <w:snapToGrid w:val="0"/>
        <w:spacing w:before="156" w:beforeLines="50" w:line="360" w:lineRule="auto"/>
        <w:ind w:left="0" w:leftChars="0" w:firstLine="0" w:firstLineChars="0"/>
        <w:outlineLvl w:val="0"/>
        <w:rPr>
          <w:rFonts w:hint="eastAsia" w:ascii="宋体" w:hAnsi="宋体" w:eastAsia="宋体" w:cs="宋体"/>
          <w:sz w:val="24"/>
        </w:rPr>
      </w:pPr>
      <w:r>
        <w:rPr>
          <w:rFonts w:hint="eastAsia" w:ascii="宋体" w:hAnsi="宋体" w:eastAsia="宋体" w:cs="宋体"/>
          <w:sz w:val="24"/>
        </w:rPr>
        <w:t>设备安装调试运行后，乙方书面通知甲方共同进行设备验收，验收标准执行本合同的《技术协议》，预验收完成并合格后，双方在《设备移交安装预验收单》上签字确认，设备连续稳定运行{warrantyDays}日，视为验收合格，双方在《设备移交安装验收单》上签字确认；设备未能连续稳定运行{warrantyDays}日，视为验收不合格。乙方应尽快调试准备再次验收，再次验收的方法同上。</w:t>
      </w:r>
    </w:p>
    <w:p w14:paraId="6E5050E0">
      <w:pPr>
        <w:numPr>
          <w:ilvl w:val="1"/>
          <w:numId w:val="7"/>
        </w:numPr>
        <w:snapToGrid w:val="0"/>
        <w:spacing w:before="156" w:beforeLines="50" w:line="360" w:lineRule="auto"/>
        <w:ind w:left="0" w:leftChars="0" w:firstLine="0" w:firstLineChars="0"/>
        <w:outlineLvl w:val="0"/>
        <w:rPr>
          <w:rFonts w:hint="eastAsia" w:ascii="宋体" w:hAnsi="宋体" w:eastAsia="宋体" w:cs="宋体"/>
          <w:sz w:val="24"/>
        </w:rPr>
      </w:pPr>
      <w:r>
        <w:rPr>
          <w:rFonts w:hint="eastAsia" w:ascii="宋体" w:hAnsi="宋体" w:eastAsia="宋体" w:cs="宋体"/>
          <w:sz w:val="24"/>
        </w:rPr>
        <w:t>甲方应在收到通知之日起3个工作日内组织验收，如无正当理由未组织验收或未书面提出异议的，视为验收合格。</w:t>
      </w:r>
    </w:p>
    <w:p w14:paraId="51438D69">
      <w:pPr>
        <w:numPr>
          <w:ilvl w:val="1"/>
          <w:numId w:val="7"/>
        </w:numPr>
        <w:snapToGrid w:val="0"/>
        <w:spacing w:before="156" w:beforeLines="50" w:line="360" w:lineRule="auto"/>
        <w:ind w:left="0" w:leftChars="0" w:firstLine="0" w:firstLineChars="0"/>
        <w:outlineLvl w:val="0"/>
        <w:rPr>
          <w:rFonts w:hint="eastAsia" w:ascii="宋体" w:hAnsi="宋体" w:eastAsia="宋体" w:cs="宋体"/>
          <w:sz w:val="24"/>
        </w:rPr>
      </w:pPr>
      <w:r>
        <w:rPr>
          <w:rFonts w:hint="eastAsia" w:ascii="宋体" w:hAnsi="宋体" w:eastAsia="宋体" w:cs="宋体"/>
          <w:sz w:val="24"/>
        </w:rPr>
        <w:t>设备验收不合格，甲方可要求乙方改造或维修，改造或维修仅限2次。经改造或维修仍不能达到质量要求（质量要求以《技术协议》及相关备忘录为基准），乙方应退还甲方已付合同款并支付合同总价{repairFailurePenalty}%的赔偿金。</w:t>
      </w:r>
    </w:p>
    <w:p w14:paraId="58D5339D">
      <w:pPr>
        <w:numPr>
          <w:ilvl w:val="0"/>
          <w:numId w:val="0"/>
        </w:numPr>
        <w:snapToGrid w:val="0"/>
        <w:spacing w:before="156" w:beforeLines="50" w:line="360" w:lineRule="auto"/>
        <w:ind w:leftChars="0"/>
        <w:outlineLvl w:val="0"/>
        <w:rPr>
          <w:rFonts w:hint="eastAsia" w:ascii="宋体" w:hAnsi="宋体" w:eastAsia="宋体" w:cs="宋体"/>
          <w:sz w:val="24"/>
        </w:rPr>
      </w:pPr>
      <w:r>
        <w:rPr>
          <w:rFonts w:hint="eastAsia" w:ascii="宋体" w:hAnsi="宋体" w:eastAsia="宋体" w:cs="宋体"/>
          <w:sz w:val="24"/>
        </w:rPr>
        <w:t xml:space="preserve">8.4 </w:t>
      </w:r>
      <w:r>
        <w:rPr>
          <w:rFonts w:hint="eastAsia" w:ascii="宋体" w:hAnsi="宋体" w:eastAsia="宋体" w:cs="宋体"/>
          <w:sz w:val="24"/>
          <w:lang w:val="en-US" w:eastAsia="zh-CN"/>
        </w:rPr>
        <w:t xml:space="preserve">  </w:t>
      </w:r>
      <w:r>
        <w:rPr>
          <w:rFonts w:hint="eastAsia" w:ascii="宋体" w:hAnsi="宋体" w:eastAsia="宋体" w:cs="宋体"/>
          <w:sz w:val="24"/>
        </w:rPr>
        <w:t>设备经过改造或维修仍不能达到质量要求时，甲方如认为设备满足现场基本使用，双方还可进行协商，将设备进行降级处理。</w:t>
      </w:r>
    </w:p>
    <w:p w14:paraId="4CF7541E">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质量保证及服务</w:t>
      </w:r>
    </w:p>
    <w:p w14:paraId="5E3BCC70">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rPr>
      </w:pPr>
      <w:r>
        <w:rPr>
          <w:rFonts w:hint="eastAsia" w:ascii="宋体" w:hAnsi="宋体" w:eastAsia="宋体" w:cs="宋体"/>
          <w:sz w:val="24"/>
          <w:lang w:val="en-US" w:eastAsia="zh-CN"/>
        </w:rPr>
        <w:t>9</w:t>
      </w:r>
      <w:r>
        <w:rPr>
          <w:rFonts w:hint="eastAsia" w:ascii="宋体" w:hAnsi="宋体" w:eastAsia="宋体" w:cs="宋体"/>
          <w:sz w:val="24"/>
        </w:rPr>
        <w:t>.</w:t>
      </w:r>
      <w:r>
        <w:rPr>
          <w:rFonts w:hint="eastAsia" w:ascii="宋体" w:hAnsi="宋体" w:eastAsia="宋体" w:cs="宋体"/>
          <w:sz w:val="24"/>
          <w:lang w:val="en-US" w:eastAsia="zh-CN"/>
        </w:rPr>
        <w:t>1</w:t>
      </w:r>
      <w:r>
        <w:rPr>
          <w:rFonts w:hint="eastAsia" w:ascii="宋体" w:hAnsi="宋体" w:eastAsia="宋体" w:cs="宋体"/>
          <w:sz w:val="24"/>
        </w:rPr>
        <w:t>设备质保期为设备最终验收合格后</w:t>
      </w:r>
      <w:r>
        <w:rPr>
          <w:rFonts w:hint="eastAsia" w:ascii="宋体" w:hAnsi="宋体" w:eastAsia="宋体" w:cs="宋体"/>
          <w:i w:val="0"/>
          <w:iCs w:val="0"/>
          <w:caps w:val="0"/>
          <w:color w:val="0F1115"/>
          <w:spacing w:val="0"/>
        </w:rPr>
        <w:t>{warrantyMont</w:t>
      </w:r>
      <w:r>
        <w:rPr>
          <w:rFonts w:hint="eastAsia" w:ascii="宋体" w:hAnsi="宋体" w:eastAsia="宋体" w:cs="宋体"/>
          <w:i w:val="0"/>
          <w:iCs w:val="0"/>
          <w:caps w:val="0"/>
          <w:color w:val="auto"/>
          <w:spacing w:val="0"/>
        </w:rPr>
        <w:t>hs}</w:t>
      </w:r>
      <w:r>
        <w:rPr>
          <w:rFonts w:hint="eastAsia" w:ascii="宋体" w:hAnsi="宋体" w:eastAsia="宋体" w:cs="宋体"/>
          <w:color w:val="auto"/>
          <w:sz w:val="24"/>
        </w:rPr>
        <w:t>个月</w:t>
      </w:r>
      <w:r>
        <w:rPr>
          <w:rFonts w:hint="eastAsia" w:ascii="宋体" w:hAnsi="宋体" w:eastAsia="宋体" w:cs="宋体"/>
          <w:sz w:val="24"/>
        </w:rPr>
        <w:t>（甲供部分除外）。</w:t>
      </w:r>
    </w:p>
    <w:p w14:paraId="0C0F41BE">
      <w:pPr>
        <w:numPr>
          <w:ilvl w:val="0"/>
          <w:numId w:val="7"/>
        </w:numPr>
        <w:snapToGrid w:val="0"/>
        <w:spacing w:before="156" w:beforeLines="50" w:line="360" w:lineRule="auto"/>
        <w:ind w:left="425" w:leftChars="0" w:hanging="425" w:firstLineChars="0"/>
        <w:rPr>
          <w:rFonts w:hint="eastAsia" w:ascii="宋体" w:hAnsi="宋体" w:eastAsia="宋体" w:cs="宋体"/>
          <w:b/>
          <w:sz w:val="24"/>
        </w:rPr>
      </w:pPr>
      <w:r>
        <w:rPr>
          <w:rFonts w:hint="eastAsia" w:ascii="宋体" w:hAnsi="宋体" w:eastAsia="宋体" w:cs="宋体"/>
          <w:b/>
          <w:sz w:val="24"/>
          <w:lang w:val="en-US" w:eastAsia="zh-CN"/>
        </w:rPr>
        <w:t>甲乙双方责任</w:t>
      </w:r>
      <w:r>
        <w:rPr>
          <w:rFonts w:hint="eastAsia" w:ascii="宋体" w:hAnsi="宋体" w:eastAsia="宋体" w:cs="宋体"/>
          <w:b/>
          <w:color w:val="00B0F0"/>
          <w:sz w:val="24"/>
          <w:lang w:val="en-US" w:eastAsia="zh-CN"/>
        </w:rPr>
        <w:t>（根据双方协商情况增加或删除）</w:t>
      </w:r>
    </w:p>
    <w:p w14:paraId="412E7F25">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0"/>
        <w:textAlignment w:val="auto"/>
        <w:rPr>
          <w:rFonts w:hint="eastAsia" w:ascii="宋体" w:hAnsi="宋体" w:eastAsia="宋体" w:cs="宋体"/>
          <w:kern w:val="0"/>
          <w:sz w:val="24"/>
          <w:szCs w:val="24"/>
          <w:lang w:val="en-US" w:eastAsia="zh-CN" w:bidi="ar"/>
        </w:rPr>
      </w:pPr>
      <w:r>
        <w:rPr>
          <w:rFonts w:hint="eastAsia" w:ascii="宋体" w:hAnsi="宋体" w:eastAsia="宋体" w:cs="宋体"/>
          <w:sz w:val="24"/>
          <w:lang w:val="en-US" w:eastAsia="zh-CN"/>
        </w:rPr>
        <w:t>10.1甲方</w:t>
      </w:r>
      <w:r>
        <w:rPr>
          <w:rFonts w:ascii="宋体" w:hAnsi="宋体" w:eastAsia="宋体" w:cs="宋体"/>
          <w:kern w:val="0"/>
          <w:sz w:val="24"/>
          <w:szCs w:val="24"/>
          <w:lang w:val="en-US" w:eastAsia="zh-CN" w:bidi="ar"/>
        </w:rPr>
        <w:t>提</w:t>
      </w:r>
      <w:r>
        <w:rPr>
          <w:rFonts w:hint="eastAsia" w:ascii="宋体" w:hAnsi="宋体" w:eastAsia="宋体" w:cs="宋体"/>
          <w:kern w:val="0"/>
          <w:sz w:val="24"/>
          <w:szCs w:val="24"/>
          <w:lang w:val="en-US" w:eastAsia="zh-CN" w:bidi="ar"/>
        </w:rPr>
        <w:t>供</w:t>
      </w:r>
      <w:r>
        <w:rPr>
          <w:rFonts w:hint="eastAsia" w:ascii="宋体" w:hAnsi="宋体" w:eastAsia="宋体" w:cs="宋体"/>
          <w:i w:val="0"/>
          <w:iCs w:val="0"/>
          <w:caps w:val="0"/>
          <w:color w:val="0F1115"/>
          <w:spacing w:val="0"/>
        </w:rPr>
        <w:t>{partyADuty}</w:t>
      </w:r>
      <w:r>
        <w:rPr>
          <w:rFonts w:hint="eastAsia" w:ascii="宋体" w:hAnsi="宋体" w:eastAsia="宋体" w:cs="宋体"/>
          <w:kern w:val="0"/>
          <w:sz w:val="24"/>
          <w:szCs w:val="24"/>
          <w:lang w:val="en-US" w:eastAsia="zh-CN" w:bidi="ar"/>
        </w:rPr>
        <w:t>支持（工具、备件、保证现场环境、人员）</w:t>
      </w:r>
    </w:p>
    <w:p w14:paraId="4C63E5FF">
      <w:pPr>
        <w:pStyle w:val="30"/>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val="0"/>
        <w:overflowPunct/>
        <w:topLinePunct w:val="0"/>
        <w:autoSpaceDE/>
        <w:autoSpaceDN/>
        <w:bidi w:val="0"/>
        <w:adjustRightInd/>
        <w:snapToGrid/>
        <w:spacing w:before="0" w:beforeAutospacing="0" w:after="0" w:afterAutospacing="0" w:line="360" w:lineRule="auto"/>
        <w:ind w:left="0" w:right="0" w:firstLine="0"/>
        <w:textAlignment w:val="auto"/>
        <w:rPr>
          <w:rFonts w:hint="default" w:ascii="var(--ds-font-family-code)" w:hAnsi="var(--ds-font-family-code)" w:eastAsia="var(--ds-font-family-code)" w:cs="var(--ds-font-family-code)"/>
          <w:i w:val="0"/>
          <w:iCs w:val="0"/>
          <w:caps w:val="0"/>
          <w:color w:val="0F1115"/>
          <w:spacing w:val="0"/>
          <w:lang w:val="en-US" w:eastAsia="zh-CN"/>
        </w:rPr>
      </w:pPr>
      <w:r>
        <w:rPr>
          <w:rFonts w:hint="eastAsia" w:ascii="宋体" w:hAnsi="宋体" w:eastAsia="宋体" w:cs="宋体"/>
          <w:kern w:val="0"/>
          <w:sz w:val="24"/>
          <w:szCs w:val="24"/>
          <w:lang w:val="en-US" w:eastAsia="zh-CN" w:bidi="ar"/>
        </w:rPr>
        <w:t>10.2乙方承担</w:t>
      </w:r>
      <w:r>
        <w:rPr>
          <w:rFonts w:hint="eastAsia" w:ascii="宋体" w:hAnsi="宋体" w:eastAsia="宋体" w:cs="宋体"/>
          <w:i w:val="0"/>
          <w:iCs w:val="0"/>
          <w:caps w:val="0"/>
          <w:color w:val="0F1115"/>
          <w:spacing w:val="0"/>
        </w:rPr>
        <w:t>{partyBDuty}</w:t>
      </w:r>
    </w:p>
    <w:p w14:paraId="09534582">
      <w:pPr>
        <w:numPr>
          <w:ilvl w:val="0"/>
          <w:numId w:val="7"/>
        </w:numPr>
        <w:spacing w:before="156" w:beforeLines="50" w:line="360" w:lineRule="auto"/>
        <w:ind w:left="425" w:leftChars="0" w:hanging="425" w:firstLineChars="0"/>
        <w:outlineLvl w:val="0"/>
        <w:rPr>
          <w:rFonts w:hint="eastAsia" w:ascii="宋体" w:hAnsi="宋体" w:eastAsia="宋体" w:cs="宋体"/>
          <w:b/>
          <w:sz w:val="24"/>
          <w:szCs w:val="24"/>
        </w:rPr>
      </w:pPr>
      <w:r>
        <w:rPr>
          <w:rFonts w:hint="eastAsia" w:ascii="宋体" w:hAnsi="宋体" w:eastAsia="宋体" w:cs="宋体"/>
          <w:b/>
          <w:bCs/>
          <w:sz w:val="24"/>
          <w:szCs w:val="24"/>
        </w:rPr>
        <w:t>知识产权和专利保证</w:t>
      </w:r>
    </w:p>
    <w:p w14:paraId="5A9E4E50">
      <w:pPr>
        <w:keepNext w:val="0"/>
        <w:keepLines w:val="0"/>
        <w:pageBreakBefore w:val="0"/>
        <w:widowControl/>
        <w:kinsoku/>
        <w:wordWrap/>
        <w:overflowPunct/>
        <w:topLinePunct w:val="0"/>
        <w:autoSpaceDE/>
        <w:autoSpaceDN/>
        <w:bidi w:val="0"/>
        <w:adjustRightInd/>
        <w:snapToGrid/>
        <w:spacing w:before="156" w:beforeLines="50" w:line="360" w:lineRule="auto"/>
        <w:ind w:left="220" w:leftChars="100"/>
        <w:textAlignment w:val="auto"/>
        <w:outlineLvl w:val="0"/>
        <w:rPr>
          <w:rFonts w:hint="eastAsia" w:ascii="宋体" w:hAnsi="宋体" w:eastAsia="宋体" w:cs="宋体"/>
          <w:sz w:val="24"/>
          <w:szCs w:val="24"/>
        </w:rPr>
      </w:pPr>
      <w:r>
        <w:rPr>
          <w:rFonts w:hint="eastAsia" w:ascii="宋体" w:hAnsi="宋体" w:eastAsia="宋体" w:cs="宋体"/>
          <w:sz w:val="24"/>
          <w:szCs w:val="24"/>
        </w:rPr>
        <w:t>乙方承诺保障甲方在使用其提供的</w:t>
      </w:r>
      <w:r>
        <w:rPr>
          <w:rFonts w:hint="eastAsia" w:ascii="宋体" w:hAnsi="宋体" w:eastAsia="宋体" w:cs="宋体"/>
          <w:sz w:val="24"/>
          <w:szCs w:val="24"/>
          <w:lang w:val="en-US" w:eastAsia="zh-CN"/>
        </w:rPr>
        <w:t>服务</w:t>
      </w:r>
      <w:r>
        <w:rPr>
          <w:rFonts w:hint="eastAsia" w:ascii="宋体" w:hAnsi="宋体" w:eastAsia="宋体" w:cs="宋体"/>
          <w:sz w:val="24"/>
          <w:szCs w:val="24"/>
        </w:rPr>
        <w:t xml:space="preserve">时不会受到第三方关于侵犯任何产权、专利权、商标权、外观设计或工业设计权等知识产权的指控。任何第三方如果提出侵权指控，乙方应及时与第三方交涉并承担可能发生的一切费用和法律责任。如因乙方原因，甲方收到政府职能部门或第三方合法追诉或指控的，造成的所有损失由乙方承担。 </w:t>
      </w:r>
    </w:p>
    <w:p w14:paraId="062F34D9">
      <w:pPr>
        <w:numPr>
          <w:ilvl w:val="0"/>
          <w:numId w:val="7"/>
        </w:numPr>
        <w:spacing w:before="156" w:beforeLines="50" w:line="360" w:lineRule="auto"/>
        <w:ind w:left="425" w:leftChars="0" w:hanging="425" w:firstLineChars="0"/>
        <w:outlineLvl w:val="0"/>
        <w:rPr>
          <w:rFonts w:hint="eastAsia" w:ascii="宋体" w:hAnsi="宋体" w:eastAsia="宋体" w:cs="宋体"/>
          <w:b/>
          <w:sz w:val="24"/>
          <w:szCs w:val="24"/>
        </w:rPr>
      </w:pPr>
      <w:r>
        <w:rPr>
          <w:rFonts w:hint="eastAsia" w:ascii="宋体" w:hAnsi="宋体" w:eastAsia="宋体" w:cs="宋体"/>
          <w:b/>
          <w:sz w:val="24"/>
          <w:szCs w:val="24"/>
        </w:rPr>
        <w:t>保密</w:t>
      </w:r>
    </w:p>
    <w:p w14:paraId="5C0B1DE1">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szCs w:val="24"/>
        </w:rPr>
      </w:pPr>
      <w:r>
        <w:rPr>
          <w:rFonts w:hint="eastAsia" w:ascii="宋体" w:hAnsi="宋体" w:eastAsia="宋体" w:cs="宋体"/>
          <w:sz w:val="24"/>
          <w:szCs w:val="24"/>
        </w:rPr>
        <w:t>甲乙双方在合同签订后，未经对方许可均不得将对方的技术秘密及商业秘密（包括但不限于电子数据处理记录、公式、生产流程、生产技术、生产工艺、技术诀窍、产品成分、技术方案、图表、图纸、或者经营信息、销售信息、客户名单、经验、和第三方正在进行或可能开展的商业关系和/或样品、产品或模型、布局规划、工厂规划、建设图纸等等）泄露给非关联的第三方，否则视为违约。如造成恶劣影响，违约方应向对方支付</w:t>
      </w:r>
      <w:r>
        <w:rPr>
          <w:rFonts w:hint="eastAsia" w:ascii="宋体" w:hAnsi="宋体" w:eastAsia="宋体" w:cs="宋体"/>
          <w:color w:val="auto"/>
          <w:sz w:val="24"/>
          <w:szCs w:val="24"/>
        </w:rPr>
        <w:t>总价款</w:t>
      </w:r>
      <w:r>
        <w:rPr>
          <w:rFonts w:hint="eastAsia" w:ascii="宋体" w:hAnsi="宋体" w:eastAsia="宋体" w:cs="宋体"/>
          <w:i w:val="0"/>
          <w:iCs w:val="0"/>
          <w:caps w:val="0"/>
          <w:color w:val="auto"/>
          <w:spacing w:val="0"/>
        </w:rPr>
        <w:t>{secrecyPenalty}</w:t>
      </w:r>
      <w:r>
        <w:rPr>
          <w:rFonts w:hint="eastAsia" w:ascii="宋体" w:hAnsi="宋体" w:eastAsia="宋体" w:cs="宋体"/>
          <w:color w:val="auto"/>
          <w:sz w:val="24"/>
          <w:szCs w:val="24"/>
        </w:rPr>
        <w:t>%的违约金。因聘请中介机构提供专业服务而需要向该机构披露以及政府机</w:t>
      </w:r>
      <w:r>
        <w:rPr>
          <w:rFonts w:hint="eastAsia" w:ascii="宋体" w:hAnsi="宋体" w:eastAsia="宋体" w:cs="宋体"/>
          <w:sz w:val="24"/>
          <w:szCs w:val="24"/>
        </w:rPr>
        <w:t>关合理要求披露前述信息的除外。</w:t>
      </w:r>
    </w:p>
    <w:p w14:paraId="52F9ABBD">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不可抗力</w:t>
      </w:r>
    </w:p>
    <w:p w14:paraId="2FA06B29">
      <w:pPr>
        <w:keepNext w:val="0"/>
        <w:keepLines w:val="0"/>
        <w:pageBreakBefore w:val="0"/>
        <w:widowControl/>
        <w:kinsoku/>
        <w:wordWrap/>
        <w:overflowPunct/>
        <w:topLinePunct w:val="0"/>
        <w:autoSpaceDE/>
        <w:autoSpaceDN/>
        <w:bidi w:val="0"/>
        <w:adjustRightInd/>
        <w:snapToGrid w:val="0"/>
        <w:spacing w:line="360" w:lineRule="auto"/>
        <w:ind w:left="480" w:hanging="480" w:hangingChars="200"/>
        <w:textAlignment w:val="auto"/>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3</w:t>
      </w:r>
      <w:r>
        <w:rPr>
          <w:rFonts w:hint="eastAsia" w:ascii="宋体" w:hAnsi="宋体" w:eastAsia="宋体" w:cs="宋体"/>
          <w:sz w:val="24"/>
        </w:rPr>
        <w:t>.1如果任何一方因不可抗力事件导致合同履行被迫停止或不得不推迟履行本合同，双方应协商解决合同的进一步履行问题。但遭受不可抗力的一方应采取所有合理措施，将不可抗力导致的延误及损失减至最小。</w:t>
      </w:r>
    </w:p>
    <w:p w14:paraId="12ECDE27">
      <w:pPr>
        <w:keepNext w:val="0"/>
        <w:keepLines w:val="0"/>
        <w:pageBreakBefore w:val="0"/>
        <w:widowControl/>
        <w:kinsoku/>
        <w:wordWrap/>
        <w:overflowPunct/>
        <w:topLinePunct w:val="0"/>
        <w:autoSpaceDE/>
        <w:autoSpaceDN/>
        <w:bidi w:val="0"/>
        <w:adjustRightInd/>
        <w:snapToGrid w:val="0"/>
        <w:spacing w:line="360" w:lineRule="auto"/>
        <w:ind w:left="480" w:hanging="480" w:hangingChars="200"/>
        <w:textAlignment w:val="auto"/>
        <w:rPr>
          <w:rFonts w:hint="eastAsia" w:ascii="宋体" w:hAnsi="宋体" w:eastAsia="宋体" w:cs="宋体"/>
          <w:sz w:val="24"/>
        </w:rPr>
      </w:pPr>
      <w:r>
        <w:rPr>
          <w:rFonts w:hint="eastAsia" w:ascii="宋体" w:hAnsi="宋体" w:eastAsia="宋体" w:cs="宋体"/>
          <w:sz w:val="24"/>
        </w:rPr>
        <w:t>1</w:t>
      </w:r>
      <w:r>
        <w:rPr>
          <w:rFonts w:hint="eastAsia" w:ascii="宋体" w:hAnsi="宋体" w:eastAsia="宋体" w:cs="宋体"/>
          <w:sz w:val="24"/>
          <w:lang w:val="en-US" w:eastAsia="zh-CN"/>
        </w:rPr>
        <w:t>3</w:t>
      </w:r>
      <w:r>
        <w:rPr>
          <w:rFonts w:hint="eastAsia" w:ascii="宋体" w:hAnsi="宋体" w:eastAsia="宋体" w:cs="宋体"/>
          <w:sz w:val="24"/>
        </w:rPr>
        <w:t>.2如果乙方在</w:t>
      </w:r>
      <w:r>
        <w:rPr>
          <w:rFonts w:hint="eastAsia" w:ascii="宋体" w:hAnsi="宋体" w:eastAsia="宋体" w:cs="宋体"/>
          <w:sz w:val="24"/>
          <w:lang w:val="en-US" w:eastAsia="zh-CN"/>
        </w:rPr>
        <w:t>服务</w:t>
      </w:r>
      <w:r>
        <w:rPr>
          <w:rFonts w:hint="eastAsia" w:ascii="宋体" w:hAnsi="宋体" w:eastAsia="宋体" w:cs="宋体"/>
          <w:sz w:val="24"/>
        </w:rPr>
        <w:t>过程中，因不可抗力而导致本合同履行延期或丧失交付能力时，乙方对此不承担责任。但应在不可抗力发生</w:t>
      </w:r>
      <w:r>
        <w:rPr>
          <w:rFonts w:hint="eastAsia" w:ascii="宋体" w:hAnsi="宋体" w:eastAsia="宋体" w:cs="宋体"/>
          <w:color w:val="auto"/>
          <w:sz w:val="24"/>
        </w:rPr>
        <w:t>后</w:t>
      </w:r>
      <w:r>
        <w:rPr>
          <w:rFonts w:hint="eastAsia" w:ascii="宋体" w:hAnsi="宋体" w:eastAsia="宋体" w:cs="宋体"/>
          <w:color w:val="auto"/>
          <w:sz w:val="24"/>
          <w:lang w:val="en-US" w:eastAsia="zh-CN"/>
        </w:rPr>
        <w:t>2</w:t>
      </w:r>
      <w:r>
        <w:rPr>
          <w:rFonts w:hint="eastAsia" w:ascii="宋体" w:hAnsi="宋体" w:eastAsia="宋体" w:cs="宋体"/>
          <w:color w:val="auto"/>
          <w:sz w:val="24"/>
        </w:rPr>
        <w:t>天内</w:t>
      </w:r>
      <w:r>
        <w:rPr>
          <w:rFonts w:hint="eastAsia" w:ascii="宋体" w:hAnsi="宋体" w:eastAsia="宋体" w:cs="宋体"/>
          <w:sz w:val="24"/>
        </w:rPr>
        <w:t>将情况书面通知甲方，</w:t>
      </w:r>
      <w:r>
        <w:rPr>
          <w:rFonts w:hint="eastAsia" w:ascii="宋体" w:hAnsi="宋体" w:eastAsia="宋体" w:cs="宋体"/>
          <w:sz w:val="24"/>
          <w:lang w:val="en-US" w:eastAsia="zh-CN"/>
        </w:rPr>
        <w:t>双方协商解决</w:t>
      </w:r>
      <w:r>
        <w:rPr>
          <w:rFonts w:hint="eastAsia" w:ascii="宋体" w:hAnsi="宋体" w:eastAsia="宋体" w:cs="宋体"/>
          <w:sz w:val="24"/>
        </w:rPr>
        <w:t>。</w:t>
      </w:r>
    </w:p>
    <w:p w14:paraId="72B21E6B">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争议的解决</w:t>
      </w:r>
    </w:p>
    <w:p w14:paraId="3893A4A0">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rPr>
      </w:pPr>
      <w:r>
        <w:rPr>
          <w:rFonts w:hint="eastAsia" w:ascii="宋体" w:hAnsi="宋体" w:eastAsia="宋体" w:cs="宋体"/>
          <w:sz w:val="24"/>
        </w:rPr>
        <w:t>在本合同履行期间，双方发生争议，应友好协商解决。如果不能解决，可通过</w:t>
      </w:r>
      <w:r>
        <w:rPr>
          <w:rFonts w:hint="eastAsia" w:ascii="宋体" w:hAnsi="宋体" w:eastAsia="宋体" w:cs="宋体"/>
          <w:i w:val="0"/>
          <w:iCs w:val="0"/>
          <w:caps w:val="0"/>
          <w:color w:val="0F1115"/>
          <w:spacing w:val="0"/>
        </w:rPr>
        <w:t>{dispute</w:t>
      </w:r>
      <w:r>
        <w:rPr>
          <w:rFonts w:hint="eastAsia" w:cs="宋体"/>
          <w:i w:val="0"/>
          <w:iCs w:val="0"/>
          <w:caps w:val="0"/>
          <w:color w:val="0F1115"/>
          <w:spacing w:val="0"/>
          <w:lang w:val="en-US" w:eastAsia="zh-CN"/>
        </w:rPr>
        <w:t>part</w:t>
      </w:r>
      <w:r>
        <w:rPr>
          <w:rFonts w:hint="eastAsia" w:ascii="宋体" w:hAnsi="宋体" w:eastAsia="宋体" w:cs="宋体"/>
          <w:i w:val="0"/>
          <w:iCs w:val="0"/>
          <w:caps w:val="0"/>
          <w:color w:val="0F1115"/>
          <w:spacing w:val="0"/>
        </w:rPr>
        <w:t>}</w:t>
      </w:r>
      <w:r>
        <w:rPr>
          <w:rFonts w:hint="eastAsia" w:ascii="宋体" w:hAnsi="宋体" w:eastAsia="宋体" w:cs="宋体"/>
          <w:sz w:val="24"/>
        </w:rPr>
        <w:t>所在地的人民法院诉讼解决。</w:t>
      </w:r>
    </w:p>
    <w:p w14:paraId="645C8100">
      <w:pPr>
        <w:numPr>
          <w:ilvl w:val="0"/>
          <w:numId w:val="7"/>
        </w:numPr>
        <w:spacing w:line="360" w:lineRule="auto"/>
        <w:ind w:left="425" w:leftChars="0" w:hanging="425" w:firstLineChars="0"/>
        <w:rPr>
          <w:rFonts w:hint="eastAsia" w:ascii="宋体" w:hAnsi="宋体" w:eastAsia="宋体" w:cs="宋体"/>
          <w:b/>
          <w:sz w:val="24"/>
        </w:rPr>
      </w:pPr>
      <w:r>
        <w:rPr>
          <w:rFonts w:hint="eastAsia" w:ascii="宋体" w:hAnsi="宋体" w:eastAsia="宋体" w:cs="宋体"/>
          <w:b/>
          <w:sz w:val="24"/>
        </w:rPr>
        <w:t>合同的变更</w:t>
      </w:r>
    </w:p>
    <w:p w14:paraId="3E2B9192">
      <w:pPr>
        <w:snapToGrid w:val="0"/>
        <w:spacing w:line="360" w:lineRule="auto"/>
        <w:ind w:left="220" w:leftChars="100"/>
        <w:rPr>
          <w:rFonts w:hint="eastAsia" w:ascii="宋体" w:hAnsi="宋体" w:eastAsia="宋体" w:cs="宋体"/>
          <w:sz w:val="24"/>
        </w:rPr>
      </w:pPr>
      <w:r>
        <w:rPr>
          <w:rFonts w:hint="eastAsia" w:ascii="宋体" w:hAnsi="宋体" w:eastAsia="宋体" w:cs="宋体"/>
          <w:sz w:val="24"/>
        </w:rPr>
        <w:t>本合同履行期间，发生特殊情况时，任何一方需变更本合同的，要求变更一方应及时书面通知对方，征得对方同意后，双方在规定的时限内（书面通知发出一周内）签订书面变更协议，该协议将成为合同不可分割的部分。未经双方签署书面文件，任何一方无权变更本合同，否则，由此造成对方的经济损失由责任方承担。</w:t>
      </w:r>
    </w:p>
    <w:p w14:paraId="1CCF0365">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合同的转让</w:t>
      </w:r>
    </w:p>
    <w:p w14:paraId="1234AEBE">
      <w:pPr>
        <w:snapToGrid w:val="0"/>
        <w:spacing w:line="360" w:lineRule="auto"/>
        <w:ind w:left="220" w:leftChars="100"/>
        <w:rPr>
          <w:rFonts w:hint="eastAsia" w:ascii="宋体" w:hAnsi="宋体" w:eastAsia="宋体" w:cs="宋体"/>
          <w:sz w:val="24"/>
        </w:rPr>
      </w:pPr>
      <w:r>
        <w:rPr>
          <w:rFonts w:hint="eastAsia" w:ascii="宋体" w:hAnsi="宋体" w:eastAsia="宋体" w:cs="宋体"/>
          <w:sz w:val="24"/>
        </w:rPr>
        <w:t>除合同中另有规定外或经双方协商同意外，本合同中双方的任何权利义务，和本合同项下的工程，任何一方在未经征得另一方书面同意之前，不得转让给第三方。任何转让，未经另一方书面明确同意，均属无效。</w:t>
      </w:r>
    </w:p>
    <w:p w14:paraId="4CF86488">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合同的解除</w:t>
      </w:r>
    </w:p>
    <w:p w14:paraId="6DEE1ECC">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本合同在下列任一情形下解除：</w:t>
      </w:r>
    </w:p>
    <w:p w14:paraId="2D56F052">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1）合同期限届满，双方不再续签本合同；</w:t>
      </w:r>
    </w:p>
    <w:p w14:paraId="4BF3A979">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2）双方通过书面协议解除本合同；</w:t>
      </w:r>
    </w:p>
    <w:p w14:paraId="0A61108B">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3）因不可抗力致使合同目的不能实现的；</w:t>
      </w:r>
    </w:p>
    <w:p w14:paraId="3E218CF0">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4）在合同期限届满之前，当事人一方明确表示或以自己的行为表明不履行合同主要义务的；</w:t>
      </w:r>
    </w:p>
    <w:p w14:paraId="210C1349">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5）当事人一方延迟履行合同主要义务，经催告在合理期限内仍未履行；</w:t>
      </w:r>
    </w:p>
    <w:p w14:paraId="300F2CAF">
      <w:pPr>
        <w:keepNext w:val="0"/>
        <w:keepLines w:val="0"/>
        <w:pageBreakBefore w:val="0"/>
        <w:widowControl/>
        <w:kinsoku/>
        <w:wordWrap/>
        <w:overflowPunct/>
        <w:topLinePunct w:val="0"/>
        <w:autoSpaceDE/>
        <w:autoSpaceDN/>
        <w:bidi w:val="0"/>
        <w:adjustRightInd w:val="0"/>
        <w:snapToGrid w:val="0"/>
        <w:spacing w:line="240" w:lineRule="auto"/>
        <w:ind w:left="700" w:leftChars="100" w:hanging="480" w:hangingChars="200"/>
        <w:textAlignment w:val="auto"/>
        <w:rPr>
          <w:rFonts w:hint="eastAsia" w:ascii="宋体" w:hAnsi="宋体" w:eastAsia="宋体" w:cs="宋体"/>
          <w:sz w:val="24"/>
        </w:rPr>
      </w:pPr>
      <w:r>
        <w:rPr>
          <w:rFonts w:hint="eastAsia" w:ascii="宋体" w:hAnsi="宋体" w:eastAsia="宋体" w:cs="宋体"/>
          <w:sz w:val="24"/>
        </w:rPr>
        <w:t>6）当事人有其他违约或违法行为致使合同目的不能实现的。</w:t>
      </w:r>
    </w:p>
    <w:p w14:paraId="76283110">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firstLine="0"/>
        <w:rPr>
          <w:rFonts w:hint="eastAsia" w:ascii="宋体" w:hAnsi="宋体" w:eastAsia="宋体" w:cs="宋体"/>
          <w:sz w:val="24"/>
        </w:rPr>
      </w:pPr>
      <w:r>
        <w:rPr>
          <w:rFonts w:hint="eastAsia" w:ascii="宋体" w:hAnsi="宋体" w:eastAsia="宋体" w:cs="宋体"/>
          <w:sz w:val="24"/>
        </w:rPr>
        <w:t>任何一方在本合同义务未履行完之前解除合同或因一方违约的原因造成的解除合同，需赔偿守约方合同总</w:t>
      </w:r>
      <w:r>
        <w:rPr>
          <w:rFonts w:hint="eastAsia" w:ascii="宋体" w:hAnsi="宋体" w:eastAsia="宋体" w:cs="宋体"/>
          <w:color w:val="auto"/>
          <w:sz w:val="24"/>
        </w:rPr>
        <w:t>金额</w:t>
      </w:r>
      <w:r>
        <w:rPr>
          <w:rFonts w:hint="eastAsia" w:ascii="宋体" w:hAnsi="宋体" w:eastAsia="宋体" w:cs="宋体"/>
          <w:i w:val="0"/>
          <w:iCs w:val="0"/>
          <w:caps w:val="0"/>
          <w:color w:val="auto"/>
          <w:spacing w:val="0"/>
        </w:rPr>
        <w:t>{breachPenalty}</w:t>
      </w:r>
      <w:r>
        <w:rPr>
          <w:rFonts w:hint="eastAsia" w:ascii="宋体" w:hAnsi="宋体" w:eastAsia="宋体" w:cs="宋体"/>
          <w:color w:val="auto"/>
          <w:sz w:val="24"/>
        </w:rPr>
        <w:t>%的违约赔偿</w:t>
      </w:r>
      <w:r>
        <w:rPr>
          <w:rFonts w:hint="eastAsia" w:ascii="宋体" w:hAnsi="宋体" w:eastAsia="宋体" w:cs="宋体"/>
          <w:sz w:val="24"/>
        </w:rPr>
        <w:t>金及全部损失。</w:t>
      </w:r>
    </w:p>
    <w:p w14:paraId="115F5066">
      <w:pPr>
        <w:numPr>
          <w:ilvl w:val="0"/>
          <w:numId w:val="7"/>
        </w:numPr>
        <w:snapToGrid w:val="0"/>
        <w:spacing w:before="156" w:beforeLines="50" w:line="360" w:lineRule="auto"/>
        <w:ind w:left="425" w:leftChars="0" w:hanging="425" w:firstLineChars="0"/>
        <w:outlineLvl w:val="0"/>
        <w:rPr>
          <w:rFonts w:hint="eastAsia" w:ascii="宋体" w:hAnsi="宋体" w:eastAsia="宋体" w:cs="宋体"/>
          <w:b/>
          <w:sz w:val="24"/>
        </w:rPr>
      </w:pPr>
      <w:r>
        <w:rPr>
          <w:rFonts w:hint="eastAsia" w:ascii="宋体" w:hAnsi="宋体" w:eastAsia="宋体" w:cs="宋体"/>
          <w:b/>
          <w:sz w:val="24"/>
        </w:rPr>
        <w:t>合同的份数及法律效力</w:t>
      </w:r>
    </w:p>
    <w:p w14:paraId="6EAC4D98">
      <w:pPr>
        <w:keepNext w:val="0"/>
        <w:keepLines w:val="0"/>
        <w:pageBreakBefore w:val="0"/>
        <w:widowControl/>
        <w:kinsoku/>
        <w:wordWrap/>
        <w:overflowPunct/>
        <w:topLinePunct w:val="0"/>
        <w:autoSpaceDE/>
        <w:autoSpaceDN/>
        <w:bidi w:val="0"/>
        <w:adjustRightInd/>
        <w:snapToGrid w:val="0"/>
        <w:spacing w:line="360" w:lineRule="auto"/>
        <w:textAlignment w:val="auto"/>
        <w:rPr>
          <w:rFonts w:hint="eastAsia" w:ascii="宋体" w:hAnsi="宋体" w:eastAsia="宋体" w:cs="宋体"/>
          <w:sz w:val="24"/>
        </w:rPr>
      </w:pPr>
      <w:r>
        <w:rPr>
          <w:rFonts w:hint="eastAsia" w:ascii="宋体" w:hAnsi="宋体" w:eastAsia="宋体" w:cs="宋体"/>
          <w:sz w:val="24"/>
          <w:lang w:val="en-US" w:eastAsia="zh-CN"/>
        </w:rPr>
        <w:t>19</w:t>
      </w:r>
      <w:r>
        <w:rPr>
          <w:rFonts w:hint="eastAsia" w:ascii="宋体" w:hAnsi="宋体" w:eastAsia="宋体" w:cs="宋体"/>
          <w:sz w:val="24"/>
        </w:rPr>
        <w:t>.1本合同自双方签字盖章后生效，一式贰份，双方各执一份，具同等法律效力；合同有效期至设备质保期验收合格（设备存续期备件供应及采购方式不受合同期限限制）。</w:t>
      </w:r>
    </w:p>
    <w:p w14:paraId="46BF3A5A">
      <w:pPr>
        <w:keepNext w:val="0"/>
        <w:keepLines w:val="0"/>
        <w:pageBreakBefore w:val="0"/>
        <w:widowControl/>
        <w:kinsoku/>
        <w:wordWrap/>
        <w:overflowPunct/>
        <w:topLinePunct w:val="0"/>
        <w:autoSpaceDE/>
        <w:autoSpaceDN/>
        <w:bidi w:val="0"/>
        <w:adjustRightInd/>
        <w:snapToGrid w:val="0"/>
        <w:spacing w:line="360" w:lineRule="auto"/>
        <w:ind w:hanging="480" w:hangingChars="200"/>
        <w:textAlignment w:val="auto"/>
        <w:rPr>
          <w:rFonts w:hint="eastAsia" w:ascii="宋体" w:hAnsi="宋体" w:eastAsia="宋体" w:cs="宋体"/>
          <w:sz w:val="24"/>
        </w:rPr>
      </w:pPr>
      <w:r>
        <w:rPr>
          <w:rFonts w:hint="eastAsia" w:ascii="宋体" w:hAnsi="宋体" w:eastAsia="宋体" w:cs="宋体"/>
          <w:sz w:val="24"/>
          <w:lang w:val="en-US" w:eastAsia="zh-CN"/>
        </w:rPr>
        <w:t>19</w:t>
      </w:r>
      <w:r>
        <w:rPr>
          <w:rFonts w:hint="eastAsia" w:ascii="宋体" w:hAnsi="宋体" w:eastAsia="宋体" w:cs="宋体"/>
          <w:sz w:val="24"/>
        </w:rPr>
        <w:t>.2双方签订本合同的以下附件与本合同具同等法律效力:</w:t>
      </w:r>
    </w:p>
    <w:p w14:paraId="7760777F">
      <w:pPr>
        <w:keepNext w:val="0"/>
        <w:keepLines w:val="0"/>
        <w:pageBreakBefore w:val="0"/>
        <w:widowControl/>
        <w:kinsoku/>
        <w:wordWrap/>
        <w:overflowPunct/>
        <w:topLinePunct w:val="0"/>
        <w:autoSpaceDE/>
        <w:autoSpaceDN/>
        <w:bidi w:val="0"/>
        <w:adjustRightInd/>
        <w:snapToGrid w:val="0"/>
        <w:spacing w:line="360" w:lineRule="auto"/>
        <w:ind w:hanging="480" w:hangingChars="200"/>
        <w:textAlignment w:val="auto"/>
        <w:rPr>
          <w:rFonts w:hint="eastAsia" w:ascii="宋体" w:hAnsi="宋体" w:eastAsia="宋体" w:cs="宋体"/>
          <w:sz w:val="24"/>
        </w:rPr>
      </w:pPr>
      <w:r>
        <w:rPr>
          <w:rFonts w:hint="eastAsia" w:ascii="宋体" w:hAnsi="宋体" w:eastAsia="宋体" w:cs="宋体"/>
          <w:sz w:val="24"/>
        </w:rPr>
        <w:t xml:space="preserve">  1) 《技术协议》</w:t>
      </w:r>
    </w:p>
    <w:p w14:paraId="18AC3143">
      <w:pPr>
        <w:keepNext w:val="0"/>
        <w:keepLines w:val="0"/>
        <w:pageBreakBefore w:val="0"/>
        <w:widowControl/>
        <w:kinsoku/>
        <w:wordWrap/>
        <w:overflowPunct/>
        <w:topLinePunct w:val="0"/>
        <w:autoSpaceDE/>
        <w:autoSpaceDN/>
        <w:bidi w:val="0"/>
        <w:adjustRightInd/>
        <w:snapToGrid w:val="0"/>
        <w:spacing w:line="360" w:lineRule="auto"/>
        <w:ind w:hanging="480" w:hangingChars="200"/>
        <w:textAlignment w:val="auto"/>
        <w:rPr>
          <w:rFonts w:hint="eastAsia" w:ascii="宋体" w:hAnsi="宋体" w:eastAsia="宋体" w:cs="宋体"/>
          <w:sz w:val="24"/>
        </w:rPr>
      </w:pPr>
      <w:r>
        <w:rPr>
          <w:rFonts w:hint="eastAsia" w:ascii="宋体" w:hAnsi="宋体" w:eastAsia="宋体" w:cs="宋体"/>
          <w:sz w:val="24"/>
          <w:lang w:val="en-US" w:eastAsia="zh-CN"/>
        </w:rPr>
        <w:t>19</w:t>
      </w:r>
      <w:r>
        <w:rPr>
          <w:rFonts w:hint="eastAsia" w:ascii="宋体" w:hAnsi="宋体" w:eastAsia="宋体" w:cs="宋体"/>
          <w:sz w:val="24"/>
        </w:rPr>
        <w:t>.3本合同与其他附件出现不同约定时，以本合同为准。</w:t>
      </w:r>
    </w:p>
    <w:p w14:paraId="1EA40A21">
      <w:pPr>
        <w:rPr>
          <w:rFonts w:hint="eastAsia" w:ascii="宋体" w:hAnsi="宋体" w:eastAsia="宋体" w:cs="宋体"/>
        </w:rPr>
      </w:pPr>
    </w:p>
    <w:p w14:paraId="48F60F2D">
      <w:pPr>
        <w:rPr>
          <w:rFonts w:hint="eastAsia" w:ascii="宋体" w:hAnsi="宋体" w:eastAsia="宋体" w:cs="宋体"/>
        </w:rPr>
      </w:pPr>
      <w:r>
        <w:rPr>
          <w:rFonts w:hint="eastAsia" w:ascii="宋体" w:hAnsi="宋体" w:eastAsia="宋体" w:cs="宋体"/>
        </w:rPr>
        <w:t>（以下无正文）</w:t>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var(--ds-font-family-cod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5541DAC5"/>
    <w:multiLevelType w:val="multilevel"/>
    <w:tmpl w:val="5541DAC5"/>
    <w:lvl w:ilvl="0" w:tentative="0">
      <w:start w:val="1"/>
      <w:numFmt w:val="decimal"/>
      <w:lvlText w:val="%1."/>
      <w:lvlJc w:val="left"/>
      <w:pPr>
        <w:ind w:left="425" w:hanging="425"/>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1658"/>
    <w:rsid w:val="00AA1D8D"/>
    <w:rsid w:val="00B47730"/>
    <w:rsid w:val="00CB0664"/>
    <w:rsid w:val="00FC693F"/>
    <w:rsid w:val="02BF6FDF"/>
    <w:rsid w:val="02ED1C6E"/>
    <w:rsid w:val="061C00C5"/>
    <w:rsid w:val="064C314F"/>
    <w:rsid w:val="06D118A6"/>
    <w:rsid w:val="07172552"/>
    <w:rsid w:val="07A30977"/>
    <w:rsid w:val="08053EFD"/>
    <w:rsid w:val="092E1987"/>
    <w:rsid w:val="0A4F76B2"/>
    <w:rsid w:val="0A7A2107"/>
    <w:rsid w:val="0B1A3A0F"/>
    <w:rsid w:val="0C5C1C12"/>
    <w:rsid w:val="0D4B5661"/>
    <w:rsid w:val="0D735465"/>
    <w:rsid w:val="0E4A4418"/>
    <w:rsid w:val="0F481AFD"/>
    <w:rsid w:val="0F77072B"/>
    <w:rsid w:val="0F931DEF"/>
    <w:rsid w:val="1040043D"/>
    <w:rsid w:val="11553800"/>
    <w:rsid w:val="11692E07"/>
    <w:rsid w:val="121E0096"/>
    <w:rsid w:val="126D6927"/>
    <w:rsid w:val="13B14F39"/>
    <w:rsid w:val="1457788F"/>
    <w:rsid w:val="14B46A8F"/>
    <w:rsid w:val="1526293B"/>
    <w:rsid w:val="169A7F07"/>
    <w:rsid w:val="18245CDA"/>
    <w:rsid w:val="184B14B9"/>
    <w:rsid w:val="18BF1EA7"/>
    <w:rsid w:val="1997072D"/>
    <w:rsid w:val="1A204BC7"/>
    <w:rsid w:val="1B522B5E"/>
    <w:rsid w:val="1BA9772A"/>
    <w:rsid w:val="1C224C26"/>
    <w:rsid w:val="1D7C3EC2"/>
    <w:rsid w:val="1D7F39B2"/>
    <w:rsid w:val="1ED32208"/>
    <w:rsid w:val="1F603B68"/>
    <w:rsid w:val="207F2647"/>
    <w:rsid w:val="209634ED"/>
    <w:rsid w:val="226D64CF"/>
    <w:rsid w:val="23185827"/>
    <w:rsid w:val="23977CA8"/>
    <w:rsid w:val="240D7F6A"/>
    <w:rsid w:val="259A75DB"/>
    <w:rsid w:val="25A0096A"/>
    <w:rsid w:val="277F117F"/>
    <w:rsid w:val="29453D02"/>
    <w:rsid w:val="2B02634F"/>
    <w:rsid w:val="2B2362C5"/>
    <w:rsid w:val="2D391C80"/>
    <w:rsid w:val="2D83275B"/>
    <w:rsid w:val="2D8D6D83"/>
    <w:rsid w:val="2E045F3A"/>
    <w:rsid w:val="32594F85"/>
    <w:rsid w:val="32B75C71"/>
    <w:rsid w:val="32F62D0A"/>
    <w:rsid w:val="33541FD5"/>
    <w:rsid w:val="33C365BE"/>
    <w:rsid w:val="33D95BEE"/>
    <w:rsid w:val="34A24731"/>
    <w:rsid w:val="35BC70FA"/>
    <w:rsid w:val="36681030"/>
    <w:rsid w:val="3881462B"/>
    <w:rsid w:val="38FD4A32"/>
    <w:rsid w:val="39DD3AE3"/>
    <w:rsid w:val="3AE80991"/>
    <w:rsid w:val="3B3D6F2F"/>
    <w:rsid w:val="3B556027"/>
    <w:rsid w:val="3BC431AC"/>
    <w:rsid w:val="3CA134EE"/>
    <w:rsid w:val="3CC86CCC"/>
    <w:rsid w:val="3DB66B25"/>
    <w:rsid w:val="3E8F2021"/>
    <w:rsid w:val="3EB017C6"/>
    <w:rsid w:val="3EF43DA9"/>
    <w:rsid w:val="3FDD65EB"/>
    <w:rsid w:val="405F16F6"/>
    <w:rsid w:val="41E33C60"/>
    <w:rsid w:val="43C95804"/>
    <w:rsid w:val="43D63A7D"/>
    <w:rsid w:val="44F763A1"/>
    <w:rsid w:val="450D34CE"/>
    <w:rsid w:val="452B7DF8"/>
    <w:rsid w:val="458319E2"/>
    <w:rsid w:val="46503FBA"/>
    <w:rsid w:val="468E6891"/>
    <w:rsid w:val="47743CD8"/>
    <w:rsid w:val="48643D4D"/>
    <w:rsid w:val="48F50E49"/>
    <w:rsid w:val="490948F4"/>
    <w:rsid w:val="4A273284"/>
    <w:rsid w:val="4AB56B14"/>
    <w:rsid w:val="4E5E4D9B"/>
    <w:rsid w:val="4EAC01FC"/>
    <w:rsid w:val="4EDA0C01"/>
    <w:rsid w:val="507E7976"/>
    <w:rsid w:val="50F96FFC"/>
    <w:rsid w:val="513F5357"/>
    <w:rsid w:val="51CC64BF"/>
    <w:rsid w:val="53670B95"/>
    <w:rsid w:val="536F7A4A"/>
    <w:rsid w:val="53B768FB"/>
    <w:rsid w:val="53DA3B21"/>
    <w:rsid w:val="55CF47D0"/>
    <w:rsid w:val="560E52F8"/>
    <w:rsid w:val="56B52D87"/>
    <w:rsid w:val="56D95906"/>
    <w:rsid w:val="583B614D"/>
    <w:rsid w:val="58937D37"/>
    <w:rsid w:val="5A4532B2"/>
    <w:rsid w:val="5A69331F"/>
    <w:rsid w:val="5BFD2097"/>
    <w:rsid w:val="5C0056E3"/>
    <w:rsid w:val="5C361105"/>
    <w:rsid w:val="5C7D6D34"/>
    <w:rsid w:val="5D053CD4"/>
    <w:rsid w:val="5D735B68"/>
    <w:rsid w:val="5D804D2D"/>
    <w:rsid w:val="5DBE13B2"/>
    <w:rsid w:val="5E473A9D"/>
    <w:rsid w:val="5E5B2DF6"/>
    <w:rsid w:val="5E7D74BF"/>
    <w:rsid w:val="5EC450EE"/>
    <w:rsid w:val="5F5C5326"/>
    <w:rsid w:val="606721D5"/>
    <w:rsid w:val="611324CC"/>
    <w:rsid w:val="61842912"/>
    <w:rsid w:val="62446570"/>
    <w:rsid w:val="6247406C"/>
    <w:rsid w:val="629D1EDE"/>
    <w:rsid w:val="62C90F25"/>
    <w:rsid w:val="63CB2A7A"/>
    <w:rsid w:val="63CD67F3"/>
    <w:rsid w:val="64E5191A"/>
    <w:rsid w:val="65BC6B1F"/>
    <w:rsid w:val="661F70AE"/>
    <w:rsid w:val="66255307"/>
    <w:rsid w:val="676047F4"/>
    <w:rsid w:val="67656D42"/>
    <w:rsid w:val="67FA392E"/>
    <w:rsid w:val="69D106BF"/>
    <w:rsid w:val="6C4478A0"/>
    <w:rsid w:val="6D1B140E"/>
    <w:rsid w:val="6E661D1D"/>
    <w:rsid w:val="6E6E0BD2"/>
    <w:rsid w:val="6FAD1286"/>
    <w:rsid w:val="7055204A"/>
    <w:rsid w:val="71B11502"/>
    <w:rsid w:val="72485159"/>
    <w:rsid w:val="726A1369"/>
    <w:rsid w:val="7662726E"/>
    <w:rsid w:val="78E421BD"/>
    <w:rsid w:val="7A252A8D"/>
    <w:rsid w:val="7AFB1A3F"/>
    <w:rsid w:val="7B3F7B7E"/>
    <w:rsid w:val="7D943A85"/>
    <w:rsid w:val="7E1C41A7"/>
    <w:rsid w:val="7E6A3164"/>
    <w:rsid w:val="7EAD4DFF"/>
    <w:rsid w:val="7F030EC3"/>
    <w:rsid w:val="7FC406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2647</Words>
  <Characters>3313</Characters>
  <Lines>0</Lines>
  <Paragraphs>0</Paragraphs>
  <TotalTime>12</TotalTime>
  <ScaleCrop>false</ScaleCrop>
  <LinksUpToDate>false</LinksUpToDate>
  <CharactersWithSpaces>3335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WPS_1669124428</cp:lastModifiedBy>
  <dcterms:modified xsi:type="dcterms:W3CDTF">2026-04-26T11:56:35Z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eyJoZGlkIjoiNmZmYzA1YzY2OTk5MTdmNTI1MDljYmFiMTJhMzE2NTEiLCJ1c2VySWQiOiIxNDQ1ODY1ODExIn0=</vt:lpwstr>
  </property>
  <property fmtid="{D5CDD505-2E9C-101B-9397-08002B2CF9AE}" pid="3" name="KSOProductBuildVer">
    <vt:lpwstr>2052-12.1.0.25865</vt:lpwstr>
  </property>
  <property fmtid="{D5CDD505-2E9C-101B-9397-08002B2CF9AE}" pid="4" name="ICV">
    <vt:lpwstr>E5B846619B4A4C7DA644F9486B7D30DC_13</vt:lpwstr>
  </property>
</Properties>
</file>