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STORES DASHBOARD</w:t>
        <w:br/>
      </w:r>
    </w:p>
    <w:p>
      <w:pPr>
        <w:pStyle w:val="normal1"/>
        <w:rPr>
          <w:b/>
          <w:bCs/>
        </w:rPr>
      </w:pPr>
      <w:r>
        <w:rPr>
          <w:b/>
          <w:bCs/>
        </w:rPr>
        <w:t>TAB 1 – TODAY’S SNAPSHOT &amp; ALERTS</w:t>
      </w:r>
    </w:p>
    <w:tbl>
      <w:tblPr>
        <w:tblW w:w="567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4"/>
      </w:tblGrid>
      <w:tr>
        <w:trPr>
          <w:tblHeader w:val="true"/>
        </w:trPr>
        <w:tc>
          <w:tcPr>
            <w:tcW w:w="5674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Tile</w:t>
            </w:r>
          </w:p>
        </w:tc>
      </w:tr>
      <w:tr>
        <w:trPr/>
        <w:tc>
          <w:tcPr>
            <w:tcW w:w="5674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Total Material Transactions Today</w:t>
            </w:r>
          </w:p>
        </w:tc>
      </w:tr>
      <w:tr>
        <w:trPr/>
        <w:tc>
          <w:tcPr>
            <w:tcW w:w="5674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Production Stops (Material Shortage)</w:t>
            </w:r>
          </w:p>
        </w:tc>
      </w:tr>
      <w:tr>
        <w:trPr/>
        <w:tc>
          <w:tcPr>
            <w:tcW w:w="5674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Items Issued to Service</w:t>
            </w:r>
          </w:p>
        </w:tc>
      </w:tr>
      <w:tr>
        <w:trPr/>
        <w:tc>
          <w:tcPr>
            <w:tcW w:w="5674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Items Returned from Service (under/ post warranty) </w:t>
            </w:r>
          </w:p>
        </w:tc>
      </w:tr>
      <w:tr>
        <w:trPr/>
        <w:tc>
          <w:tcPr>
            <w:tcW w:w="5674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Rejected Items Received (Service+ Production)</w:t>
            </w:r>
          </w:p>
        </w:tc>
      </w:tr>
      <w:tr>
        <w:trPr/>
        <w:tc>
          <w:tcPr>
            <w:tcW w:w="567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 </w:t>
            </w:r>
            <w:r>
              <w:rPr>
                <w:b/>
                <w:bCs/>
              </w:rPr>
              <w:t>Low Stock Alerts (SKU’s below minimum level)</w:t>
            </w:r>
          </w:p>
        </w:tc>
      </w:tr>
      <w:tr>
        <w:trPr/>
        <w:tc>
          <w:tcPr>
            <w:tcW w:w="5674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Red Tag Materials Added</w:t>
            </w:r>
          </w:p>
        </w:tc>
      </w:tr>
      <w:tr>
        <w:trPr/>
        <w:tc>
          <w:tcPr>
            <w:tcW w:w="5674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Purchase Orders (Total / Billed / Received)</w:t>
            </w:r>
          </w:p>
        </w:tc>
      </w:tr>
    </w:tbl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 xml:space="preserve">Each tile opens a </w:t>
      </w:r>
      <w:r>
        <w:rPr>
          <w:b/>
          <w:bCs/>
        </w:rPr>
        <w:t>drill-down view</w:t>
      </w:r>
      <w:r>
        <w:rPr/>
        <w:t xml:space="preserve"> (who, what, when).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 xml:space="preserve">Color-coded badges: </w:t>
      </w:r>
      <w:r>
        <w:rPr>
          <w:rFonts w:eastAsia="REM" w:cs="REM" w:ascii="REM" w:hAnsi="REM"/>
        </w:rPr>
        <w:t>🟢</w:t>
      </w:r>
      <w:r>
        <w:rPr/>
        <w:t xml:space="preserve"> Normal / </w:t>
      </w:r>
      <w:r>
        <w:rPr>
          <w:rFonts w:eastAsia="REM" w:cs="REM" w:ascii="REM" w:hAnsi="REM"/>
        </w:rPr>
        <w:t>🟠</w:t>
      </w:r>
      <w:r>
        <w:rPr/>
        <w:t xml:space="preserve"> Attention / </w:t>
      </w:r>
      <w:r>
        <w:rPr>
          <w:rFonts w:eastAsia="REM" w:cs="REM" w:ascii="REM" w:hAnsi="REM"/>
        </w:rPr>
        <w:t>🔴</w:t>
      </w:r>
      <w:r>
        <w:rPr/>
        <w:t xml:space="preserve"> Urgent.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6"/>
        </w:numPr>
        <w:ind w:hanging="360" w:start="720"/>
        <w:rPr>
          <w:b/>
          <w:bCs/>
          <w:color w:val="FF0000"/>
        </w:rPr>
      </w:pPr>
      <w:r>
        <w:rPr>
          <w:b/>
          <w:bCs/>
          <w:color w:val="FF0000"/>
        </w:rPr>
        <w:t>Material Flow vs Production Stops (Real-Time Line Chart)</w:t>
      </w:r>
    </w:p>
    <w:p>
      <w:pPr>
        <w:pStyle w:val="normal1"/>
        <w:numPr>
          <w:ilvl w:val="1"/>
          <w:numId w:val="6"/>
        </w:numPr>
        <w:ind w:hanging="360" w:start="1440"/>
        <w:rPr/>
      </w:pPr>
      <w:r>
        <w:rPr>
          <w:b/>
          <w:bCs/>
        </w:rPr>
        <w:t>X-axis:</w:t>
      </w:r>
      <w:r>
        <w:rPr/>
        <w:t xml:space="preserve"> Time of day</w:t>
      </w:r>
    </w:p>
    <w:p>
      <w:pPr>
        <w:pStyle w:val="normal1"/>
        <w:numPr>
          <w:ilvl w:val="1"/>
          <w:numId w:val="6"/>
        </w:numPr>
        <w:ind w:hanging="360" w:start="1440"/>
        <w:rPr/>
      </w:pPr>
      <w:r>
        <w:rPr>
          <w:b/>
          <w:bCs/>
        </w:rPr>
        <w:t>Y-axis:</w:t>
      </w:r>
      <w:r>
        <w:rPr/>
        <w:t xml:space="preserve"> Number of transactions</w:t>
      </w:r>
    </w:p>
    <w:p>
      <w:pPr>
        <w:pStyle w:val="normal1"/>
        <w:numPr>
          <w:ilvl w:val="1"/>
          <w:numId w:val="6"/>
        </w:numPr>
        <w:ind w:hanging="360" w:start="1440"/>
        <w:rPr/>
      </w:pPr>
      <w:r>
        <w:rPr>
          <w:b/>
          <w:bCs/>
        </w:rPr>
        <w:t>Line:</w:t>
      </w:r>
      <w:r>
        <w:rPr/>
        <w:t xml:space="preserve"> Production stops</w:t>
      </w:r>
    </w:p>
    <w:p>
      <w:pPr>
        <w:pStyle w:val="normal1"/>
        <w:numPr>
          <w:ilvl w:val="1"/>
          <w:numId w:val="6"/>
        </w:numPr>
        <w:ind w:hanging="360" w:start="1440"/>
        <w:rPr/>
      </w:pPr>
      <w:r>
        <w:rPr/>
        <w:t>Shows whether stoppages correlate with low material flow.</w:t>
      </w:r>
    </w:p>
    <w:p>
      <w:pPr>
        <w:pStyle w:val="normal1"/>
        <w:numPr>
          <w:ilvl w:val="0"/>
          <w:numId w:val="6"/>
        </w:numPr>
        <w:ind w:hanging="360" w:start="720"/>
        <w:rPr>
          <w:b/>
          <w:bCs/>
        </w:rPr>
      </w:pPr>
      <w:r>
        <w:rPr>
          <w:b/>
          <w:bCs/>
        </w:rPr>
        <w:t>Service Flow Chart (Bar – Technician Wise)</w:t>
      </w:r>
    </w:p>
    <w:p>
      <w:pPr>
        <w:pStyle w:val="normal1"/>
        <w:numPr>
          <w:ilvl w:val="1"/>
          <w:numId w:val="6"/>
        </w:numPr>
        <w:ind w:hanging="360" w:start="1440"/>
        <w:rPr/>
      </w:pPr>
      <w:r>
        <w:rPr/>
        <w:t>Meenatchi / Chandrasekar / Karthick / Thangaraj/ etc</w:t>
      </w:r>
    </w:p>
    <w:p>
      <w:pPr>
        <w:pStyle w:val="normal1"/>
        <w:numPr>
          <w:ilvl w:val="1"/>
          <w:numId w:val="6"/>
        </w:numPr>
        <w:ind w:hanging="360" w:start="1440"/>
        <w:rPr/>
      </w:pPr>
      <w:r>
        <w:rPr>
          <w:b/>
          <w:bCs/>
        </w:rPr>
        <w:t>Bars:</w:t>
      </w:r>
      <w:r>
        <w:rPr/>
        <w:t xml:space="preserve"> Issued vs Returned items</w:t>
      </w:r>
    </w:p>
    <w:p>
      <w:pPr>
        <w:pStyle w:val="normal1"/>
        <w:numPr>
          <w:ilvl w:val="1"/>
          <w:numId w:val="6"/>
        </w:numPr>
        <w:ind w:hanging="360" w:start="1440"/>
        <w:rPr/>
      </w:pPr>
      <w:r>
        <w:rPr/>
        <w:t>Detects if any technician delays returns.</w:t>
      </w:r>
    </w:p>
    <w:p>
      <w:pPr>
        <w:pStyle w:val="normal1"/>
        <w:numPr>
          <w:ilvl w:val="0"/>
          <w:numId w:val="6"/>
        </w:numPr>
        <w:ind w:hanging="360" w:start="720"/>
        <w:rPr>
          <w:b/>
          <w:bCs/>
        </w:rPr>
      </w:pPr>
      <w:r>
        <w:rPr>
          <w:b/>
          <w:bCs/>
        </w:rPr>
        <w:t>Purchase Order Progress (Funnel Chart)</w:t>
      </w:r>
    </w:p>
    <w:p>
      <w:pPr>
        <w:pStyle w:val="normal1"/>
        <w:numPr>
          <w:ilvl w:val="1"/>
          <w:numId w:val="6"/>
        </w:numPr>
        <w:ind w:hanging="360" w:start="1440"/>
        <w:rPr/>
      </w:pPr>
      <w:r>
        <w:rPr/>
        <w:t>Stages: Draft → Issued → Received → Billed → Closed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ALERT PANEL (Auto-generated exceptions)</w:t>
      </w:r>
    </w:p>
    <w:tbl>
      <w:tblPr>
        <w:tblW w:w="69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34"/>
        <w:gridCol w:w="1861"/>
        <w:gridCol w:w="867"/>
      </w:tblGrid>
      <w:tr>
        <w:trPr>
          <w:tblHeader w:val="true"/>
        </w:trPr>
        <w:tc>
          <w:tcPr>
            <w:tcW w:w="4234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Alert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>
        <w:trPr/>
        <w:tc>
          <w:tcPr>
            <w:tcW w:w="423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 </w:t>
            </w:r>
            <w:r>
              <w:rPr/>
              <w:t>Item pending for replacement &gt; 2 weeks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&gt;14 days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🔴</w:t>
            </w:r>
          </w:p>
        </w:tc>
      </w:tr>
      <w:tr>
        <w:trPr/>
        <w:tc>
          <w:tcPr>
            <w:tcW w:w="423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 </w:t>
            </w:r>
            <w:r>
              <w:rPr/>
              <w:t>Material issued but not billed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&gt;3 days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🟠</w:t>
            </w:r>
          </w:p>
        </w:tc>
      </w:tr>
      <w:tr>
        <w:trPr/>
        <w:tc>
          <w:tcPr>
            <w:tcW w:w="423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 </w:t>
            </w:r>
            <w:r>
              <w:rPr/>
              <w:t>Tool not returned to store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&gt;3 days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🔴</w:t>
            </w:r>
          </w:p>
        </w:tc>
      </w:tr>
      <w:tr>
        <w:trPr/>
        <w:tc>
          <w:tcPr>
            <w:tcW w:w="423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eastAsia="Cambria" w:cs="Cambria" w:ascii="Cambria" w:hAnsi="Cambria"/>
              </w:rPr>
              <w:t>P</w:t>
            </w:r>
            <w:r>
              <w:rPr/>
              <w:t>roduction stopped due to missing part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Any occurrence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🔴</w:t>
            </w:r>
          </w:p>
        </w:tc>
      </w:tr>
      <w:tr>
        <w:trPr/>
        <w:tc>
          <w:tcPr>
            <w:tcW w:w="423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Non-moving item flagged &gt;6 months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Found in audit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🟡</w:t>
            </w:r>
          </w:p>
        </w:tc>
      </w:tr>
      <w:tr>
        <w:trPr/>
        <w:tc>
          <w:tcPr>
            <w:tcW w:w="423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Purchase indent not created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Missing PI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🟠</w:t>
            </w:r>
          </w:p>
        </w:tc>
      </w:tr>
      <w:tr>
        <w:trPr/>
        <w:tc>
          <w:tcPr>
            <w:tcW w:w="423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Red tag not closed after 7 days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Pending clean-up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🟠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b/>
          <w:bCs/>
        </w:rPr>
      </w:pPr>
      <w:r>
        <w:rPr>
          <w:b/>
          <w:bCs/>
        </w:rPr>
        <w:t>TAB 2 – WEEKLY PERFORMANCE &amp; FLOW ANALYSIS</w:t>
      </w:r>
    </w:p>
    <w:p>
      <w:pPr>
        <w:pStyle w:val="normal1"/>
        <w:rPr>
          <w:b/>
          <w:bCs/>
        </w:rPr>
      </w:pPr>
      <w:r>
        <w:rPr>
          <w:b/>
          <w:bCs/>
          <w:i/>
          <w:iCs/>
        </w:rPr>
        <w:t>Weekly KPIs</w:t>
      </w:r>
    </w:p>
    <w:tbl>
      <w:tblPr>
        <w:tblW w:w="74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9"/>
        <w:gridCol w:w="721"/>
        <w:gridCol w:w="768"/>
        <w:gridCol w:w="1061"/>
      </w:tblGrid>
      <w:tr>
        <w:trPr>
          <w:tblHeader w:val="true"/>
        </w:trPr>
        <w:tc>
          <w:tcPr>
            <w:tcW w:w="4869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Actual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Indicator</w:t>
            </w:r>
          </w:p>
        </w:tc>
      </w:tr>
      <w:tr>
        <w:trPr/>
        <w:tc>
          <w:tcPr>
            <w:tcW w:w="4869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Production stops due to material unavailability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0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Auto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🔴</w:t>
            </w:r>
          </w:p>
        </w:tc>
      </w:tr>
      <w:tr>
        <w:trPr/>
        <w:tc>
          <w:tcPr>
            <w:tcW w:w="486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Rejected Items (Prod + Service)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&lt;5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Auto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🟠</w:t>
            </w:r>
          </w:p>
        </w:tc>
      </w:tr>
      <w:tr>
        <w:trPr/>
        <w:tc>
          <w:tcPr>
            <w:tcW w:w="486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Replacement items not received &gt;2 weeks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0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Auto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🔴</w:t>
            </w:r>
          </w:p>
        </w:tc>
      </w:tr>
      <w:tr>
        <w:trPr/>
        <w:tc>
          <w:tcPr>
            <w:tcW w:w="486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Items given to service (Total)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—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Auto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🔵</w:t>
            </w:r>
          </w:p>
        </w:tc>
      </w:tr>
      <w:tr>
        <w:trPr/>
        <w:tc>
          <w:tcPr>
            <w:tcW w:w="486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Items returned from service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—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Auto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🟢</w:t>
            </w:r>
          </w:p>
        </w:tc>
      </w:tr>
      <w:tr>
        <w:trPr/>
        <w:tc>
          <w:tcPr>
            <w:tcW w:w="4869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Red tag material created this week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₹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Auto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🟣</w:t>
            </w:r>
          </w:p>
        </w:tc>
      </w:tr>
      <w:tr>
        <w:trPr/>
        <w:tc>
          <w:tcPr>
            <w:tcW w:w="4869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Fabrication &amp; Transit Cost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₹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Auto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🟠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  <w:i/>
          <w:iCs/>
        </w:rPr>
        <w:t>Weekly Charts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Bar Chart:</w:t>
      </w:r>
      <w:r>
        <w:rPr/>
        <w:t xml:space="preserve"> Items Issued vs Returned (Technician-wise)</w:t>
        <w:br/>
        <w:t>→ Meenatchi / Chandrasekar / Karthick / Thangaraj etc</w:t>
      </w:r>
    </w:p>
    <w:p>
      <w:pPr>
        <w:pStyle w:val="normal1"/>
        <w:numPr>
          <w:ilvl w:val="0"/>
          <w:numId w:val="1"/>
        </w:numPr>
        <w:ind w:hanging="360" w:start="720"/>
        <w:rPr>
          <w:color w:val="FF0000"/>
        </w:rPr>
      </w:pPr>
      <w:r>
        <w:rPr>
          <w:b/>
          <w:bCs/>
          <w:color w:val="FF0000"/>
        </w:rPr>
        <w:t>Stacked Column Chart:</w:t>
      </w:r>
      <w:r>
        <w:rPr>
          <w:color w:val="FF0000"/>
        </w:rPr>
        <w:t xml:space="preserve"> Indirect Expense Breakdown</w:t>
        <w:br/>
        <w:t>→ Fabrication / Rework / Transit Damage / Forget to Inform</w:t>
      </w:r>
    </w:p>
    <w:p>
      <w:pPr>
        <w:pStyle w:val="normal1"/>
        <w:numPr>
          <w:ilvl w:val="0"/>
          <w:numId w:val="1"/>
        </w:numPr>
        <w:ind w:hanging="360" w:start="720"/>
        <w:rPr>
          <w:color w:val="FF0000"/>
        </w:rPr>
      </w:pPr>
      <w:r>
        <w:rPr>
          <w:b/>
          <w:bCs/>
          <w:color w:val="FF0000"/>
        </w:rPr>
        <w:t>Line Graph:</w:t>
      </w:r>
      <w:r>
        <w:rPr>
          <w:color w:val="FF0000"/>
        </w:rPr>
        <w:t xml:space="preserve"> Rejected Items (Under vs Post Warranty)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Daily Material Flow vs Stock Out Alerts (Mon–Sun)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b/>
          <w:bCs/>
        </w:rPr>
      </w:pPr>
      <w:r>
        <w:rPr>
          <w:b/>
          <w:bCs/>
        </w:rPr>
        <w:t>TAB 3 – MONTHLY &amp; SUPPLIER PERFORMANCE REVIEW</w:t>
      </w:r>
    </w:p>
    <w:p>
      <w:pPr>
        <w:pStyle w:val="normal1"/>
        <w:rPr>
          <w:b/>
          <w:bCs/>
        </w:rPr>
      </w:pPr>
      <w:r>
        <w:rPr>
          <w:b/>
          <w:bCs/>
          <w:i/>
          <w:iCs/>
        </w:rPr>
        <w:t>Key KPIs</w:t>
      </w:r>
    </w:p>
    <w:tbl>
      <w:tblPr>
        <w:tblW w:w="75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88"/>
        <w:gridCol w:w="1208"/>
        <w:gridCol w:w="1890"/>
        <w:gridCol w:w="922"/>
      </w:tblGrid>
      <w:tr>
        <w:trPr>
          <w:tblHeader w:val="true"/>
        </w:trPr>
        <w:tc>
          <w:tcPr>
            <w:tcW w:w="3488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Visual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New Suppliers Added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≥</w:t>
            </w:r>
            <w:r>
              <w:rPr/>
              <w:t>1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Bar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Supplier Performance Rating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≥</w:t>
            </w:r>
            <w:r>
              <w:rPr/>
              <w:t>80%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Line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Tools Inspection Done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eastAsia="REM" w:cs="REM" w:ascii="REM" w:hAnsi="REM"/>
              </w:rPr>
              <w:t>✅</w:t>
            </w:r>
            <w:r>
              <w:rPr/>
              <w:t>/</w:t>
            </w:r>
            <w:r>
              <w:rPr>
                <w:rFonts w:eastAsia="REM" w:cs="REM" w:ascii="REM" w:hAnsi="REM"/>
              </w:rPr>
              <w:t>❌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Minimum Stock List Updated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eastAsia="REM" w:cs="REM" w:ascii="REM" w:hAnsi="REM"/>
              </w:rPr>
              <w:t>✅</w:t>
            </w:r>
            <w:r>
              <w:rPr/>
              <w:t>/</w:t>
            </w:r>
            <w:r>
              <w:rPr>
                <w:rFonts w:eastAsia="REM" w:cs="REM" w:ascii="REM" w:hAnsi="REM"/>
              </w:rPr>
              <w:t>❌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Red Tag Material Value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↓</w:t>
            </w:r>
            <w:r>
              <w:rPr/>
              <w:t>10% MoM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Bar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 </w:t>
            </w:r>
            <w:r>
              <w:rPr/>
              <w:t>Supplier Registration Completed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eastAsia="REM" w:cs="REM" w:ascii="REM" w:hAnsi="REM"/>
              </w:rPr>
              <w:t>✅</w:t>
            </w:r>
            <w:r>
              <w:rPr/>
              <w:t>/</w:t>
            </w:r>
            <w:r>
              <w:rPr>
                <w:rFonts w:eastAsia="REM" w:cs="REM" w:ascii="REM" w:hAnsi="REM"/>
              </w:rPr>
              <w:t>❌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 </w:t>
            </w:r>
            <w:r>
              <w:rPr/>
              <w:t>Non-Moving Stock Value (&gt;6M)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Reduce 15% QoQ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Line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normal1"/>
              <w:spacing w:before="0" w:after="160"/>
              <w:rPr/>
            </w:pPr>
            <w:r>
              <w:rPr/>
              <w:t>Alternate Supplier Found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≥</w:t>
            </w:r>
            <w:r>
              <w:rPr/>
              <w:t>1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Counter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i/>
          <w:iCs/>
        </w:rPr>
        <w:t>Charts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Column Chart:</w:t>
      </w:r>
      <w:r>
        <w:rPr/>
        <w:t xml:space="preserve"> Supplier Rating Trend (Top 10 vendors)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Stacked Bar:</w:t>
      </w:r>
      <w:r>
        <w:rPr/>
        <w:t xml:space="preserve"> Monthly PO Status (Draft / Issued / Received / Billed / Closed)</w:t>
      </w:r>
    </w:p>
    <w:p>
      <w:pPr>
        <w:pStyle w:val="normal1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Donut: Expense Split (Raw Material / Trading / Sub-contracting)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Line Graph:</w:t>
      </w:r>
      <w:r>
        <w:rPr/>
        <w:t xml:space="preserve"> Non-moving Stock Value (Last 6 months)</w:t>
      </w:r>
    </w:p>
    <w:p>
      <w:pPr>
        <w:pStyle w:val="normal1"/>
        <w:rPr>
          <w:b/>
          <w:bCs/>
        </w:rPr>
      </w:pPr>
      <w:r>
        <w:rPr>
          <w:b/>
          <w:bCs/>
          <w:i/>
          <w:iCs/>
        </w:rPr>
        <w:t>Table View (Audit Ready)</w:t>
      </w:r>
    </w:p>
    <w:tbl>
      <w:tblPr>
        <w:tblW w:w="75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11"/>
        <w:gridCol w:w="1099"/>
        <w:gridCol w:w="1755"/>
        <w:gridCol w:w="758"/>
        <w:gridCol w:w="2289"/>
      </w:tblGrid>
      <w:tr>
        <w:trPr>
          <w:tblHeader w:val="true"/>
        </w:trPr>
        <w:tc>
          <w:tcPr>
            <w:tcW w:w="1611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Vendor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 Count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Delivery Delays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  <w:tc>
          <w:tcPr>
            <w:tcW w:w="2289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>
        <w:trPr/>
        <w:tc>
          <w:tcPr>
            <w:tcW w:w="161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ABC Industries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75</w:t>
            </w:r>
          </w:p>
        </w:tc>
        <w:tc>
          <w:tcPr>
            <w:tcW w:w="228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Delay in transformers</w:t>
            </w:r>
          </w:p>
        </w:tc>
      </w:tr>
      <w:tr>
        <w:trPr/>
        <w:tc>
          <w:tcPr>
            <w:tcW w:w="161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XYZ Coatings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0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95</w:t>
            </w:r>
          </w:p>
        </w:tc>
        <w:tc>
          <w:tcPr>
            <w:tcW w:w="228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Excellent response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b/>
          <w:bCs/>
        </w:rPr>
      </w:pPr>
      <w:r>
        <w:rPr>
          <w:b/>
          <w:bCs/>
        </w:rPr>
        <w:t>TAB 4 – YEARLY TRENDS &amp; COST OPTIMIZATION</w:t>
      </w:r>
    </w:p>
    <w:p>
      <w:pPr>
        <w:pStyle w:val="normal1"/>
        <w:rPr>
          <w:b/>
          <w:bCs/>
        </w:rPr>
      </w:pPr>
      <w:r>
        <w:rPr>
          <w:b/>
          <w:bCs/>
          <w:i/>
          <w:iCs/>
        </w:rPr>
        <w:t>KPI Cards</w:t>
      </w:r>
    </w:p>
    <w:tbl>
      <w:tblPr>
        <w:tblW w:w="83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1"/>
        <w:gridCol w:w="3519"/>
        <w:gridCol w:w="1021"/>
      </w:tblGrid>
      <w:tr>
        <w:trPr>
          <w:tblHeader w:val="true"/>
        </w:trPr>
        <w:tc>
          <w:tcPr>
            <w:tcW w:w="3801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Measure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% Reduction in Non-Moving Stock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(Prev Yr – Current) / Prev Yr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%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normal1"/>
              <w:spacing w:before="0" w:after="160"/>
              <w:rPr/>
            </w:pPr>
            <w:r>
              <w:rPr/>
              <w:t>% Cost Saved via Second Suppliers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Cost saved / Total cost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%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% Improvement in Supplier Ratings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Avg. YOY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%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normal1"/>
              <w:spacing w:before="0" w:after="160"/>
              <w:rPr/>
            </w:pPr>
            <w:r>
              <w:rPr/>
              <w:t>No. of Risk Mitigations Implemented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From Risk Matrix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Total Indirect Expense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Fabrication + Rework + Transit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₹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normal1"/>
              <w:spacing w:before="0" w:after="160"/>
              <w:rPr/>
            </w:pPr>
            <w:r>
              <w:rPr/>
              <w:t>Scrap Value Realized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Buy-back, rejected materials sold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₹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Avg. Material Lead Time</w:t>
            </w:r>
          </w:p>
        </w:tc>
        <w:tc>
          <w:tcPr>
            <w:tcW w:w="351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Order to Receipt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Days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  <w:i/>
          <w:iCs/>
        </w:rPr>
        <w:t>Charts</w:t>
      </w:r>
    </w:p>
    <w:p>
      <w:pPr>
        <w:pStyle w:val="normal1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Multi-Line: Yearly Indirect Expense Trend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Bar Chart:</w:t>
      </w:r>
      <w:r>
        <w:rPr/>
        <w:t xml:space="preserve"> Supplier Onboarding &amp; Rating Growth</w:t>
      </w:r>
    </w:p>
    <w:p>
      <w:pPr>
        <w:pStyle w:val="normal1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Area Chart: Material Lead Time Trend</w:t>
      </w:r>
    </w:p>
    <w:p>
      <w:pPr>
        <w:pStyle w:val="normal1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Donut: Material Type Movement Ratio (Raw, Trading, Red Tag)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b/>
          <w:bCs/>
        </w:rPr>
      </w:pPr>
      <w:r>
        <w:rPr>
          <w:b/>
          <w:bCs/>
        </w:rPr>
        <w:t>TAB 5 – INDIVIDUAL KPI (STORES INCHARGE PERFORMANCE)</w:t>
      </w:r>
    </w:p>
    <w:p>
      <w:pPr>
        <w:pStyle w:val="normal1"/>
        <w:rPr>
          <w:b/>
          <w:bCs/>
        </w:rPr>
      </w:pPr>
      <w:r>
        <w:rPr>
          <w:b/>
          <w:bCs/>
          <w:i/>
          <w:iCs/>
        </w:rPr>
        <w:t>KPI Table (Performance Tracker)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5"/>
        <w:gridCol w:w="1206"/>
        <w:gridCol w:w="722"/>
        <w:gridCol w:w="1086"/>
        <w:gridCol w:w="1047"/>
      </w:tblGrid>
      <w:tr>
        <w:trPr>
          <w:tblHeader w:val="true"/>
        </w:trPr>
        <w:tc>
          <w:tcPr>
            <w:tcW w:w="4965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Actual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Material inward register updated &amp; signed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Weekly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Purchase indents created for all issues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Weekly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Supplier registration completed for new vendors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Replacement follow-ups within 2 weeks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Weekly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eastAsia="REM" w:cs="REM" w:ascii="REM" w:hAnsi="REM"/>
              </w:rPr>
              <w:t>⚠️</w:t>
            </w:r>
            <w:r>
              <w:rPr/>
              <w:t xml:space="preserve"> </w:t>
            </w:r>
            <w:r>
              <w:rPr/>
              <w:t>Delay 1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Tools &amp; master list updated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Weekly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Red tag report generated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Weekly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spacing w:before="0" w:after="160"/>
              <w:rPr/>
            </w:pPr>
            <w:r>
              <w:rPr/>
              <w:t>Alternate supplier added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≥</w:t>
            </w:r>
            <w:r>
              <w:rPr/>
              <w:t>1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Indirect expense report updated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Weekly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Non-moving item analysis submitted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spacing w:before="0" w:after="160"/>
              <w:rPr/>
            </w:pPr>
            <w:r>
              <w:rPr/>
              <w:t>Stock reconciliation with production/service done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Weekly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Vehicle/Tool/Machine maintenance tracked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65" w:type="dxa"/>
            <w:tcBorders/>
            <w:vAlign w:val="center"/>
          </w:tcPr>
          <w:p>
            <w:pPr>
              <w:pStyle w:val="normal1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Risk matrix reviewed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100%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REM" w:hAnsi="REM" w:eastAsia="REM" w:cs="REM"/>
              </w:rPr>
            </w:pPr>
            <w:r>
              <w:rPr>
                <w:rFonts w:eastAsia="REM" w:cs="REM" w:ascii="REM" w:hAnsi="REM"/>
              </w:rPr>
              <w:t>✅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  <w:i/>
          <w:iCs/>
        </w:rPr>
        <w:t>KPI Visuals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Radar Chart:</w:t>
      </w:r>
      <w:r>
        <w:rPr/>
        <w:t xml:space="preserve"> Compliance % across all KPIs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Speedometer:</w:t>
      </w:r>
      <w:r>
        <w:rPr/>
        <w:t xml:space="preserve"> “Task Completion Efficiency (%)”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Bar Chart:</w:t>
      </w:r>
      <w:r>
        <w:rPr/>
        <w:t xml:space="preserve"> “Pending Tasks by Category” (e.g., Indent, Replacement, Tools, Red Tag)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i/>
          <w:iCs/>
        </w:rPr>
        <w:t>Automated Alerts (to Director)</w:t>
      </w:r>
    </w:p>
    <w:tbl>
      <w:tblPr>
        <w:tblW w:w="81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57"/>
        <w:gridCol w:w="4023"/>
      </w:tblGrid>
      <w:tr>
        <w:trPr>
          <w:tblHeader w:val="true"/>
        </w:trPr>
        <w:tc>
          <w:tcPr>
            <w:tcW w:w="4157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Alert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>
        <w:trPr/>
        <w:tc>
          <w:tcPr>
            <w:tcW w:w="415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eastAsia="REM" w:cs="REM" w:ascii="REM" w:hAnsi="REM"/>
              </w:rPr>
              <w:t>⚠️</w:t>
            </w:r>
            <w:r>
              <w:rPr/>
              <w:t xml:space="preserve"> </w:t>
            </w:r>
            <w:r>
              <w:rPr/>
              <w:t>Red Tag list not updated this week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“</w:t>
            </w:r>
            <w:r>
              <w:rPr/>
              <w:t>3 items pending Red Tag update”</w:t>
            </w:r>
          </w:p>
        </w:tc>
      </w:tr>
      <w:tr>
        <w:trPr/>
        <w:tc>
          <w:tcPr>
            <w:tcW w:w="415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eastAsia="REM" w:cs="REM" w:ascii="REM" w:hAnsi="REM"/>
              </w:rPr>
              <w:t>🚨</w:t>
            </w:r>
            <w:r>
              <w:rPr/>
              <w:t xml:space="preserve"> </w:t>
            </w:r>
            <w:r>
              <w:rPr/>
              <w:t>Purchase Indent not created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“</w:t>
            </w:r>
            <w:r>
              <w:rPr/>
              <w:t>Material #STO-145 issued without PI”</w:t>
            </w:r>
          </w:p>
        </w:tc>
      </w:tr>
      <w:tr>
        <w:trPr/>
        <w:tc>
          <w:tcPr>
            <w:tcW w:w="415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eastAsia="REM" w:cs="REM" w:ascii="REM" w:hAnsi="REM"/>
              </w:rPr>
              <w:t>🕑</w:t>
            </w:r>
            <w:r>
              <w:rPr/>
              <w:t xml:space="preserve"> </w:t>
            </w:r>
            <w:r>
              <w:rPr/>
              <w:t>Replacement item pending &gt;2 weeks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“</w:t>
            </w:r>
            <w:r>
              <w:rPr/>
              <w:t>2 motors pending from supplier ABC”</w:t>
            </w:r>
          </w:p>
        </w:tc>
      </w:tr>
      <w:tr>
        <w:trPr/>
        <w:tc>
          <w:tcPr>
            <w:tcW w:w="415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eastAsia="REM" w:cs="REM" w:ascii="REM" w:hAnsi="REM"/>
              </w:rPr>
              <w:t>📉</w:t>
            </w:r>
            <w:r>
              <w:rPr/>
              <w:t xml:space="preserve"> </w:t>
            </w:r>
            <w:r>
              <w:rPr/>
              <w:t>Supplier performance below 70%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“</w:t>
            </w:r>
            <w:r>
              <w:rPr/>
              <w:t>Vendor XYZ dropped to 65% rating”</w:t>
            </w:r>
          </w:p>
        </w:tc>
      </w:tr>
    </w:tbl>
    <w:p>
      <w:pPr>
        <w:pStyle w:val="normal1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Liberation Sans">
    <w:altName w:val="Arial"/>
    <w:charset w:val="01" w:characterSet="utf-8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REM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oto Sans Symbols">
    <w:charset w:val="01"/>
    <w:family w:val="swiss"/>
    <w:pitch w:val="default"/>
    <w:embedRegular r:id="rId12" w:fontKey="{0C014A78-CABC-4EF0-12AC-5CD89AEFDE0C}"/>
    <w:embedBold r:id="rId13" w:fontKey="{0D014A78-CABC-4EF0-12AC-5CD89AEFDE0D}"/>
    <w:embedItalic r:id="rId14" w:fontKey="{0E014A78-CABC-4EF0-12AC-5CD89AEFDE0E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9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8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LibreOffice/25.8.4.2$Linux_X86_64 LibreOffice_project/580$Build-2</Application>
  <AppVersion>15.0000</AppVersion>
  <Pages>5</Pages>
  <Words>779</Words>
  <Characters>4043</Characters>
  <CharactersWithSpaces>4565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2026-01-12T10:02:38Z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