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jc w:val="center"/>
        <w:rPr>
          <w:rFonts w:hint="default" w:ascii="Century Gothic" w:hAnsi="Century Gothic" w:eastAsia="Google Sans" w:cs="Century Gothic"/>
          <w:rtl w:val="0"/>
        </w:rPr>
      </w:pPr>
      <w:bookmarkStart w:id="0" w:name="_87tykp1u0l36" w:colFirst="0" w:colLast="0"/>
      <w:bookmarkEnd w:id="0"/>
      <w:r>
        <w:rPr>
          <w:rFonts w:hint="default" w:ascii="Century Gothic" w:hAnsi="Century Gothic" w:eastAsia="Google Sans" w:cs="Century Gothic"/>
          <w:rtl w:val="0"/>
        </w:rPr>
        <w:t>Controls and compliance checklist</w:t>
      </w:r>
    </w:p>
    <w:p w14:paraId="0A308507">
      <w:pPr>
        <w:ind w:left="2880" w:leftChars="0" w:firstLine="720" w:firstLineChars="0"/>
        <w:rPr>
          <w:rFonts w:hint="default"/>
          <w:lang w:val="es-AR"/>
        </w:rPr>
      </w:pPr>
      <w:r>
        <w:rPr>
          <w:rFonts w:hint="default" w:ascii="Century Gothic" w:hAnsi="Century Gothic" w:eastAsia="Google Sans" w:cs="Century Gothic"/>
          <w:rtl w:val="0"/>
          <w:lang w:val="es-AR"/>
        </w:rPr>
        <w:t>Simulated scenario</w:t>
      </w:r>
    </w:p>
    <w:p w14:paraId="00000002">
      <w:pPr>
        <w:rPr>
          <w:rFonts w:hint="default" w:ascii="Century Gothic" w:hAnsi="Century Gothic" w:eastAsia="Google Sans" w:cs="Century Gothic"/>
          <w:sz w:val="24"/>
          <w:szCs w:val="24"/>
        </w:rPr>
      </w:pPr>
    </w:p>
    <w:p w14:paraId="00000006">
      <w:pPr>
        <w:pStyle w:val="10"/>
        <w:rPr>
          <w:rFonts w:hint="default" w:ascii="Century Gothic" w:hAnsi="Century Gothic" w:eastAsia="Google Sans" w:cs="Century Gothic"/>
        </w:rPr>
      </w:pPr>
      <w:r>
        <w:rPr>
          <w:rFonts w:hint="default" w:ascii="Century Gothic" w:hAnsi="Century Gothic" w:eastAsia="Google Sans" w:cs="Century Gothic"/>
          <w:color w:val="000000"/>
          <w:sz w:val="24"/>
          <w:szCs w:val="24"/>
          <w:rtl w:val="0"/>
        </w:rPr>
        <w:t>The scope is defined as the entire security program at Botium Toys. This means all assets need to be assessed alongside internal processes and procedures related to the implementation of controls and compliance best practices.</w:t>
      </w:r>
    </w:p>
    <w:p w14:paraId="00000007">
      <w:pPr>
        <w:rPr>
          <w:rFonts w:hint="default" w:ascii="Century Gothic" w:hAnsi="Century Gothic" w:eastAsia="Google Sans" w:cs="Century Gothic"/>
        </w:rPr>
      </w:pPr>
    </w:p>
    <w:p w14:paraId="00000008">
      <w:pPr>
        <w:rPr>
          <w:rFonts w:hint="default" w:ascii="Century Gothic" w:hAnsi="Century Gothic" w:eastAsia="Google Sans" w:cs="Century Gothic"/>
          <w:sz w:val="26"/>
          <w:szCs w:val="26"/>
        </w:rPr>
      </w:pPr>
      <w:r>
        <w:rPr>
          <w:rFonts w:hint="default" w:ascii="Century Gothic" w:hAnsi="Century Gothic" w:eastAsia="Google Sans" w:cs="Century Gothic"/>
          <w:b/>
          <w:sz w:val="24"/>
          <w:szCs w:val="24"/>
          <w:rtl w:val="0"/>
        </w:rPr>
        <w:t>Controls assessment checklist</w:t>
      </w:r>
    </w:p>
    <w:p w14:paraId="00000009">
      <w:pPr>
        <w:rPr>
          <w:rFonts w:hint="default" w:ascii="Century Gothic" w:hAnsi="Century Gothic" w:eastAsia="Google Sans" w:cs="Century Gothic"/>
        </w:rPr>
      </w:pPr>
    </w:p>
    <w:tbl>
      <w:tblPr>
        <w:tblStyle w:val="13"/>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00"/>
        <w:gridCol w:w="945"/>
        <w:gridCol w:w="7515"/>
      </w:tblGrid>
      <w:tr w14:paraId="73B684FB">
        <w:tblPrEx>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0A">
            <w:pPr>
              <w:widowControl w:val="0"/>
              <w:spacing w:line="240" w:lineRule="auto"/>
              <w:jc w:val="right"/>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 xml:space="preserve">  Yes</w:t>
            </w:r>
          </w:p>
        </w:tc>
        <w:tc>
          <w:tcPr>
            <w:tcW w:w="945" w:type="dxa"/>
            <w:shd w:val="clear" w:color="auto" w:fill="auto"/>
            <w:tcMar>
              <w:top w:w="100" w:type="dxa"/>
              <w:left w:w="100" w:type="dxa"/>
              <w:bottom w:w="100" w:type="dxa"/>
              <w:right w:w="100" w:type="dxa"/>
            </w:tcMar>
            <w:vAlign w:val="top"/>
          </w:tcPr>
          <w:p w14:paraId="0000000B">
            <w:pPr>
              <w:widowControl w:val="0"/>
              <w:spacing w:line="240" w:lineRule="auto"/>
              <w:jc w:val="center"/>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 xml:space="preserve">    No</w:t>
            </w:r>
          </w:p>
        </w:tc>
        <w:tc>
          <w:tcPr>
            <w:shd w:val="clear" w:color="auto" w:fill="auto"/>
            <w:tcMar>
              <w:top w:w="100" w:type="dxa"/>
              <w:left w:w="100" w:type="dxa"/>
              <w:bottom w:w="100" w:type="dxa"/>
              <w:right w:w="100" w:type="dxa"/>
            </w:tcMar>
            <w:vAlign w:val="top"/>
          </w:tcPr>
          <w:p w14:paraId="0000000C">
            <w:pPr>
              <w:widowControl w:val="0"/>
              <w:spacing w:line="240" w:lineRule="auto"/>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Control</w:t>
            </w:r>
          </w:p>
        </w:tc>
      </w:tr>
      <w:tr w14:paraId="222D825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0D">
            <w:pPr>
              <w:widowControl w:val="0"/>
              <w:numPr>
                <w:ilvl w:val="0"/>
                <w:numId w:val="0"/>
              </w:numPr>
              <w:spacing w:line="240" w:lineRule="auto"/>
              <w:ind w:leftChars="0"/>
              <w:jc w:val="both"/>
              <w:rPr>
                <w:rFonts w:hint="default" w:ascii="Century Gothic" w:hAnsi="Century Gothic" w:eastAsia="Google Sans" w:cs="Century Gothic"/>
                <w:sz w:val="18"/>
                <w:szCs w:val="18"/>
              </w:rPr>
            </w:pPr>
          </w:p>
        </w:tc>
        <w:tc>
          <w:tcPr>
            <w:tcW w:w="945" w:type="dxa"/>
            <w:shd w:val="clear" w:color="auto" w:fill="auto"/>
            <w:tcMar>
              <w:top w:w="100" w:type="dxa"/>
              <w:left w:w="100" w:type="dxa"/>
              <w:bottom w:w="100" w:type="dxa"/>
              <w:right w:w="100" w:type="dxa"/>
            </w:tcMar>
            <w:vAlign w:val="top"/>
          </w:tcPr>
          <w:p w14:paraId="0000000E">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0F">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Least Privilege</w:t>
            </w:r>
          </w:p>
        </w:tc>
      </w:tr>
      <w:tr w14:paraId="4901C97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10">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11">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12">
            <w:pPr>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Disaster recovery plans</w:t>
            </w:r>
          </w:p>
        </w:tc>
      </w:tr>
      <w:tr w14:paraId="353516D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13">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14">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15">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Password policies</w:t>
            </w:r>
          </w:p>
        </w:tc>
      </w:tr>
      <w:tr w14:paraId="4261B00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16">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17">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18">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Separation of duties</w:t>
            </w:r>
          </w:p>
        </w:tc>
      </w:tr>
      <w:tr w14:paraId="0FBEC17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19">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tcW w:w="945" w:type="dxa"/>
            <w:shd w:val="clear" w:color="auto" w:fill="auto"/>
            <w:tcMar>
              <w:top w:w="100" w:type="dxa"/>
              <w:left w:w="100" w:type="dxa"/>
              <w:bottom w:w="100" w:type="dxa"/>
              <w:right w:w="100" w:type="dxa"/>
            </w:tcMar>
            <w:vAlign w:val="top"/>
          </w:tcPr>
          <w:p w14:paraId="0000001A">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9F26557">
            <w:pPr>
              <w:widowControl w:val="0"/>
              <w:spacing w:line="240" w:lineRule="auto"/>
              <w:ind w:left="120" w:leftChars="0" w:hanging="120" w:hangingChars="50"/>
              <w:jc w:val="left"/>
              <w:rPr>
                <w:rFonts w:hint="default" w:ascii="Century Gothic" w:hAnsi="Century Gothic" w:eastAsia="Google Sans" w:cs="Century Gothic"/>
                <w:sz w:val="24"/>
                <w:szCs w:val="24"/>
                <w:rtl w:val="0"/>
                <w:lang w:val="es-AR"/>
              </w:rPr>
            </w:pPr>
            <w:r>
              <w:rPr>
                <w:rFonts w:hint="default" w:ascii="Century Gothic" w:hAnsi="Century Gothic" w:eastAsia="Google Sans" w:cs="Century Gothic"/>
                <w:sz w:val="24"/>
                <w:szCs w:val="24"/>
                <w:rtl w:val="0"/>
              </w:rPr>
              <w:t>Firewall</w:t>
            </w:r>
            <w:r>
              <w:rPr>
                <w:rFonts w:hint="default" w:ascii="Century Gothic" w:hAnsi="Century Gothic" w:eastAsia="Google Sans" w:cs="Century Gothic"/>
                <w:sz w:val="24"/>
                <w:szCs w:val="24"/>
                <w:rtl w:val="0"/>
                <w:lang w:val="es-AR"/>
              </w:rPr>
              <w:t xml:space="preserve">                                                                                           </w:t>
            </w:r>
          </w:p>
          <w:p w14:paraId="0000001B">
            <w:pPr>
              <w:widowControl w:val="0"/>
              <w:spacing w:line="240" w:lineRule="auto"/>
              <w:ind w:left="120" w:leftChars="0" w:hanging="120" w:hangingChars="50"/>
              <w:jc w:val="left"/>
              <w:rPr>
                <w:rFonts w:hint="default" w:ascii="Century Gothic" w:hAnsi="Century Gothic" w:eastAsia="Google Sans" w:cs="Century Gothic"/>
                <w:sz w:val="24"/>
                <w:szCs w:val="24"/>
                <w:lang w:val="es-AR"/>
              </w:rPr>
            </w:pPr>
            <w:r>
              <w:rPr>
                <w:rFonts w:hint="default" w:ascii="Century Gothic" w:hAnsi="Century Gothic" w:eastAsia="Google Sans" w:cs="Century Gothic"/>
                <w:i/>
                <w:sz w:val="24"/>
                <w:szCs w:val="24"/>
                <w:rtl w:val="0"/>
              </w:rPr>
              <w:t>The existing firewall blocks traffic based on an appropriately</w:t>
            </w:r>
            <w:r>
              <w:rPr>
                <w:rFonts w:hint="default" w:ascii="Century Gothic" w:hAnsi="Century Gothic" w:eastAsia="Google Sans" w:cs="Century Gothic"/>
                <w:i/>
                <w:sz w:val="24"/>
                <w:szCs w:val="24"/>
                <w:rtl w:val="0"/>
                <w:lang w:val="es-AR"/>
              </w:rPr>
              <w:t xml:space="preserve"> </w:t>
            </w:r>
            <w:r>
              <w:rPr>
                <w:rFonts w:hint="default" w:ascii="Century Gothic" w:hAnsi="Century Gothic" w:eastAsia="Google Sans" w:cs="Century Gothic"/>
                <w:i/>
                <w:sz w:val="24"/>
                <w:szCs w:val="24"/>
                <w:rtl w:val="0"/>
              </w:rPr>
              <w:t>defined set of security rules.</w:t>
            </w:r>
          </w:p>
        </w:tc>
      </w:tr>
      <w:tr w14:paraId="3D08BD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1C">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1D">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1E">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Intrusion detection system (IDS)</w:t>
            </w:r>
          </w:p>
        </w:tc>
      </w:tr>
      <w:tr w14:paraId="32D5389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1F">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20">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21">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Backups</w:t>
            </w:r>
          </w:p>
        </w:tc>
      </w:tr>
      <w:tr w14:paraId="24C582F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2">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tcW w:w="945" w:type="dxa"/>
            <w:shd w:val="clear" w:color="auto" w:fill="auto"/>
            <w:tcMar>
              <w:top w:w="100" w:type="dxa"/>
              <w:left w:w="100" w:type="dxa"/>
              <w:bottom w:w="100" w:type="dxa"/>
              <w:right w:w="100" w:type="dxa"/>
            </w:tcMar>
            <w:vAlign w:val="top"/>
          </w:tcPr>
          <w:p w14:paraId="00000023">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24">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Antivirus software</w:t>
            </w:r>
          </w:p>
        </w:tc>
      </w:tr>
      <w:tr w14:paraId="6105C0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5">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26">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27">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Manual monitoring, maintenance, and intervention for legacy systems</w:t>
            </w:r>
          </w:p>
        </w:tc>
      </w:tr>
      <w:tr w14:paraId="09C1D0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8">
            <w:pPr>
              <w:widowControl w:val="0"/>
              <w:numPr>
                <w:ilvl w:val="0"/>
                <w:numId w:val="1"/>
              </w:numPr>
              <w:spacing w:line="240" w:lineRule="auto"/>
              <w:ind w:left="720" w:hanging="36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29">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2A">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Encryption</w:t>
            </w:r>
          </w:p>
        </w:tc>
      </w:tr>
      <w:tr w14:paraId="4F13D7D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B">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tcW w:w="945" w:type="dxa"/>
            <w:shd w:val="clear" w:color="auto" w:fill="auto"/>
            <w:tcMar>
              <w:top w:w="100" w:type="dxa"/>
              <w:left w:w="100" w:type="dxa"/>
              <w:bottom w:w="100" w:type="dxa"/>
              <w:right w:w="100" w:type="dxa"/>
            </w:tcMar>
            <w:vAlign w:val="top"/>
          </w:tcPr>
          <w:p w14:paraId="0000002C">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2D">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Password management system</w:t>
            </w:r>
          </w:p>
        </w:tc>
      </w:tr>
      <w:tr w14:paraId="4D262B0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E">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tcW w:w="945" w:type="dxa"/>
            <w:shd w:val="clear" w:color="auto" w:fill="auto"/>
            <w:tcMar>
              <w:top w:w="100" w:type="dxa"/>
              <w:left w:w="100" w:type="dxa"/>
              <w:bottom w:w="100" w:type="dxa"/>
              <w:right w:w="100" w:type="dxa"/>
            </w:tcMar>
            <w:vAlign w:val="top"/>
          </w:tcPr>
          <w:p w14:paraId="0000002F">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30">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Locks (offices, storefront, warehouse)</w:t>
            </w:r>
          </w:p>
        </w:tc>
      </w:tr>
      <w:tr w14:paraId="16531EF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31">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tcW w:w="945" w:type="dxa"/>
            <w:shd w:val="clear" w:color="auto" w:fill="auto"/>
            <w:tcMar>
              <w:top w:w="100" w:type="dxa"/>
              <w:left w:w="100" w:type="dxa"/>
              <w:bottom w:w="100" w:type="dxa"/>
              <w:right w:w="100" w:type="dxa"/>
            </w:tcMar>
            <w:vAlign w:val="top"/>
          </w:tcPr>
          <w:p w14:paraId="00000032">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33">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Closed-circuit television (CCTV) surveillance</w:t>
            </w:r>
          </w:p>
        </w:tc>
      </w:tr>
      <w:tr w14:paraId="04F01CE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34">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tcW w:w="945" w:type="dxa"/>
            <w:shd w:val="clear" w:color="auto" w:fill="auto"/>
            <w:tcMar>
              <w:top w:w="100" w:type="dxa"/>
              <w:left w:w="100" w:type="dxa"/>
              <w:bottom w:w="100" w:type="dxa"/>
              <w:right w:w="100" w:type="dxa"/>
            </w:tcMar>
            <w:vAlign w:val="top"/>
          </w:tcPr>
          <w:p w14:paraId="00000035">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p>
        </w:tc>
        <w:tc>
          <w:tcPr>
            <w:shd w:val="clear" w:color="auto" w:fill="auto"/>
            <w:tcMar>
              <w:top w:w="100" w:type="dxa"/>
              <w:left w:w="100" w:type="dxa"/>
              <w:bottom w:w="100" w:type="dxa"/>
              <w:right w:w="100" w:type="dxa"/>
            </w:tcMar>
            <w:vAlign w:val="top"/>
          </w:tcPr>
          <w:p w14:paraId="00000036">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Fire detection/prevention (fire alarm, sprinkler system, etc.)</w:t>
            </w:r>
          </w:p>
        </w:tc>
      </w:tr>
    </w:tbl>
    <w:p w14:paraId="00000037">
      <w:pPr>
        <w:rPr>
          <w:rFonts w:hint="default" w:ascii="Century Gothic" w:hAnsi="Century Gothic" w:eastAsia="Google Sans" w:cs="Century Gothic"/>
          <w:sz w:val="24"/>
          <w:szCs w:val="24"/>
        </w:rPr>
      </w:pPr>
    </w:p>
    <w:p w14:paraId="00000038">
      <w:pPr>
        <w:rPr>
          <w:rFonts w:hint="default" w:ascii="Century Gothic" w:hAnsi="Century Gothic" w:eastAsia="Google Sans" w:cs="Century Gothic"/>
          <w:sz w:val="24"/>
          <w:szCs w:val="24"/>
        </w:rPr>
      </w:pPr>
      <w:r>
        <w:rPr>
          <w:rFonts w:hint="default" w:ascii="Century Gothic" w:hAnsi="Century Gothic" w:cs="Century Gothic"/>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D">
      <w:pPr>
        <w:rPr>
          <w:rFonts w:hint="default" w:ascii="Century Gothic" w:hAnsi="Century Gothic" w:eastAsia="Google Sans" w:cs="Century Gothic"/>
          <w:sz w:val="24"/>
          <w:szCs w:val="24"/>
        </w:rPr>
      </w:pPr>
    </w:p>
    <w:p w14:paraId="0000003E">
      <w:pPr>
        <w:rPr>
          <w:rFonts w:hint="default" w:ascii="Century Gothic" w:hAnsi="Century Gothic" w:eastAsia="Google Sans" w:cs="Century Gothic"/>
          <w:sz w:val="24"/>
          <w:szCs w:val="24"/>
        </w:rPr>
      </w:pPr>
      <w:r>
        <w:rPr>
          <w:rFonts w:hint="default" w:ascii="Century Gothic" w:hAnsi="Century Gothic" w:eastAsia="Google Sans" w:cs="Century Gothic"/>
          <w:b/>
          <w:sz w:val="24"/>
          <w:szCs w:val="24"/>
          <w:rtl w:val="0"/>
        </w:rPr>
        <w:t>Compliance checklist</w:t>
      </w:r>
    </w:p>
    <w:p w14:paraId="0000003F">
      <w:pPr>
        <w:rPr>
          <w:rFonts w:hint="default" w:ascii="Century Gothic" w:hAnsi="Century Gothic" w:eastAsia="Google Sans" w:cs="Century Gothic"/>
          <w:b/>
          <w:sz w:val="24"/>
          <w:szCs w:val="24"/>
        </w:rPr>
      </w:pPr>
    </w:p>
    <w:p w14:paraId="00000040">
      <w:pPr>
        <w:spacing w:after="200" w:line="360" w:lineRule="auto"/>
        <w:rPr>
          <w:rFonts w:hint="default" w:ascii="Century Gothic" w:hAnsi="Century Gothic" w:eastAsia="Google Sans" w:cs="Century Gothic"/>
          <w:sz w:val="24"/>
          <w:szCs w:val="24"/>
          <w:u w:val="single"/>
        </w:rPr>
      </w:pPr>
      <w:r>
        <w:rPr>
          <w:rFonts w:hint="default" w:ascii="Century Gothic" w:hAnsi="Century Gothic" w:eastAsia="Google Sans" w:cs="Century Gothic"/>
          <w:sz w:val="24"/>
          <w:szCs w:val="24"/>
          <w:u w:val="single"/>
          <w:rtl w:val="0"/>
        </w:rPr>
        <w:t>Payment Card Industry Data Security Standard (PCI DSS)</w:t>
      </w:r>
    </w:p>
    <w:tbl>
      <w:tblPr>
        <w:tblStyle w:val="14"/>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30"/>
        <w:gridCol w:w="915"/>
        <w:gridCol w:w="7515"/>
      </w:tblGrid>
      <w:tr w14:paraId="0B2A3A0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1">
            <w:pPr>
              <w:widowControl w:val="0"/>
              <w:spacing w:line="240" w:lineRule="auto"/>
              <w:jc w:val="right"/>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Yes</w:t>
            </w:r>
          </w:p>
        </w:tc>
        <w:tc>
          <w:tcPr>
            <w:shd w:val="clear" w:color="auto" w:fill="auto"/>
            <w:tcMar>
              <w:top w:w="100" w:type="dxa"/>
              <w:left w:w="100" w:type="dxa"/>
              <w:bottom w:w="100" w:type="dxa"/>
              <w:right w:w="100" w:type="dxa"/>
            </w:tcMar>
            <w:vAlign w:val="top"/>
          </w:tcPr>
          <w:p w14:paraId="00000042">
            <w:pPr>
              <w:widowControl w:val="0"/>
              <w:spacing w:line="240" w:lineRule="auto"/>
              <w:jc w:val="center"/>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 xml:space="preserve">    No</w:t>
            </w:r>
          </w:p>
        </w:tc>
        <w:tc>
          <w:tcPr>
            <w:shd w:val="clear" w:color="auto" w:fill="auto"/>
            <w:tcMar>
              <w:top w:w="100" w:type="dxa"/>
              <w:left w:w="100" w:type="dxa"/>
              <w:bottom w:w="100" w:type="dxa"/>
              <w:right w:w="100" w:type="dxa"/>
            </w:tcMar>
            <w:vAlign w:val="top"/>
          </w:tcPr>
          <w:p w14:paraId="00000043">
            <w:pPr>
              <w:widowControl w:val="0"/>
              <w:spacing w:line="240" w:lineRule="auto"/>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Best practice</w:t>
            </w:r>
          </w:p>
        </w:tc>
      </w:tr>
      <w:tr w14:paraId="30E0950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4">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45">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46">
            <w:pPr>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 xml:space="preserve">Only authorized users have access to customers’ credit card information. </w:t>
            </w:r>
          </w:p>
        </w:tc>
      </w:tr>
      <w:tr w14:paraId="7051F9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7">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48">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49">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Credit card information is stored, accepted, processed, and transmitted internally, in a secure environment.</w:t>
            </w:r>
          </w:p>
        </w:tc>
      </w:tr>
      <w:tr w14:paraId="5C71E7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A">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4B">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4C">
            <w:pPr>
              <w:widowControl w:val="0"/>
              <w:spacing w:line="240" w:lineRule="auto"/>
              <w:rPr>
                <w:rFonts w:hint="default" w:ascii="Century Gothic" w:hAnsi="Century Gothic" w:eastAsia="Google Sans" w:cs="Century Gothic"/>
                <w:sz w:val="24"/>
                <w:szCs w:val="24"/>
                <w:highlight w:val="yellow"/>
              </w:rPr>
            </w:pPr>
            <w:r>
              <w:rPr>
                <w:rFonts w:hint="default" w:ascii="Century Gothic" w:hAnsi="Century Gothic" w:eastAsia="Google Sans" w:cs="Century Gothic"/>
                <w:sz w:val="24"/>
                <w:szCs w:val="24"/>
                <w:rtl w:val="0"/>
              </w:rPr>
              <w:t>Implement data encryption procedures to better secure credit card transaction touchpoints and data</w:t>
            </w:r>
            <w:r>
              <w:rPr>
                <w:rFonts w:hint="default" w:ascii="Century Gothic" w:hAnsi="Century Gothic" w:eastAsia="Google Sans" w:cs="Century Gothic"/>
                <w:sz w:val="24"/>
                <w:szCs w:val="24"/>
                <w:highlight w:val="none"/>
                <w:rtl w:val="0"/>
              </w:rPr>
              <w:t xml:space="preserve">. </w:t>
            </w:r>
          </w:p>
        </w:tc>
      </w:tr>
      <w:tr w14:paraId="5F51294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D">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4E">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4F">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Adopt secure password management policies.</w:t>
            </w:r>
          </w:p>
        </w:tc>
      </w:tr>
    </w:tbl>
    <w:p w14:paraId="00000050">
      <w:pPr>
        <w:rPr>
          <w:rFonts w:hint="default" w:ascii="Century Gothic" w:hAnsi="Century Gothic" w:eastAsia="Google Sans" w:cs="Century Gothic"/>
          <w:sz w:val="24"/>
          <w:szCs w:val="24"/>
        </w:rPr>
      </w:pPr>
    </w:p>
    <w:p w14:paraId="00000051">
      <w:pPr>
        <w:rPr>
          <w:rFonts w:hint="default" w:ascii="Century Gothic" w:hAnsi="Century Gothic" w:eastAsia="Google Sans" w:cs="Century Gothic"/>
          <w:sz w:val="24"/>
          <w:szCs w:val="24"/>
        </w:rPr>
      </w:pPr>
    </w:p>
    <w:p w14:paraId="00000052">
      <w:pPr>
        <w:spacing w:after="200" w:line="360" w:lineRule="auto"/>
        <w:rPr>
          <w:rFonts w:hint="default" w:ascii="Century Gothic" w:hAnsi="Century Gothic" w:eastAsia="Google Sans" w:cs="Century Gothic"/>
          <w:sz w:val="24"/>
          <w:szCs w:val="24"/>
          <w:u w:val="single"/>
        </w:rPr>
      </w:pPr>
      <w:r>
        <w:rPr>
          <w:rFonts w:hint="default" w:ascii="Century Gothic" w:hAnsi="Century Gothic" w:eastAsia="Google Sans" w:cs="Century Gothic"/>
          <w:sz w:val="24"/>
          <w:szCs w:val="24"/>
          <w:u w:val="single"/>
          <w:rtl w:val="0"/>
        </w:rPr>
        <w:t>General Data Protection Regulation (GDPR)</w:t>
      </w:r>
    </w:p>
    <w:tbl>
      <w:tblPr>
        <w:tblStyle w:val="15"/>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00"/>
        <w:gridCol w:w="945"/>
        <w:gridCol w:w="7515"/>
      </w:tblGrid>
      <w:tr w14:paraId="632E6D6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3">
            <w:pPr>
              <w:widowControl w:val="0"/>
              <w:spacing w:line="240" w:lineRule="auto"/>
              <w:jc w:val="right"/>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Yes</w:t>
            </w:r>
          </w:p>
        </w:tc>
        <w:tc>
          <w:tcPr>
            <w:shd w:val="clear" w:color="auto" w:fill="auto"/>
            <w:tcMar>
              <w:top w:w="100" w:type="dxa"/>
              <w:left w:w="100" w:type="dxa"/>
              <w:bottom w:w="100" w:type="dxa"/>
              <w:right w:w="100" w:type="dxa"/>
            </w:tcMar>
            <w:vAlign w:val="top"/>
          </w:tcPr>
          <w:p w14:paraId="00000054">
            <w:pPr>
              <w:widowControl w:val="0"/>
              <w:spacing w:line="240" w:lineRule="auto"/>
              <w:jc w:val="center"/>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 xml:space="preserve">    No</w:t>
            </w:r>
          </w:p>
        </w:tc>
        <w:tc>
          <w:tcPr>
            <w:shd w:val="clear" w:color="auto" w:fill="auto"/>
            <w:tcMar>
              <w:top w:w="100" w:type="dxa"/>
              <w:left w:w="100" w:type="dxa"/>
              <w:bottom w:w="100" w:type="dxa"/>
              <w:right w:w="100" w:type="dxa"/>
            </w:tcMar>
            <w:vAlign w:val="top"/>
          </w:tcPr>
          <w:p w14:paraId="00000055">
            <w:pPr>
              <w:widowControl w:val="0"/>
              <w:spacing w:line="240" w:lineRule="auto"/>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Best practice</w:t>
            </w:r>
          </w:p>
        </w:tc>
      </w:tr>
      <w:tr w14:paraId="5FD49F6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6">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57">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58">
            <w:pPr>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E.U. customers’ data is kept private/secured.</w:t>
            </w:r>
          </w:p>
        </w:tc>
      </w:tr>
      <w:tr w14:paraId="24D1BFA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9">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5A">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5B">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There is a plan in place to notify E.U. customers within 72 hours if their data is compromised/there is a breach.</w:t>
            </w:r>
          </w:p>
        </w:tc>
      </w:tr>
      <w:tr w14:paraId="0421078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C">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5D">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5E">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Ensure data is properly classified and inventoried.</w:t>
            </w:r>
          </w:p>
        </w:tc>
      </w:tr>
      <w:tr w14:paraId="584CDF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F">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60">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61">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Enforce privacy policies, procedures, and processes to properly document and maintain data.</w:t>
            </w:r>
          </w:p>
        </w:tc>
      </w:tr>
    </w:tbl>
    <w:p w14:paraId="00000062">
      <w:pPr>
        <w:rPr>
          <w:rFonts w:hint="default" w:ascii="Century Gothic" w:hAnsi="Century Gothic" w:eastAsia="Google Sans" w:cs="Century Gothic"/>
          <w:sz w:val="24"/>
          <w:szCs w:val="24"/>
        </w:rPr>
      </w:pPr>
    </w:p>
    <w:p w14:paraId="3AE81B9F">
      <w:pPr>
        <w:rPr>
          <w:rFonts w:hint="default" w:ascii="Century Gothic" w:hAnsi="Century Gothic" w:eastAsia="Google Sans" w:cs="Century Gothic"/>
          <w:sz w:val="24"/>
          <w:szCs w:val="24"/>
        </w:rPr>
      </w:pPr>
    </w:p>
    <w:p w14:paraId="6283E90D">
      <w:pPr>
        <w:rPr>
          <w:rFonts w:hint="default" w:ascii="Century Gothic" w:hAnsi="Century Gothic" w:eastAsia="Google Sans" w:cs="Century Gothic"/>
          <w:sz w:val="24"/>
          <w:szCs w:val="24"/>
        </w:rPr>
      </w:pPr>
    </w:p>
    <w:p w14:paraId="442E2768">
      <w:pPr>
        <w:rPr>
          <w:rFonts w:hint="default" w:ascii="Century Gothic" w:hAnsi="Century Gothic" w:eastAsia="Google Sans" w:cs="Century Gothic"/>
          <w:sz w:val="24"/>
          <w:szCs w:val="24"/>
        </w:rPr>
      </w:pPr>
    </w:p>
    <w:p w14:paraId="2F6BC95E">
      <w:pPr>
        <w:rPr>
          <w:rFonts w:hint="default" w:ascii="Century Gothic" w:hAnsi="Century Gothic" w:eastAsia="Google Sans" w:cs="Century Gothic"/>
          <w:sz w:val="24"/>
          <w:szCs w:val="24"/>
        </w:rPr>
      </w:pPr>
    </w:p>
    <w:p w14:paraId="0888680F">
      <w:pPr>
        <w:rPr>
          <w:rFonts w:hint="default" w:ascii="Century Gothic" w:hAnsi="Century Gothic" w:eastAsia="Google Sans" w:cs="Century Gothic"/>
          <w:sz w:val="24"/>
          <w:szCs w:val="24"/>
        </w:rPr>
      </w:pPr>
    </w:p>
    <w:p w14:paraId="0B03328A">
      <w:pPr>
        <w:rPr>
          <w:rFonts w:hint="default" w:ascii="Century Gothic" w:hAnsi="Century Gothic" w:eastAsia="Google Sans" w:cs="Century Gothic"/>
          <w:sz w:val="24"/>
          <w:szCs w:val="24"/>
        </w:rPr>
      </w:pPr>
    </w:p>
    <w:p w14:paraId="00000063">
      <w:pPr>
        <w:rPr>
          <w:rFonts w:hint="default" w:ascii="Century Gothic" w:hAnsi="Century Gothic" w:eastAsia="Google Sans" w:cs="Century Gothic"/>
          <w:sz w:val="24"/>
          <w:szCs w:val="24"/>
        </w:rPr>
      </w:pPr>
    </w:p>
    <w:p w14:paraId="00000064">
      <w:pPr>
        <w:spacing w:after="200" w:line="36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u w:val="single"/>
          <w:rtl w:val="0"/>
        </w:rPr>
        <w:t>System and Organizations Controls (SOC type 1, SOC type 2)</w:t>
      </w:r>
      <w:r>
        <w:rPr>
          <w:rFonts w:hint="default" w:ascii="Century Gothic" w:hAnsi="Century Gothic" w:eastAsia="Google Sans" w:cs="Century Gothic"/>
          <w:sz w:val="24"/>
          <w:szCs w:val="24"/>
          <w:rtl w:val="0"/>
        </w:rPr>
        <w:t xml:space="preserve"> </w:t>
      </w:r>
    </w:p>
    <w:tbl>
      <w:tblPr>
        <w:tblStyle w:val="16"/>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30"/>
        <w:gridCol w:w="915"/>
        <w:gridCol w:w="7515"/>
      </w:tblGrid>
      <w:tr w14:paraId="0EF08D2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5">
            <w:pPr>
              <w:widowControl w:val="0"/>
              <w:spacing w:line="240" w:lineRule="auto"/>
              <w:jc w:val="right"/>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Yes</w:t>
            </w:r>
          </w:p>
        </w:tc>
        <w:tc>
          <w:tcPr>
            <w:shd w:val="clear" w:color="auto" w:fill="auto"/>
            <w:tcMar>
              <w:top w:w="100" w:type="dxa"/>
              <w:left w:w="100" w:type="dxa"/>
              <w:bottom w:w="100" w:type="dxa"/>
              <w:right w:w="100" w:type="dxa"/>
            </w:tcMar>
            <w:vAlign w:val="top"/>
          </w:tcPr>
          <w:p w14:paraId="00000066">
            <w:pPr>
              <w:widowControl w:val="0"/>
              <w:spacing w:line="240" w:lineRule="auto"/>
              <w:jc w:val="center"/>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 xml:space="preserve">    No</w:t>
            </w:r>
          </w:p>
        </w:tc>
        <w:tc>
          <w:tcPr>
            <w:shd w:val="clear" w:color="auto" w:fill="auto"/>
            <w:tcMar>
              <w:top w:w="100" w:type="dxa"/>
              <w:left w:w="100" w:type="dxa"/>
              <w:bottom w:w="100" w:type="dxa"/>
              <w:right w:w="100" w:type="dxa"/>
            </w:tcMar>
            <w:vAlign w:val="top"/>
          </w:tcPr>
          <w:p w14:paraId="00000067">
            <w:pPr>
              <w:widowControl w:val="0"/>
              <w:spacing w:line="240" w:lineRule="auto"/>
              <w:rPr>
                <w:rFonts w:hint="default" w:ascii="Century Gothic" w:hAnsi="Century Gothic" w:eastAsia="Google Sans" w:cs="Century Gothic"/>
                <w:b/>
                <w:sz w:val="24"/>
                <w:szCs w:val="24"/>
              </w:rPr>
            </w:pPr>
            <w:r>
              <w:rPr>
                <w:rFonts w:hint="default" w:ascii="Century Gothic" w:hAnsi="Century Gothic" w:eastAsia="Google Sans" w:cs="Century Gothic"/>
                <w:b/>
                <w:sz w:val="24"/>
                <w:szCs w:val="24"/>
                <w:rtl w:val="0"/>
              </w:rPr>
              <w:t>Best practice</w:t>
            </w:r>
          </w:p>
        </w:tc>
      </w:tr>
      <w:tr w14:paraId="0D6638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8">
            <w:pPr>
              <w:widowControl w:val="0"/>
              <w:numPr>
                <w:ilvl w:val="0"/>
                <w:numId w:val="1"/>
              </w:numPr>
              <w:spacing w:line="240" w:lineRule="auto"/>
              <w:ind w:left="720" w:hanging="36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69">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6A">
            <w:pPr>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User access policies are established.</w:t>
            </w:r>
          </w:p>
        </w:tc>
      </w:tr>
      <w:tr w14:paraId="3B00D8C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B">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6C">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6D">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Sensitive data (PII/SPII) is confidential/private.</w:t>
            </w:r>
          </w:p>
        </w:tc>
      </w:tr>
      <w:tr w14:paraId="2F3AAF4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E">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6F">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p>
        </w:tc>
        <w:tc>
          <w:tcPr>
            <w:shd w:val="clear" w:color="auto" w:fill="auto"/>
            <w:tcMar>
              <w:top w:w="100" w:type="dxa"/>
              <w:left w:w="100" w:type="dxa"/>
              <w:bottom w:w="100" w:type="dxa"/>
              <w:right w:w="100" w:type="dxa"/>
            </w:tcMar>
            <w:vAlign w:val="top"/>
          </w:tcPr>
          <w:p w14:paraId="00000070">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Data integrity ensures the data is consistent, complete, accurate, and has been validated.</w:t>
            </w:r>
          </w:p>
        </w:tc>
      </w:tr>
      <w:tr w14:paraId="3C9EB8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1">
            <w:pPr>
              <w:widowControl w:val="0"/>
              <w:numPr>
                <w:ilvl w:val="0"/>
                <w:numId w:val="0"/>
              </w:numPr>
              <w:spacing w:line="240" w:lineRule="auto"/>
              <w:ind w:left="360" w:leftChars="0"/>
              <w:jc w:val="both"/>
              <w:rPr>
                <w:rFonts w:hint="default" w:ascii="Century Gothic" w:hAnsi="Century Gothic" w:eastAsia="Google Sans" w:cs="Century Gothic"/>
                <w:sz w:val="24"/>
                <w:szCs w:val="24"/>
              </w:rPr>
            </w:pPr>
          </w:p>
        </w:tc>
        <w:tc>
          <w:tcPr>
            <w:shd w:val="clear" w:color="auto" w:fill="auto"/>
            <w:tcMar>
              <w:top w:w="100" w:type="dxa"/>
              <w:left w:w="100" w:type="dxa"/>
              <w:bottom w:w="100" w:type="dxa"/>
              <w:right w:w="100" w:type="dxa"/>
            </w:tcMar>
            <w:vAlign w:val="top"/>
          </w:tcPr>
          <w:p w14:paraId="00000072">
            <w:pPr>
              <w:widowControl w:val="0"/>
              <w:numPr>
                <w:ilvl w:val="0"/>
                <w:numId w:val="0"/>
              </w:numPr>
              <w:spacing w:line="240" w:lineRule="auto"/>
              <w:ind w:left="360" w:leftChars="0"/>
              <w:jc w:val="both"/>
              <w:rPr>
                <w:rFonts w:hint="default" w:ascii="Century Gothic" w:hAnsi="Century Gothic" w:eastAsia="Google Sans" w:cs="Century Gothic"/>
                <w:sz w:val="24"/>
                <w:szCs w:val="24"/>
                <w:lang w:val="es-AR"/>
              </w:rPr>
            </w:pPr>
            <w:r>
              <w:rPr>
                <w:rFonts w:hint="default" w:ascii="Century Gothic" w:hAnsi="Century Gothic" w:eastAsia="Google Sans" w:cs="Century Gothic"/>
                <w:sz w:val="24"/>
                <w:szCs w:val="24"/>
                <w:lang w:val="es-AR"/>
              </w:rPr>
              <w:t>x</w:t>
            </w:r>
          </w:p>
        </w:tc>
        <w:tc>
          <w:tcPr>
            <w:shd w:val="clear" w:color="auto" w:fill="auto"/>
            <w:tcMar>
              <w:top w:w="100" w:type="dxa"/>
              <w:left w:w="100" w:type="dxa"/>
              <w:bottom w:w="100" w:type="dxa"/>
              <w:right w:w="100" w:type="dxa"/>
            </w:tcMar>
            <w:vAlign w:val="top"/>
          </w:tcPr>
          <w:p w14:paraId="00000073">
            <w:pPr>
              <w:widowControl w:val="0"/>
              <w:spacing w:line="240" w:lineRule="auto"/>
              <w:rPr>
                <w:rFonts w:hint="default" w:ascii="Century Gothic" w:hAnsi="Century Gothic" w:eastAsia="Google Sans" w:cs="Century Gothic"/>
                <w:sz w:val="24"/>
                <w:szCs w:val="24"/>
              </w:rPr>
            </w:pPr>
            <w:r>
              <w:rPr>
                <w:rFonts w:hint="default" w:ascii="Century Gothic" w:hAnsi="Century Gothic" w:eastAsia="Google Sans" w:cs="Century Gothic"/>
                <w:sz w:val="24"/>
                <w:szCs w:val="24"/>
                <w:rtl w:val="0"/>
              </w:rPr>
              <w:t>Data is available to individuals authorized to access it.</w:t>
            </w:r>
          </w:p>
        </w:tc>
      </w:tr>
    </w:tbl>
    <w:p w14:paraId="00000074">
      <w:pPr>
        <w:spacing w:after="200" w:line="360" w:lineRule="auto"/>
        <w:rPr>
          <w:rFonts w:hint="default" w:ascii="Century Gothic" w:hAnsi="Century Gothic" w:eastAsia="Google Sans" w:cs="Century Gothic"/>
          <w:sz w:val="24"/>
          <w:szCs w:val="24"/>
        </w:rPr>
      </w:pPr>
    </w:p>
    <w:p w14:paraId="00000075">
      <w:pPr>
        <w:spacing w:after="200" w:line="360" w:lineRule="auto"/>
        <w:rPr>
          <w:rFonts w:hint="default" w:ascii="Century Gothic" w:hAnsi="Century Gothic" w:eastAsia="Google Sans" w:cs="Century Gothic"/>
          <w:sz w:val="24"/>
          <w:szCs w:val="24"/>
        </w:rPr>
      </w:pPr>
      <w:r>
        <w:rPr>
          <w:rFonts w:hint="default" w:ascii="Century Gothic" w:hAnsi="Century Gothic" w:cs="Century Gothic"/>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77">
      <w:pPr>
        <w:spacing w:after="200" w:line="360" w:lineRule="auto"/>
        <w:rPr>
          <w:rFonts w:hint="default" w:ascii="Century Gothic" w:hAnsi="Century Gothic" w:cs="Century Gothic"/>
        </w:rPr>
      </w:pPr>
      <w:r>
        <w:rPr>
          <w:rFonts w:hint="default" w:ascii="Century Gothic" w:hAnsi="Century Gothic" w:eastAsia="Google Sans" w:cs="Century Gothic"/>
          <w:b/>
          <w:sz w:val="24"/>
          <w:szCs w:val="24"/>
          <w:rtl w:val="0"/>
        </w:rPr>
        <w:t xml:space="preserve">Recommendations: </w:t>
      </w:r>
    </w:p>
    <w:p w14:paraId="00000094">
      <w:pPr>
        <w:rPr>
          <w:rFonts w:hint="default" w:ascii="Century Gothic" w:hAnsi="Century Gothic" w:eastAsia="Google Sans" w:cs="Century Gothic"/>
          <w:i/>
          <w:sz w:val="24"/>
          <w:szCs w:val="24"/>
        </w:rPr>
      </w:pPr>
      <w:r>
        <w:rPr>
          <w:rFonts w:hint="default" w:ascii="Century Gothic" w:hAnsi="Century Gothic" w:eastAsia="Google Sans" w:cs="Century Gothic"/>
          <w:i/>
          <w:sz w:val="24"/>
          <w:szCs w:val="24"/>
          <w:rtl w:val="0"/>
        </w:rPr>
        <w:t>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14:paraId="00000095">
      <w:pPr>
        <w:rPr>
          <w:rFonts w:hint="default" w:ascii="Century Gothic" w:hAnsi="Century Gothic" w:eastAsia="Google Sans" w:cs="Century Gothic"/>
          <w:i/>
          <w:sz w:val="24"/>
          <w:szCs w:val="24"/>
        </w:rPr>
      </w:pPr>
    </w:p>
    <w:p w14:paraId="00000096">
      <w:pPr>
        <w:rPr>
          <w:rFonts w:hint="default" w:ascii="Century Gothic" w:hAnsi="Century Gothic" w:eastAsia="Google Sans" w:cs="Century Gothic"/>
          <w:i/>
          <w:sz w:val="24"/>
          <w:szCs w:val="24"/>
        </w:rPr>
      </w:pPr>
      <w:r>
        <w:rPr>
          <w:rFonts w:hint="default" w:ascii="Century Gothic" w:hAnsi="Century Gothic" w:eastAsia="Google Sans" w:cs="Century Gothic"/>
          <w:i/>
          <w:sz w:val="24"/>
          <w:szCs w:val="24"/>
          <w:rtl w:val="0"/>
        </w:rPr>
        <w:t xml:space="preserve">To address gaps in compliance, Botium Toys needs to implement controls such as Least Privilege, separation of duties, and encryption. The company also </w:t>
      </w:r>
      <w:bookmarkStart w:id="1" w:name="_GoBack"/>
      <w:r>
        <w:rPr>
          <w:rFonts w:hint="default" w:ascii="Century Gothic" w:hAnsi="Century Gothic" w:eastAsia="Google Sans" w:cs="Century Gothic"/>
          <w:i/>
          <w:sz w:val="24"/>
          <w:szCs w:val="24"/>
          <w:rtl w:val="0"/>
        </w:rPr>
        <w:t>needs to properly classify assets, to identify additional controls that may need to be implemented to improve their security posture and better protect sensitive information.</w:t>
      </w:r>
    </w:p>
    <w:bookmarkEnd w:id="1"/>
    <w:p w14:paraId="0DDA9715">
      <w:pPr>
        <w:rPr>
          <w:rFonts w:hint="default" w:ascii="Century Gothic" w:hAnsi="Century Gothic" w:cs="Century Gothic"/>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Century Gothic">
    <w:panose1 w:val="020B0502020202020204"/>
    <w:charset w:val="00"/>
    <w:family w:val="auto"/>
    <w:pitch w:val="default"/>
    <w:sig w:usb0="00000287" w:usb1="00000000" w:usb2="00000000" w:usb3="00000000" w:csb0="2000009F" w:csb1="DFD7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9385F0F"/>
    <w:rsid w:val="2DFB26BB"/>
    <w:rsid w:val="5FE64EE2"/>
    <w:rsid w:val="72AB0B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
    <w:qFormat/>
    <w:uiPriority w:val="0"/>
  </w:style>
  <w:style w:type="table" w:customStyle="1" w:styleId="13">
    <w:name w:val="_Style 1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1"/>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_Style 1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3"/>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432</Words>
  <Characters>2567</Characters>
  <TotalTime>6</TotalTime>
  <ScaleCrop>false</ScaleCrop>
  <LinksUpToDate>false</LinksUpToDate>
  <CharactersWithSpaces>3034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2026-07-27T13:15:00Z</dcterms:created>
  <dc:creator>Cornw</dc:creator>
  <cp:lastModifiedBy>ROMANZA Online Languages Courses</cp:lastModifiedBy>
  <dcterms:modified xsi:type="dcterms:W3CDTF">2026-08-19T16:17:24Z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eyJoZGlkIjoiNmZkYTJhM2U4MWY4YjgxNmRjMjRhNzYzNzhhMGM5NzUiLCJ1c2VySWQiOiIxNjY2Nzg1NTEzOTA2In0=</vt:lpwstr>
  </property>
  <property fmtid="{D5CDD505-2E9C-101B-9397-08002B2CF9AE}" pid="3" name="KSOProductBuildVer">
    <vt:lpwstr>2058-12.1.0.28032</vt:lpwstr>
  </property>
  <property fmtid="{D5CDD505-2E9C-101B-9397-08002B2CF9AE}" pid="4" name="ICV">
    <vt:lpwstr>581E911167FD4226AF8C6816138D3595_12</vt:lpwstr>
  </property>
</Properties>
</file>